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1D6666">
      <w:pPr>
        <w:shd w:val="clear" w:color="auto" w:fill="auto"/>
        <w:tabs>
          <w:tab w:val="left" w:pos="2730"/>
        </w:tabs>
        <w:spacing w:line="360" w:lineRule="auto"/>
        <w:ind w:firstLine="420"/>
        <w:jc w:val="right"/>
        <w:rPr>
          <w:rFonts w:hint="eastAsia" w:ascii="宋体" w:hAnsi="宋体" w:eastAsia="宋体" w:cs="宋体"/>
          <w:b/>
          <w:bCs/>
          <w:color w:val="000000"/>
          <w:sz w:val="28"/>
          <w:szCs w:val="20"/>
          <w:highlight w:val="none"/>
          <w:lang w:eastAsia="zh-CN"/>
        </w:rPr>
      </w:pPr>
      <w:bookmarkStart w:id="0" w:name="_Toc528771312"/>
      <w:bookmarkStart w:id="1" w:name="_Toc27744861"/>
    </w:p>
    <w:p w14:paraId="148AF32B">
      <w:pPr>
        <w:pStyle w:val="155"/>
        <w:shd w:val="clear" w:color="auto" w:fill="auto"/>
        <w:ind w:left="0" w:leftChars="0" w:firstLine="0" w:firstLineChars="0"/>
        <w:jc w:val="center"/>
        <w:rPr>
          <w:rFonts w:hint="eastAsia" w:ascii="宋体" w:hAnsi="宋体" w:cs="宋体"/>
          <w:b/>
          <w:bCs/>
          <w:color w:val="000000"/>
          <w:sz w:val="52"/>
          <w:szCs w:val="28"/>
          <w:highlight w:val="none"/>
          <w:lang w:val="en-US" w:eastAsia="zh-CN" w:bidi="ar-SA"/>
        </w:rPr>
      </w:pPr>
    </w:p>
    <w:p w14:paraId="199158B5">
      <w:pPr>
        <w:pStyle w:val="155"/>
        <w:shd w:val="clear" w:color="auto" w:fill="auto"/>
        <w:ind w:left="0" w:leftChars="0" w:firstLine="0" w:firstLineChars="0"/>
        <w:jc w:val="center"/>
        <w:rPr>
          <w:color w:val="000000"/>
          <w:highlight w:val="none"/>
        </w:rPr>
      </w:pPr>
      <w:r>
        <w:rPr>
          <w:rFonts w:hint="eastAsia" w:ascii="宋体" w:hAnsi="宋体" w:cs="宋体"/>
          <w:b/>
          <w:bCs/>
          <w:color w:val="auto"/>
          <w:sz w:val="52"/>
          <w:szCs w:val="28"/>
          <w:highlight w:val="none"/>
          <w:lang w:val="en-US" w:eastAsia="zh-CN" w:bidi="ar-SA"/>
        </w:rPr>
        <w:t>南京市江宁医院</w:t>
      </w:r>
    </w:p>
    <w:p w14:paraId="6B77CB8C">
      <w:pPr>
        <w:shd w:val="clear" w:color="auto" w:fill="auto"/>
        <w:tabs>
          <w:tab w:val="left" w:pos="390"/>
          <w:tab w:val="center" w:pos="4404"/>
        </w:tabs>
        <w:jc w:val="center"/>
        <w:rPr>
          <w:rFonts w:hint="eastAsia" w:ascii="宋体" w:hAnsi="宋体" w:eastAsia="宋体" w:cs="宋体"/>
          <w:b/>
          <w:bCs/>
          <w:color w:val="000000"/>
          <w:sz w:val="52"/>
          <w:szCs w:val="28"/>
          <w:highlight w:val="none"/>
          <w:lang w:val="en-US" w:eastAsia="zh-CN" w:bidi="ar-SA"/>
        </w:rPr>
      </w:pPr>
      <w:r>
        <w:rPr>
          <w:rFonts w:hint="eastAsia" w:ascii="宋体" w:hAnsi="宋体" w:cs="宋体"/>
          <w:b/>
          <w:bCs/>
          <w:color w:val="000000"/>
          <w:sz w:val="52"/>
          <w:szCs w:val="28"/>
          <w:highlight w:val="none"/>
          <w:lang w:val="en-US" w:eastAsia="zh-CN" w:bidi="ar-SA"/>
        </w:rPr>
        <w:t>院内磋商</w:t>
      </w:r>
      <w:r>
        <w:rPr>
          <w:rFonts w:hint="eastAsia" w:ascii="宋体" w:hAnsi="宋体" w:eastAsia="宋体" w:cs="宋体"/>
          <w:b/>
          <w:bCs/>
          <w:color w:val="000000"/>
          <w:sz w:val="52"/>
          <w:szCs w:val="28"/>
          <w:highlight w:val="none"/>
          <w:lang w:val="en-US" w:eastAsia="zh-CN" w:bidi="ar-SA"/>
        </w:rPr>
        <w:t>文件</w:t>
      </w:r>
    </w:p>
    <w:p w14:paraId="793AF09D">
      <w:pPr>
        <w:pStyle w:val="49"/>
        <w:shd w:val="clear" w:color="auto" w:fill="auto"/>
        <w:rPr>
          <w:color w:val="000000"/>
          <w:highlight w:val="none"/>
        </w:rPr>
      </w:pPr>
    </w:p>
    <w:p w14:paraId="79EC13F7">
      <w:pPr>
        <w:pStyle w:val="49"/>
        <w:shd w:val="clear" w:color="auto" w:fill="auto"/>
        <w:rPr>
          <w:color w:val="000000"/>
          <w:highlight w:val="none"/>
        </w:rPr>
      </w:pPr>
    </w:p>
    <w:p w14:paraId="45FDC1C9">
      <w:pPr>
        <w:shd w:val="clear" w:color="auto" w:fill="auto"/>
        <w:jc w:val="center"/>
        <w:rPr>
          <w:rFonts w:hint="eastAsia" w:ascii="宋体" w:hAnsi="宋体" w:cs="宋体"/>
          <w:b/>
          <w:bCs/>
          <w:color w:val="000000"/>
          <w:sz w:val="36"/>
          <w:szCs w:val="36"/>
          <w:highlight w:val="none"/>
          <w:lang w:val="en-US" w:eastAsia="zh-CN"/>
        </w:rPr>
      </w:pPr>
      <w:r>
        <w:rPr>
          <w:rFonts w:hint="eastAsia" w:ascii="宋体" w:hAnsi="宋体" w:eastAsia="宋体" w:cs="宋体"/>
          <w:b/>
          <w:bCs/>
          <w:color w:val="000000"/>
          <w:sz w:val="36"/>
          <w:szCs w:val="36"/>
          <w:highlight w:val="none"/>
          <w:lang w:eastAsia="zh-CN"/>
        </w:rPr>
        <w:t>项目编号：</w:t>
      </w:r>
      <w:r>
        <w:rPr>
          <w:rFonts w:hint="eastAsia" w:ascii="宋体" w:hAnsi="宋体" w:cs="宋体"/>
          <w:b/>
          <w:bCs/>
          <w:color w:val="000000"/>
          <w:sz w:val="36"/>
          <w:szCs w:val="36"/>
          <w:highlight w:val="none"/>
          <w:lang w:val="en-US" w:eastAsia="zh-CN"/>
        </w:rPr>
        <w:t>JNYYYXZBBSBZC-2026-1102</w:t>
      </w:r>
    </w:p>
    <w:p w14:paraId="5A19BB24">
      <w:pPr>
        <w:shd w:val="clear" w:color="auto" w:fill="auto"/>
        <w:jc w:val="center"/>
        <w:rPr>
          <w:rFonts w:hint="default" w:ascii="宋体" w:hAnsi="宋体" w:cs="宋体"/>
          <w:b/>
          <w:bCs/>
          <w:color w:val="000000"/>
          <w:sz w:val="36"/>
          <w:szCs w:val="36"/>
          <w:highlight w:val="none"/>
          <w:lang w:val="en-US" w:eastAsia="zh-CN"/>
        </w:rPr>
      </w:pPr>
      <w:r>
        <w:rPr>
          <w:rFonts w:hint="eastAsia" w:ascii="宋体" w:hAnsi="宋体" w:cs="宋体"/>
          <w:b/>
          <w:bCs/>
          <w:color w:val="000000"/>
          <w:sz w:val="36"/>
          <w:szCs w:val="36"/>
          <w:highlight w:val="none"/>
          <w:lang w:val="en-US" w:eastAsia="zh-CN"/>
        </w:rPr>
        <w:t>项目名称：直肠腹板、乳腺托架</w:t>
      </w:r>
    </w:p>
    <w:p w14:paraId="66AF7832">
      <w:pPr>
        <w:pStyle w:val="322"/>
        <w:shd w:val="clear" w:color="auto" w:fill="auto"/>
        <w:ind w:firstLine="0"/>
        <w:rPr>
          <w:rFonts w:ascii="黑体" w:hAnsi="宋体" w:eastAsia="黑体"/>
          <w:color w:val="000000"/>
          <w:sz w:val="32"/>
          <w:highlight w:val="none"/>
        </w:rPr>
      </w:pPr>
    </w:p>
    <w:p w14:paraId="29D12A58">
      <w:pPr>
        <w:pStyle w:val="322"/>
        <w:shd w:val="clear" w:color="auto" w:fill="auto"/>
        <w:ind w:firstLine="0"/>
        <w:rPr>
          <w:rFonts w:ascii="黑体" w:hAnsi="宋体" w:eastAsia="黑体"/>
          <w:color w:val="000000"/>
          <w:sz w:val="32"/>
          <w:highlight w:val="none"/>
        </w:rPr>
      </w:pPr>
    </w:p>
    <w:p w14:paraId="0BF50721">
      <w:pPr>
        <w:pStyle w:val="322"/>
        <w:shd w:val="clear" w:color="auto" w:fill="auto"/>
        <w:ind w:firstLine="0"/>
        <w:rPr>
          <w:rFonts w:ascii="黑体" w:hAnsi="宋体" w:eastAsia="黑体"/>
          <w:color w:val="000000"/>
          <w:sz w:val="32"/>
          <w:highlight w:val="none"/>
        </w:rPr>
      </w:pPr>
    </w:p>
    <w:p w14:paraId="0C8ED9D7">
      <w:pPr>
        <w:pStyle w:val="322"/>
        <w:shd w:val="clear" w:color="auto" w:fill="auto"/>
        <w:ind w:firstLine="0"/>
        <w:rPr>
          <w:rFonts w:ascii="黑体" w:hAnsi="宋体" w:eastAsia="黑体"/>
          <w:color w:val="000000"/>
          <w:sz w:val="32"/>
          <w:highlight w:val="none"/>
        </w:rPr>
      </w:pPr>
    </w:p>
    <w:p w14:paraId="26475A60">
      <w:pPr>
        <w:shd w:val="clear" w:color="auto" w:fill="auto"/>
        <w:rPr>
          <w:rFonts w:ascii="黑体" w:hAnsi="宋体" w:eastAsia="黑体"/>
          <w:color w:val="000000"/>
          <w:sz w:val="32"/>
          <w:szCs w:val="22"/>
          <w:highlight w:val="none"/>
        </w:rPr>
      </w:pPr>
    </w:p>
    <w:p w14:paraId="6AF1D0E3">
      <w:pPr>
        <w:shd w:val="clear" w:color="auto" w:fill="auto"/>
        <w:spacing w:line="480" w:lineRule="auto"/>
        <w:jc w:val="center"/>
        <w:rPr>
          <w:rFonts w:hint="eastAsia" w:ascii="宋体" w:hAnsi="宋体" w:eastAsia="宋体" w:cs="宋体"/>
          <w:b/>
          <w:bCs/>
          <w:color w:val="000000"/>
          <w:sz w:val="28"/>
          <w:szCs w:val="28"/>
          <w:highlight w:val="none"/>
          <w:lang w:eastAsia="zh-CN"/>
        </w:rPr>
      </w:pPr>
      <w:r>
        <w:rPr>
          <w:rFonts w:hint="eastAsia" w:ascii="宋体" w:hAnsi="宋体" w:cs="宋体"/>
          <w:b/>
          <w:bCs/>
          <w:color w:val="000000"/>
          <w:sz w:val="28"/>
          <w:szCs w:val="28"/>
          <w:highlight w:val="none"/>
          <w:lang w:eastAsia="zh-CN"/>
        </w:rPr>
        <w:t>南京市江宁医院医学装备部</w:t>
      </w:r>
    </w:p>
    <w:p w14:paraId="73813E0C">
      <w:pPr>
        <w:shd w:val="clear" w:color="auto" w:fill="auto"/>
        <w:spacing w:line="480" w:lineRule="auto"/>
        <w:jc w:val="center"/>
        <w:rPr>
          <w:rFonts w:ascii="宋体" w:hAnsi="宋体" w:cs="宋体"/>
          <w:b/>
          <w:bCs/>
          <w:color w:val="000000"/>
          <w:sz w:val="28"/>
          <w:szCs w:val="28"/>
          <w:highlight w:val="none"/>
        </w:rPr>
      </w:pPr>
      <w:r>
        <w:rPr>
          <w:rFonts w:hint="eastAsia" w:ascii="宋体" w:hAnsi="宋体" w:cs="宋体"/>
          <w:b/>
          <w:bCs/>
          <w:color w:val="000000"/>
          <w:sz w:val="28"/>
          <w:szCs w:val="28"/>
          <w:highlight w:val="none"/>
        </w:rPr>
        <w:t>二〇二</w:t>
      </w:r>
      <w:r>
        <w:rPr>
          <w:rFonts w:hint="eastAsia" w:ascii="宋体" w:hAnsi="宋体" w:cs="宋体"/>
          <w:b/>
          <w:bCs/>
          <w:color w:val="000000"/>
          <w:sz w:val="28"/>
          <w:szCs w:val="28"/>
          <w:highlight w:val="none"/>
          <w:lang w:val="en-US" w:eastAsia="zh-CN"/>
        </w:rPr>
        <w:t>六</w:t>
      </w:r>
      <w:r>
        <w:rPr>
          <w:rFonts w:hint="eastAsia" w:ascii="宋体" w:hAnsi="宋体" w:cs="宋体"/>
          <w:b/>
          <w:bCs/>
          <w:color w:val="000000"/>
          <w:sz w:val="28"/>
          <w:szCs w:val="28"/>
          <w:highlight w:val="none"/>
        </w:rPr>
        <w:t>年</w:t>
      </w:r>
      <w:r>
        <w:rPr>
          <w:rFonts w:hint="eastAsia" w:ascii="宋体" w:hAnsi="宋体" w:cs="宋体"/>
          <w:b/>
          <w:bCs/>
          <w:color w:val="000000"/>
          <w:sz w:val="28"/>
          <w:szCs w:val="28"/>
          <w:highlight w:val="none"/>
          <w:lang w:eastAsia="zh-CN"/>
        </w:rPr>
        <w:t>十一</w:t>
      </w:r>
      <w:r>
        <w:rPr>
          <w:rFonts w:hint="eastAsia" w:ascii="宋体" w:hAnsi="宋体" w:cs="宋体"/>
          <w:b/>
          <w:bCs/>
          <w:color w:val="000000"/>
          <w:sz w:val="28"/>
          <w:szCs w:val="28"/>
          <w:highlight w:val="none"/>
        </w:rPr>
        <w:t>月</w:t>
      </w:r>
    </w:p>
    <w:p w14:paraId="50776E8D">
      <w:pPr>
        <w:shd w:val="clear" w:color="auto" w:fill="auto"/>
        <w:spacing w:line="360" w:lineRule="auto"/>
        <w:jc w:val="center"/>
        <w:rPr>
          <w:rFonts w:ascii="宋体" w:hAnsi="宋体" w:cs="宋体"/>
          <w:b/>
          <w:bCs/>
          <w:color w:val="000000"/>
          <w:sz w:val="36"/>
          <w:highlight w:val="none"/>
        </w:rPr>
      </w:pPr>
    </w:p>
    <w:p w14:paraId="569F48F7">
      <w:pPr>
        <w:shd w:val="clear" w:color="auto" w:fill="auto"/>
        <w:jc w:val="center"/>
        <w:rPr>
          <w:rFonts w:hint="eastAsia" w:ascii="宋体" w:hAnsi="宋体" w:cs="宋体"/>
          <w:b/>
          <w:bCs/>
          <w:color w:val="000000"/>
          <w:sz w:val="32"/>
          <w:highlight w:val="none"/>
        </w:rPr>
      </w:pPr>
      <w:r>
        <w:rPr>
          <w:rFonts w:hint="eastAsia" w:ascii="宋体" w:hAnsi="宋体" w:cs="宋体"/>
          <w:b/>
          <w:bCs/>
          <w:color w:val="000000"/>
          <w:sz w:val="32"/>
          <w:highlight w:val="none"/>
        </w:rPr>
        <w:br w:type="page" w:clear="all"/>
      </w:r>
      <w:r>
        <w:rPr>
          <w:rFonts w:hint="eastAsia" w:ascii="宋体" w:hAnsi="宋体" w:cs="宋体"/>
          <w:b/>
          <w:bCs/>
          <w:color w:val="000000"/>
          <w:sz w:val="32"/>
          <w:highlight w:val="none"/>
        </w:rPr>
        <w:t>目 录</w:t>
      </w:r>
    </w:p>
    <w:p w14:paraId="27D31BBC">
      <w:pPr>
        <w:shd w:val="clear" w:color="auto" w:fill="auto"/>
        <w:jc w:val="center"/>
        <w:rPr>
          <w:rFonts w:hint="eastAsia" w:ascii="宋体" w:hAnsi="宋体" w:cs="宋体"/>
          <w:b/>
          <w:bCs/>
          <w:color w:val="000000"/>
          <w:sz w:val="32"/>
          <w:highlight w:val="none"/>
        </w:rPr>
      </w:pPr>
    </w:p>
    <w:p w14:paraId="10DD19A2">
      <w:pPr>
        <w:shd w:val="clear" w:color="auto" w:fill="auto"/>
        <w:jc w:val="center"/>
        <w:rPr>
          <w:rFonts w:hint="eastAsia" w:ascii="宋体" w:hAnsi="宋体" w:cs="宋体"/>
          <w:b/>
          <w:bCs/>
          <w:color w:val="000000"/>
          <w:sz w:val="32"/>
          <w:highlight w:val="none"/>
        </w:rPr>
      </w:pPr>
    </w:p>
    <w:sdt>
      <w:sdtPr>
        <w:rPr>
          <w:rFonts w:hint="default" w:ascii="宋体" w:hAnsi="宋体" w:eastAsia="宋体" w:cs="Times New Roman"/>
          <w:sz w:val="21"/>
          <w:szCs w:val="22"/>
          <w:highlight w:val="none"/>
          <w:lang w:val="en-US" w:eastAsia="zh-CN" w:bidi="ar-SA"/>
        </w:rPr>
        <w:id w:val="147461225"/>
        <w15:color w:val="DBDBDB"/>
        <w:docPartObj>
          <w:docPartGallery w:val="Table of Contents"/>
          <w:docPartUnique/>
        </w:docPartObj>
      </w:sdtPr>
      <w:sdtEndPr>
        <w:rPr>
          <w:rFonts w:hint="default" w:ascii="Times New Roman" w:hAnsi="Times New Roman" w:eastAsia="宋体" w:cs="Times New Roman"/>
          <w:color w:val="000000"/>
          <w:sz w:val="21"/>
          <w:szCs w:val="22"/>
          <w:highlight w:val="none"/>
          <w:lang w:val="en-US" w:eastAsia="zh-CN" w:bidi="ar-SA"/>
        </w:rPr>
      </w:sdtEndPr>
      <w:sdtContent>
        <w:p w14:paraId="2B281892">
          <w:pPr>
            <w:shd w:val="clear" w:color="auto" w:fill="auto"/>
            <w:spacing w:line="360" w:lineRule="auto"/>
            <w:jc w:val="center"/>
            <w:rPr>
              <w:rFonts w:hint="default" w:ascii="宋体" w:hAnsi="宋体" w:eastAsia="宋体" w:cs="宋体"/>
              <w:color w:val="000000"/>
              <w:sz w:val="21"/>
              <w:szCs w:val="22"/>
              <w:highlight w:val="none"/>
              <w:lang w:val="en-US" w:eastAsia="zh-CN" w:bidi="ar-SA"/>
            </w:rPr>
          </w:pPr>
        </w:p>
        <w:p w14:paraId="576C695A">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TOC \o "1-1" \h \u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_Toc27973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 xml:space="preserve">第一章 </w:t>
          </w:r>
          <w:r>
            <w:rPr>
              <w:rFonts w:hint="default" w:ascii="Times New Roman" w:hAnsi="Times New Roman" w:cs="Times New Roman"/>
              <w:b/>
              <w:bCs/>
              <w:color w:val="000000"/>
              <w:sz w:val="22"/>
              <w:szCs w:val="24"/>
              <w:highlight w:val="none"/>
              <w:lang w:eastAsia="zh-CN"/>
            </w:rPr>
            <w:t>院内磋商</w:t>
          </w:r>
          <w:r>
            <w:rPr>
              <w:rFonts w:hint="default" w:ascii="Times New Roman" w:hAnsi="Times New Roman" w:cs="Times New Roman"/>
              <w:b/>
              <w:bCs/>
              <w:color w:val="000000"/>
              <w:sz w:val="22"/>
              <w:szCs w:val="24"/>
              <w:highlight w:val="none"/>
            </w:rPr>
            <w:t>采购公告</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_Toc27973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1</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0CF47B2F">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_Toc5702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 xml:space="preserve">第二章 </w:t>
          </w:r>
          <w:r>
            <w:rPr>
              <w:rFonts w:hint="default" w:ascii="Times New Roman" w:hAnsi="Times New Roman" w:cs="Times New Roman"/>
              <w:b/>
              <w:bCs/>
              <w:color w:val="000000"/>
              <w:sz w:val="22"/>
              <w:szCs w:val="24"/>
              <w:highlight w:val="none"/>
              <w:lang w:val="en-US" w:eastAsia="zh-CN"/>
            </w:rPr>
            <w:t>院内磋商</w:t>
          </w:r>
          <w:r>
            <w:rPr>
              <w:rFonts w:hint="default" w:ascii="Times New Roman" w:hAnsi="Times New Roman" w:cs="Times New Roman"/>
              <w:b/>
              <w:bCs/>
              <w:color w:val="000000"/>
              <w:sz w:val="22"/>
              <w:szCs w:val="24"/>
              <w:highlight w:val="none"/>
            </w:rPr>
            <w:t>须知</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_Toc5702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5</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654CA079">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_Toc26570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第三章 合同条款及格式</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_Toc26570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15</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12819F8B">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_Toc8341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第四章 项目需求</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_Toc8341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21</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6BEFEFC0">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_Toc30045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第五章 评审方法及评审标准</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_Toc30045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26</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50D6A910">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_Toc9213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lang w:val="en-US" w:eastAsia="zh-CN"/>
            </w:rPr>
            <w:t xml:space="preserve">第六章 </w:t>
          </w:r>
          <w:r>
            <w:rPr>
              <w:rFonts w:hint="default" w:ascii="Times New Roman" w:hAnsi="Times New Roman" w:cs="Times New Roman"/>
              <w:b/>
              <w:bCs/>
              <w:color w:val="000000"/>
              <w:sz w:val="22"/>
              <w:szCs w:val="24"/>
              <w:highlight w:val="none"/>
            </w:rPr>
            <w:t>南京</w:t>
          </w:r>
          <w:r>
            <w:rPr>
              <w:rFonts w:hint="default" w:ascii="Times New Roman" w:hAnsi="Times New Roman" w:cs="Times New Roman"/>
              <w:b/>
              <w:bCs/>
              <w:color w:val="000000"/>
              <w:sz w:val="22"/>
              <w:szCs w:val="24"/>
              <w:highlight w:val="none"/>
              <w:lang w:eastAsia="zh-CN"/>
            </w:rPr>
            <w:t>市江宁</w:t>
          </w:r>
          <w:r>
            <w:rPr>
              <w:rFonts w:hint="default" w:ascii="Times New Roman" w:hAnsi="Times New Roman" w:cs="Times New Roman"/>
              <w:b/>
              <w:bCs/>
              <w:color w:val="000000"/>
              <w:sz w:val="22"/>
              <w:szCs w:val="24"/>
              <w:highlight w:val="none"/>
            </w:rPr>
            <w:t>医院</w:t>
          </w:r>
          <w:r>
            <w:rPr>
              <w:rFonts w:hint="default" w:ascii="Times New Roman" w:hAnsi="Times New Roman" w:cs="Times New Roman"/>
              <w:b/>
              <w:bCs/>
              <w:color w:val="000000"/>
              <w:sz w:val="22"/>
              <w:szCs w:val="24"/>
              <w:highlight w:val="none"/>
              <w:lang w:val="en-US" w:eastAsia="zh-CN"/>
            </w:rPr>
            <w:t>院内磋商响应文件目录</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_Toc9213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30</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72843BE7">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_Toc20964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第七</w:t>
          </w:r>
          <w:r>
            <w:rPr>
              <w:rFonts w:hint="default" w:ascii="Times New Roman" w:hAnsi="Times New Roman" w:cs="Times New Roman"/>
              <w:b/>
              <w:bCs/>
              <w:color w:val="000000"/>
              <w:sz w:val="22"/>
              <w:szCs w:val="24"/>
              <w:highlight w:val="none"/>
              <w:lang w:val="en-US" w:eastAsia="zh-CN"/>
            </w:rPr>
            <w:t xml:space="preserve">章 </w:t>
          </w:r>
          <w:r>
            <w:rPr>
              <w:rFonts w:hint="default" w:ascii="Times New Roman" w:hAnsi="Times New Roman" w:cs="Times New Roman"/>
              <w:b/>
              <w:bCs/>
              <w:color w:val="000000"/>
              <w:sz w:val="22"/>
              <w:szCs w:val="24"/>
              <w:highlight w:val="none"/>
            </w:rPr>
            <w:t>特别提醒</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_Toc20964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70</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48B968E1">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sz w:val="21"/>
              <w:szCs w:val="22"/>
              <w:highlight w:val="none"/>
              <w:lang w:val="en-US" w:eastAsia="zh-CN" w:bidi="ar-SA"/>
            </w:rPr>
          </w:pPr>
          <w:r>
            <w:rPr>
              <w:rFonts w:hint="default" w:ascii="Times New Roman" w:hAnsi="Times New Roman" w:cs="Times New Roman"/>
              <w:b/>
              <w:bCs/>
              <w:color w:val="000000"/>
              <w:sz w:val="22"/>
              <w:szCs w:val="24"/>
              <w:highlight w:val="none"/>
            </w:rPr>
            <w:fldChar w:fldCharType="end"/>
          </w:r>
        </w:p>
      </w:sdtContent>
    </w:sdt>
    <w:p w14:paraId="34A81D2A">
      <w:pPr>
        <w:shd w:val="clear" w:color="auto" w:fill="auto"/>
        <w:spacing w:line="360" w:lineRule="auto"/>
        <w:jc w:val="center"/>
        <w:rPr>
          <w:rFonts w:hint="default" w:ascii="宋体" w:hAnsi="宋体" w:eastAsia="宋体" w:cs="宋体"/>
          <w:color w:val="000000"/>
          <w:sz w:val="21"/>
          <w:szCs w:val="22"/>
          <w:highlight w:val="none"/>
          <w:lang w:val="en-US" w:eastAsia="zh-CN" w:bidi="ar-SA"/>
        </w:rPr>
      </w:pPr>
    </w:p>
    <w:p w14:paraId="29799F70">
      <w:pPr>
        <w:shd w:val="clear" w:color="auto" w:fill="auto"/>
        <w:spacing w:line="360" w:lineRule="auto"/>
        <w:rPr>
          <w:rFonts w:ascii="宋体" w:hAnsi="宋体" w:cs="宋体"/>
          <w:color w:val="000000"/>
          <w:highlight w:val="none"/>
        </w:rPr>
      </w:pPr>
    </w:p>
    <w:p w14:paraId="77045CB3">
      <w:pPr>
        <w:pStyle w:val="2"/>
        <w:bidi w:val="0"/>
        <w:rPr>
          <w:rFonts w:hint="eastAsia"/>
          <w:highlight w:val="none"/>
        </w:rPr>
        <w:sectPr>
          <w:headerReference r:id="rId3" w:type="default"/>
          <w:pgSz w:w="11906" w:h="16838"/>
          <w:pgMar w:top="1440" w:right="1800" w:bottom="1440" w:left="1800" w:header="851" w:footer="992" w:gutter="0"/>
          <w:cols w:space="1701" w:num="1"/>
          <w:docGrid w:linePitch="360" w:charSpace="0"/>
        </w:sectPr>
      </w:pPr>
      <w:bookmarkStart w:id="2" w:name="_Toc109304962"/>
    </w:p>
    <w:p w14:paraId="047A891D">
      <w:pPr>
        <w:pStyle w:val="2"/>
        <w:keepNext/>
        <w:keepLines/>
        <w:pageBreakBefore w:val="0"/>
        <w:widowControl w:val="0"/>
        <w:kinsoku/>
        <w:wordWrap/>
        <w:overflowPunct/>
        <w:topLinePunct w:val="0"/>
        <w:autoSpaceDE/>
        <w:autoSpaceDN/>
        <w:bidi w:val="0"/>
        <w:adjustRightInd/>
        <w:snapToGrid/>
        <w:spacing w:before="0"/>
        <w:textAlignment w:val="auto"/>
        <w:rPr>
          <w:rFonts w:hint="eastAsia"/>
          <w:highlight w:val="none"/>
        </w:rPr>
      </w:pPr>
      <w:bookmarkStart w:id="3" w:name="_Toc27973"/>
      <w:r>
        <w:rPr>
          <w:rFonts w:hint="eastAsia"/>
          <w:highlight w:val="none"/>
        </w:rPr>
        <w:t xml:space="preserve">第一章 </w:t>
      </w:r>
      <w:r>
        <w:rPr>
          <w:rFonts w:hint="eastAsia"/>
          <w:highlight w:val="none"/>
          <w:lang w:eastAsia="zh-CN"/>
        </w:rPr>
        <w:t>院内磋商</w:t>
      </w:r>
      <w:r>
        <w:rPr>
          <w:rFonts w:hint="eastAsia"/>
          <w:highlight w:val="none"/>
        </w:rPr>
        <w:t>采购公告</w:t>
      </w:r>
      <w:bookmarkEnd w:id="2"/>
      <w:bookmarkEnd w:id="3"/>
    </w:p>
    <w:p w14:paraId="7E041866">
      <w:pPr>
        <w:pBdr>
          <w:top w:val="single" w:color="000000" w:sz="4" w:space="1"/>
          <w:left w:val="single" w:color="000000" w:sz="4" w:space="4"/>
          <w:bottom w:val="single" w:color="000000" w:sz="4" w:space="1"/>
          <w:right w:val="single" w:color="000000" w:sz="4" w:space="4"/>
        </w:pBdr>
        <w:shd w:val="clear" w:color="auto" w:fill="auto"/>
        <w:spacing w:line="240" w:lineRule="auto"/>
        <w:ind w:firstLine="422"/>
        <w:rPr>
          <w:rFonts w:ascii="宋体" w:hAnsi="宋体" w:cs="宋体"/>
          <w:b/>
          <w:color w:val="000000"/>
          <w:sz w:val="24"/>
          <w:szCs w:val="24"/>
          <w:highlight w:val="none"/>
        </w:rPr>
      </w:pPr>
      <w:r>
        <w:rPr>
          <w:rFonts w:hint="eastAsia" w:ascii="宋体" w:hAnsi="宋体" w:cs="宋体"/>
          <w:b/>
          <w:color w:val="000000"/>
          <w:sz w:val="24"/>
          <w:szCs w:val="24"/>
          <w:highlight w:val="none"/>
        </w:rPr>
        <w:t>项目概况</w:t>
      </w:r>
    </w:p>
    <w:p w14:paraId="176069B0">
      <w:pPr>
        <w:pBdr>
          <w:top w:val="single" w:color="000000" w:sz="4" w:space="1"/>
          <w:left w:val="single" w:color="000000" w:sz="4" w:space="4"/>
          <w:bottom w:val="single" w:color="000000" w:sz="4" w:space="1"/>
          <w:right w:val="single" w:color="000000" w:sz="4" w:space="4"/>
        </w:pBdr>
        <w:shd w:val="clear" w:color="auto" w:fill="auto"/>
        <w:spacing w:line="240" w:lineRule="auto"/>
        <w:ind w:firstLine="420"/>
        <w:rPr>
          <w:rFonts w:ascii="宋体" w:hAnsi="宋体" w:cs="宋体"/>
          <w:color w:val="auto"/>
          <w:sz w:val="24"/>
          <w:szCs w:val="24"/>
          <w:highlight w:val="none"/>
        </w:rPr>
      </w:pPr>
      <w:r>
        <w:rPr>
          <w:rFonts w:hint="eastAsia" w:ascii="宋体" w:hAnsi="宋体" w:cs="宋体"/>
          <w:color w:val="auto"/>
          <w:sz w:val="24"/>
          <w:szCs w:val="24"/>
          <w:highlight w:val="none"/>
          <w:u w:val="single"/>
          <w:lang w:val="en-US" w:eastAsia="zh-CN"/>
        </w:rPr>
        <w:t>肿瘤科直肠腹板、乳腺托架</w:t>
      </w:r>
      <w:r>
        <w:rPr>
          <w:rFonts w:hint="eastAsia" w:ascii="宋体" w:hAnsi="宋体" w:cs="宋体"/>
          <w:color w:val="auto"/>
          <w:sz w:val="24"/>
          <w:szCs w:val="24"/>
          <w:highlight w:val="none"/>
          <w:u w:val="none"/>
          <w:lang w:val="zh-CN"/>
        </w:rPr>
        <w:t>项目</w:t>
      </w:r>
      <w:r>
        <w:rPr>
          <w:rFonts w:hint="eastAsia" w:ascii="宋体" w:hAnsi="宋体" w:cs="宋体"/>
          <w:color w:val="auto"/>
          <w:sz w:val="24"/>
          <w:szCs w:val="24"/>
          <w:highlight w:val="none"/>
        </w:rPr>
        <w:t>的潜在供应商可在</w:t>
      </w:r>
      <w:r>
        <w:rPr>
          <w:rFonts w:hint="eastAsia" w:ascii="宋体" w:hAnsi="宋体" w:cs="宋体"/>
          <w:color w:val="auto"/>
          <w:sz w:val="24"/>
          <w:szCs w:val="24"/>
          <w:highlight w:val="none"/>
          <w:lang w:eastAsia="zh-CN"/>
        </w:rPr>
        <w:t>南京市江宁医院官网</w:t>
      </w:r>
      <w:r>
        <w:rPr>
          <w:rFonts w:hint="eastAsia" w:ascii="宋体" w:hAnsi="宋体" w:cs="宋体"/>
          <w:color w:val="auto"/>
          <w:sz w:val="24"/>
          <w:szCs w:val="24"/>
          <w:highlight w:val="none"/>
        </w:rPr>
        <w:t>下载采购文件，</w:t>
      </w:r>
      <w:r>
        <w:rPr>
          <w:rFonts w:hint="eastAsia" w:ascii="宋体" w:hAnsi="宋体" w:eastAsia="宋体" w:cs="宋体"/>
          <w:color w:val="auto"/>
          <w:sz w:val="24"/>
          <w:szCs w:val="24"/>
          <w:highlight w:val="none"/>
        </w:rPr>
        <w:t>并于</w:t>
      </w:r>
      <w:r>
        <w:rPr>
          <w:rFonts w:hint="eastAsia" w:ascii="宋体" w:hAnsi="宋体" w:eastAsia="宋体" w:cs="宋体"/>
          <w:color w:val="auto"/>
          <w:sz w:val="24"/>
          <w:szCs w:val="24"/>
          <w:highlight w:val="none"/>
          <w:u w:val="single"/>
        </w:rPr>
        <w:t>202</w:t>
      </w:r>
      <w:r>
        <w:rPr>
          <w:rFonts w:hint="eastAsia" w:ascii="宋体" w:hAnsi="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年</w:t>
      </w:r>
      <w:r>
        <w:rPr>
          <w:rFonts w:hint="eastAsia" w:ascii="宋体" w:hAnsi="宋体" w:cs="宋体"/>
          <w:color w:val="auto"/>
          <w:sz w:val="24"/>
          <w:szCs w:val="24"/>
          <w:highlight w:val="none"/>
          <w:u w:val="single"/>
          <w:lang w:val="en-US" w:eastAsia="zh-CN"/>
        </w:rPr>
        <w:t>11</w:t>
      </w:r>
      <w:r>
        <w:rPr>
          <w:rFonts w:hint="eastAsia" w:ascii="宋体" w:hAnsi="宋体" w:eastAsia="宋体" w:cs="宋体"/>
          <w:color w:val="auto"/>
          <w:sz w:val="24"/>
          <w:szCs w:val="24"/>
          <w:highlight w:val="none"/>
          <w:u w:val="single"/>
        </w:rPr>
        <w:t>月</w:t>
      </w:r>
      <w:r>
        <w:rPr>
          <w:rFonts w:hint="eastAsia" w:ascii="宋体" w:hAnsi="宋体" w:cs="宋体"/>
          <w:color w:val="auto"/>
          <w:sz w:val="24"/>
          <w:szCs w:val="24"/>
          <w:highlight w:val="none"/>
          <w:u w:val="single"/>
          <w:lang w:val="en-US" w:eastAsia="zh-CN"/>
        </w:rPr>
        <w:t>13</w:t>
      </w:r>
      <w:r>
        <w:rPr>
          <w:rFonts w:hint="eastAsia" w:ascii="宋体" w:hAnsi="宋体" w:eastAsia="宋体" w:cs="宋体"/>
          <w:color w:val="auto"/>
          <w:sz w:val="24"/>
          <w:szCs w:val="24"/>
          <w:highlight w:val="none"/>
          <w:u w:val="single"/>
        </w:rPr>
        <w:t>日1</w:t>
      </w:r>
      <w:r>
        <w:rPr>
          <w:rFonts w:hint="eastAsia" w:ascii="宋体" w:hAnsi="宋体" w:cs="宋体"/>
          <w:color w:val="auto"/>
          <w:sz w:val="24"/>
          <w:szCs w:val="24"/>
          <w:highlight w:val="none"/>
          <w:u w:val="single"/>
          <w:lang w:val="en-US" w:eastAsia="zh-CN"/>
        </w:rPr>
        <w:t>4</w:t>
      </w:r>
      <w:r>
        <w:rPr>
          <w:rFonts w:hint="eastAsia" w:ascii="宋体" w:hAnsi="宋体" w:eastAsia="宋体" w:cs="宋体"/>
          <w:color w:val="auto"/>
          <w:sz w:val="24"/>
          <w:szCs w:val="24"/>
          <w:highlight w:val="none"/>
          <w:u w:val="single"/>
        </w:rPr>
        <w:t>点</w:t>
      </w:r>
      <w:r>
        <w:rPr>
          <w:rFonts w:hint="eastAsia" w:ascii="宋体" w:hAnsi="宋体" w:cs="宋体"/>
          <w:color w:val="auto"/>
          <w:sz w:val="24"/>
          <w:szCs w:val="24"/>
          <w:highlight w:val="none"/>
          <w:u w:val="single"/>
          <w:lang w:val="en-US" w:eastAsia="zh-CN"/>
        </w:rPr>
        <w:t>15</w:t>
      </w:r>
      <w:r>
        <w:rPr>
          <w:rFonts w:hint="eastAsia" w:ascii="宋体" w:hAnsi="宋体" w:eastAsia="宋体" w:cs="宋体"/>
          <w:color w:val="auto"/>
          <w:sz w:val="24"/>
          <w:szCs w:val="24"/>
          <w:highlight w:val="none"/>
          <w:u w:val="single"/>
        </w:rPr>
        <w:t>分</w:t>
      </w:r>
      <w:r>
        <w:rPr>
          <w:rFonts w:hint="eastAsia" w:ascii="宋体" w:hAnsi="宋体" w:eastAsia="宋体" w:cs="宋体"/>
          <w:color w:val="auto"/>
          <w:sz w:val="24"/>
          <w:szCs w:val="24"/>
          <w:highlight w:val="none"/>
        </w:rPr>
        <w:t>（北京时间）</w:t>
      </w:r>
      <w:r>
        <w:rPr>
          <w:rFonts w:hint="eastAsia" w:ascii="宋体" w:hAnsi="宋体" w:cs="宋体"/>
          <w:color w:val="auto"/>
          <w:sz w:val="24"/>
          <w:szCs w:val="24"/>
          <w:highlight w:val="none"/>
          <w:lang w:eastAsia="zh-CN"/>
        </w:rPr>
        <w:t>现场</w:t>
      </w:r>
      <w:r>
        <w:rPr>
          <w:rFonts w:hint="eastAsia" w:ascii="宋体" w:hAnsi="宋体" w:eastAsia="宋体" w:cs="宋体"/>
          <w:color w:val="auto"/>
          <w:sz w:val="24"/>
          <w:szCs w:val="24"/>
          <w:highlight w:val="none"/>
        </w:rPr>
        <w:t>提交响应文件。</w:t>
      </w:r>
    </w:p>
    <w:p w14:paraId="1DD3907E">
      <w:pPr>
        <w:pStyle w:val="290"/>
        <w:shd w:val="clear" w:color="auto" w:fill="auto"/>
        <w:spacing w:before="0" w:after="0" w:line="360" w:lineRule="auto"/>
        <w:ind w:firstLine="422"/>
        <w:rPr>
          <w:rFonts w:ascii="宋体" w:hAnsi="宋体" w:cs="宋体"/>
          <w:bCs w:val="0"/>
          <w:color w:val="auto"/>
          <w:sz w:val="24"/>
          <w:szCs w:val="24"/>
          <w:highlight w:val="none"/>
        </w:rPr>
      </w:pPr>
      <w:bookmarkStart w:id="4" w:name="_Toc109304963"/>
      <w:r>
        <w:rPr>
          <w:rFonts w:hint="eastAsia" w:ascii="宋体" w:hAnsi="宋体" w:cs="宋体"/>
          <w:bCs w:val="0"/>
          <w:color w:val="auto"/>
          <w:sz w:val="24"/>
          <w:szCs w:val="24"/>
          <w:highlight w:val="none"/>
        </w:rPr>
        <w:t>一、项目基本情况</w:t>
      </w:r>
      <w:bookmarkEnd w:id="4"/>
    </w:p>
    <w:p w14:paraId="3D2266A8">
      <w:pPr>
        <w:shd w:val="clear" w:color="auto" w:fill="auto"/>
        <w:spacing w:line="360" w:lineRule="auto"/>
        <w:ind w:firstLine="420"/>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1.项目编号</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JNYYYXZBBSBZC-2026-1102</w:t>
      </w:r>
    </w:p>
    <w:p w14:paraId="681ECB80">
      <w:pPr>
        <w:shd w:val="clear" w:color="auto" w:fill="auto"/>
        <w:spacing w:line="360" w:lineRule="auto"/>
        <w:ind w:firstLine="420"/>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2.项目名称：</w:t>
      </w:r>
      <w:r>
        <w:rPr>
          <w:rFonts w:hint="eastAsia" w:ascii="宋体" w:hAnsi="宋体" w:cs="宋体"/>
          <w:color w:val="auto"/>
          <w:sz w:val="24"/>
          <w:szCs w:val="24"/>
          <w:highlight w:val="none"/>
          <w:lang w:val="en-US" w:eastAsia="zh-CN"/>
        </w:rPr>
        <w:t>直肠腹板、乳腺托架</w:t>
      </w:r>
    </w:p>
    <w:p w14:paraId="734EC780">
      <w:pPr>
        <w:shd w:val="clear" w:color="auto" w:fill="auto"/>
        <w:spacing w:line="360" w:lineRule="auto"/>
        <w:ind w:firstLine="42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3.采购方式：</w:t>
      </w:r>
      <w:r>
        <w:rPr>
          <w:rFonts w:hint="eastAsia" w:ascii="宋体" w:hAnsi="宋体" w:cs="宋体"/>
          <w:color w:val="auto"/>
          <w:sz w:val="24"/>
          <w:szCs w:val="24"/>
          <w:highlight w:val="none"/>
          <w:lang w:eastAsia="zh-CN"/>
        </w:rPr>
        <w:t>院内磋商</w:t>
      </w:r>
    </w:p>
    <w:p w14:paraId="1416A599">
      <w:pPr>
        <w:shd w:val="clear" w:color="auto" w:fill="auto"/>
        <w:spacing w:line="360" w:lineRule="auto"/>
        <w:ind w:firstLine="42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4.</w:t>
      </w:r>
      <w:r>
        <w:rPr>
          <w:rFonts w:hint="eastAsia" w:ascii="宋体" w:hAnsi="宋体" w:cs="宋体"/>
          <w:color w:val="auto"/>
          <w:sz w:val="24"/>
          <w:szCs w:val="24"/>
          <w:highlight w:val="none"/>
          <w:lang w:val="zh-CN"/>
        </w:rPr>
        <w:t>预算金额：</w:t>
      </w:r>
      <w:r>
        <w:rPr>
          <w:rFonts w:hint="eastAsia" w:ascii="宋体" w:hAnsi="宋体" w:cs="宋体"/>
          <w:color w:val="auto"/>
          <w:sz w:val="24"/>
          <w:szCs w:val="24"/>
          <w:highlight w:val="none"/>
          <w:u w:val="none"/>
          <w:lang w:val="en-US" w:eastAsia="zh-CN"/>
        </w:rPr>
        <w:t>采购包1：16</w:t>
      </w:r>
      <w:r>
        <w:rPr>
          <w:rFonts w:hint="eastAsia" w:ascii="宋体" w:hAnsi="宋体" w:cs="宋体"/>
          <w:color w:val="auto"/>
          <w:sz w:val="24"/>
          <w:szCs w:val="24"/>
          <w:highlight w:val="none"/>
          <w:lang w:val="en-US" w:eastAsia="zh-CN"/>
        </w:rPr>
        <w:t>万元</w:t>
      </w:r>
    </w:p>
    <w:p w14:paraId="6B94C8AE">
      <w:pPr>
        <w:shd w:val="clear" w:color="auto" w:fill="auto"/>
        <w:spacing w:line="360" w:lineRule="auto"/>
        <w:ind w:firstLine="1920" w:firstLineChars="800"/>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采购包2：5.9万元</w:t>
      </w:r>
    </w:p>
    <w:p w14:paraId="13E9B39C">
      <w:pPr>
        <w:numPr>
          <w:ilvl w:val="0"/>
          <w:numId w:val="3"/>
        </w:numPr>
        <w:shd w:val="clear" w:color="auto" w:fill="auto"/>
        <w:spacing w:line="360" w:lineRule="auto"/>
        <w:ind w:firstLine="420"/>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最高限价：</w:t>
      </w:r>
    </w:p>
    <w:tbl>
      <w:tblPr>
        <w:tblStyle w:val="35"/>
        <w:tblW w:w="88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4"/>
        <w:gridCol w:w="2304"/>
        <w:gridCol w:w="2106"/>
        <w:gridCol w:w="2170"/>
        <w:gridCol w:w="1130"/>
      </w:tblGrid>
      <w:tr w14:paraId="5E0DA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 w:type="dxa"/>
            <w:noWrap w:val="0"/>
            <w:vAlign w:val="center"/>
          </w:tcPr>
          <w:p w14:paraId="55C12C92">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包号</w:t>
            </w:r>
          </w:p>
        </w:tc>
        <w:tc>
          <w:tcPr>
            <w:tcW w:w="2304" w:type="dxa"/>
            <w:noWrap w:val="0"/>
            <w:vAlign w:val="center"/>
          </w:tcPr>
          <w:p w14:paraId="7F468606">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设备名称</w:t>
            </w:r>
          </w:p>
        </w:tc>
        <w:tc>
          <w:tcPr>
            <w:tcW w:w="2106" w:type="dxa"/>
            <w:noWrap w:val="0"/>
            <w:vAlign w:val="center"/>
          </w:tcPr>
          <w:p w14:paraId="390D4EE3">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需求数量（台）</w:t>
            </w:r>
          </w:p>
        </w:tc>
        <w:tc>
          <w:tcPr>
            <w:tcW w:w="2170" w:type="dxa"/>
            <w:noWrap w:val="0"/>
            <w:vAlign w:val="center"/>
          </w:tcPr>
          <w:p w14:paraId="7D6D34E4">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限价（万元）</w:t>
            </w:r>
          </w:p>
        </w:tc>
        <w:tc>
          <w:tcPr>
            <w:tcW w:w="1130" w:type="dxa"/>
            <w:noWrap w:val="0"/>
            <w:vAlign w:val="center"/>
          </w:tcPr>
          <w:p w14:paraId="67A3E6E2">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备注</w:t>
            </w:r>
          </w:p>
        </w:tc>
      </w:tr>
      <w:tr w14:paraId="64C10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 w:type="dxa"/>
            <w:noWrap w:val="0"/>
            <w:vAlign w:val="center"/>
          </w:tcPr>
          <w:p w14:paraId="2B17395B">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1</w:t>
            </w:r>
          </w:p>
        </w:tc>
        <w:tc>
          <w:tcPr>
            <w:tcW w:w="2304" w:type="dxa"/>
            <w:noWrap w:val="0"/>
            <w:vAlign w:val="center"/>
          </w:tcPr>
          <w:p w14:paraId="745A6CD1">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直肠腹板</w:t>
            </w:r>
          </w:p>
        </w:tc>
        <w:tc>
          <w:tcPr>
            <w:tcW w:w="2106" w:type="dxa"/>
            <w:noWrap w:val="0"/>
            <w:vAlign w:val="center"/>
          </w:tcPr>
          <w:p w14:paraId="244BBF22">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2</w:t>
            </w:r>
          </w:p>
        </w:tc>
        <w:tc>
          <w:tcPr>
            <w:tcW w:w="2170" w:type="dxa"/>
            <w:noWrap w:val="0"/>
            <w:vAlign w:val="center"/>
          </w:tcPr>
          <w:p w14:paraId="500793E7">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16（8/台）</w:t>
            </w:r>
          </w:p>
        </w:tc>
        <w:tc>
          <w:tcPr>
            <w:tcW w:w="1130" w:type="dxa"/>
            <w:noWrap w:val="0"/>
            <w:vAlign w:val="center"/>
          </w:tcPr>
          <w:p w14:paraId="4E233D74">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firstLine="480" w:firstLineChars="200"/>
              <w:jc w:val="both"/>
              <w:textAlignment w:val="auto"/>
              <w:rPr>
                <w:rFonts w:hint="default" w:ascii="Times New Roman" w:hAnsi="Times New Roman" w:eastAsia="方正仿宋简体" w:cs="Times New Roman"/>
                <w:color w:val="auto"/>
                <w:kern w:val="2"/>
                <w:sz w:val="24"/>
                <w:szCs w:val="24"/>
                <w:highlight w:val="none"/>
                <w:vertAlign w:val="baseline"/>
                <w:lang w:eastAsia="zh-CN"/>
              </w:rPr>
            </w:pPr>
          </w:p>
        </w:tc>
      </w:tr>
      <w:tr w14:paraId="4383F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trPr>
        <w:tc>
          <w:tcPr>
            <w:tcW w:w="1104" w:type="dxa"/>
            <w:noWrap w:val="0"/>
            <w:vAlign w:val="center"/>
          </w:tcPr>
          <w:p w14:paraId="5575FB89">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2</w:t>
            </w:r>
          </w:p>
        </w:tc>
        <w:tc>
          <w:tcPr>
            <w:tcW w:w="2304" w:type="dxa"/>
            <w:noWrap w:val="0"/>
            <w:vAlign w:val="center"/>
          </w:tcPr>
          <w:p w14:paraId="48E13092">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eastAsia"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乳腺托架</w:t>
            </w:r>
          </w:p>
        </w:tc>
        <w:tc>
          <w:tcPr>
            <w:tcW w:w="2106" w:type="dxa"/>
            <w:noWrap w:val="0"/>
            <w:vAlign w:val="center"/>
          </w:tcPr>
          <w:p w14:paraId="68588953">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1</w:t>
            </w:r>
          </w:p>
        </w:tc>
        <w:tc>
          <w:tcPr>
            <w:tcW w:w="2170" w:type="dxa"/>
            <w:noWrap w:val="0"/>
            <w:vAlign w:val="center"/>
          </w:tcPr>
          <w:p w14:paraId="26A65B24">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5.9</w:t>
            </w:r>
          </w:p>
        </w:tc>
        <w:tc>
          <w:tcPr>
            <w:tcW w:w="1130" w:type="dxa"/>
            <w:noWrap w:val="0"/>
            <w:vAlign w:val="center"/>
          </w:tcPr>
          <w:p w14:paraId="23C84704">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firstLine="480" w:firstLineChars="200"/>
              <w:jc w:val="both"/>
              <w:textAlignment w:val="auto"/>
              <w:rPr>
                <w:rFonts w:hint="default" w:ascii="Times New Roman" w:hAnsi="Times New Roman" w:eastAsia="方正仿宋简体" w:cs="Times New Roman"/>
                <w:color w:val="auto"/>
                <w:kern w:val="2"/>
                <w:sz w:val="24"/>
                <w:szCs w:val="24"/>
                <w:highlight w:val="none"/>
                <w:vertAlign w:val="baseline"/>
                <w:lang w:eastAsia="zh-CN"/>
              </w:rPr>
            </w:pPr>
          </w:p>
        </w:tc>
      </w:tr>
    </w:tbl>
    <w:p w14:paraId="796DCDE7">
      <w:pPr>
        <w:numPr>
          <w:ilvl w:val="0"/>
          <w:numId w:val="0"/>
        </w:numPr>
        <w:shd w:val="clear" w:color="auto" w:fill="auto"/>
        <w:spacing w:line="360" w:lineRule="auto"/>
        <w:rPr>
          <w:rFonts w:hint="eastAsia" w:ascii="宋体" w:hAnsi="宋体" w:cs="宋体"/>
          <w:color w:val="000000"/>
          <w:sz w:val="24"/>
          <w:szCs w:val="24"/>
          <w:highlight w:val="none"/>
          <w:lang w:val="zh-CN"/>
        </w:rPr>
      </w:pPr>
      <w:r>
        <w:rPr>
          <w:rFonts w:hint="eastAsia" w:ascii="宋体" w:hAnsi="宋体" w:eastAsia="宋体" w:cs="宋体"/>
          <w:b/>
          <w:bCs/>
          <w:color w:val="000000"/>
          <w:sz w:val="24"/>
          <w:szCs w:val="24"/>
          <w:highlight w:val="none"/>
          <w:lang w:val="en-US" w:eastAsia="zh-CN"/>
        </w:rPr>
        <w:t>超过最高限价的投标报价将会被作为无效</w:t>
      </w:r>
      <w:r>
        <w:rPr>
          <w:rFonts w:hint="eastAsia" w:ascii="宋体" w:hAnsi="宋体" w:cs="宋体"/>
          <w:b/>
          <w:bCs/>
          <w:color w:val="000000"/>
          <w:sz w:val="24"/>
          <w:szCs w:val="24"/>
          <w:highlight w:val="none"/>
          <w:lang w:val="en-US" w:eastAsia="zh-CN"/>
        </w:rPr>
        <w:t>响应文件</w:t>
      </w:r>
      <w:r>
        <w:rPr>
          <w:rFonts w:hint="eastAsia" w:ascii="宋体" w:hAnsi="宋体" w:eastAsia="宋体" w:cs="宋体"/>
          <w:b/>
          <w:bCs/>
          <w:color w:val="000000"/>
          <w:sz w:val="24"/>
          <w:szCs w:val="24"/>
          <w:highlight w:val="none"/>
          <w:lang w:val="en-US" w:eastAsia="zh-CN"/>
        </w:rPr>
        <w:t>处理</w:t>
      </w:r>
    </w:p>
    <w:p w14:paraId="6B2654A9">
      <w:pPr>
        <w:shd w:val="clear" w:color="auto" w:fill="auto"/>
        <w:spacing w:line="360" w:lineRule="auto"/>
        <w:ind w:firstLine="420"/>
        <w:rPr>
          <w:rFonts w:hint="eastAsia" w:ascii="宋体" w:hAnsi="宋体" w:cs="宋体"/>
          <w:color w:val="000000"/>
          <w:sz w:val="24"/>
          <w:szCs w:val="24"/>
          <w:highlight w:val="none"/>
        </w:rPr>
      </w:pPr>
      <w:r>
        <w:rPr>
          <w:rFonts w:hint="eastAsia" w:ascii="宋体" w:hAnsi="宋体" w:cs="宋体"/>
          <w:color w:val="000000"/>
          <w:sz w:val="24"/>
          <w:szCs w:val="24"/>
          <w:highlight w:val="none"/>
        </w:rPr>
        <w:t>6.采购需求：</w:t>
      </w:r>
      <w:r>
        <w:rPr>
          <w:rFonts w:hint="eastAsia" w:ascii="宋体" w:hAnsi="宋体" w:cs="宋体"/>
          <w:color w:val="000000"/>
          <w:sz w:val="24"/>
          <w:szCs w:val="24"/>
          <w:highlight w:val="none"/>
          <w:lang w:val="en-US" w:eastAsia="zh-CN"/>
        </w:rPr>
        <w:t>详见院内磋商文件。</w:t>
      </w:r>
    </w:p>
    <w:p w14:paraId="35F76704">
      <w:pPr>
        <w:shd w:val="clear" w:color="auto" w:fill="auto"/>
        <w:spacing w:line="360" w:lineRule="auto"/>
        <w:ind w:firstLine="420"/>
        <w:rPr>
          <w:rFonts w:hint="eastAsia" w:ascii="宋体" w:hAnsi="宋体" w:cs="宋体"/>
          <w:color w:val="000000"/>
          <w:sz w:val="24"/>
          <w:szCs w:val="24"/>
          <w:highlight w:val="none"/>
        </w:rPr>
      </w:pPr>
      <w:r>
        <w:rPr>
          <w:rFonts w:hint="eastAsia" w:ascii="宋体" w:hAnsi="宋体" w:cs="宋体"/>
          <w:color w:val="000000"/>
          <w:sz w:val="24"/>
          <w:szCs w:val="24"/>
          <w:highlight w:val="none"/>
        </w:rPr>
        <w:t>7.合同履行期限：</w:t>
      </w:r>
      <w:r>
        <w:rPr>
          <w:rFonts w:hint="eastAsia" w:ascii="宋体" w:hAnsi="宋体" w:cs="宋体"/>
          <w:color w:val="000000"/>
          <w:sz w:val="24"/>
          <w:szCs w:val="24"/>
          <w:highlight w:val="none"/>
          <w:lang w:val="en-US" w:eastAsia="zh-CN"/>
        </w:rPr>
        <w:t>详见院内磋商文件。</w:t>
      </w:r>
    </w:p>
    <w:p w14:paraId="2F973F98">
      <w:pPr>
        <w:shd w:val="clear" w:color="auto" w:fill="auto"/>
        <w:spacing w:line="360" w:lineRule="auto"/>
        <w:ind w:firstLine="420"/>
        <w:rPr>
          <w:rFonts w:hint="eastAsia" w:ascii="宋体" w:hAnsi="宋体" w:cs="宋体"/>
          <w:color w:val="000000"/>
          <w:sz w:val="24"/>
          <w:szCs w:val="24"/>
          <w:highlight w:val="none"/>
        </w:rPr>
      </w:pPr>
      <w:r>
        <w:rPr>
          <w:rFonts w:hint="eastAsia" w:ascii="宋体" w:hAnsi="宋体" w:cs="宋体"/>
          <w:color w:val="000000"/>
          <w:sz w:val="24"/>
          <w:szCs w:val="24"/>
          <w:highlight w:val="none"/>
        </w:rPr>
        <w:t>8.本项目不接收联合体响应。</w:t>
      </w:r>
    </w:p>
    <w:p w14:paraId="5143551C">
      <w:pPr>
        <w:pStyle w:val="290"/>
        <w:shd w:val="clear" w:color="auto" w:fill="auto"/>
        <w:spacing w:before="0" w:after="0" w:line="360" w:lineRule="auto"/>
        <w:ind w:firstLine="422"/>
        <w:rPr>
          <w:rFonts w:ascii="宋体" w:hAnsi="宋体" w:cs="宋体"/>
          <w:bCs w:val="0"/>
          <w:color w:val="000000"/>
          <w:sz w:val="24"/>
          <w:szCs w:val="24"/>
          <w:highlight w:val="none"/>
        </w:rPr>
      </w:pPr>
      <w:bookmarkStart w:id="5" w:name="_Toc109304964"/>
      <w:r>
        <w:rPr>
          <w:rFonts w:hint="eastAsia" w:ascii="宋体" w:hAnsi="宋体" w:cs="宋体"/>
          <w:bCs w:val="0"/>
          <w:color w:val="000000"/>
          <w:sz w:val="24"/>
          <w:szCs w:val="24"/>
          <w:highlight w:val="none"/>
        </w:rPr>
        <w:t>二、申请人的资格要求：</w:t>
      </w:r>
      <w:bookmarkEnd w:id="5"/>
    </w:p>
    <w:p w14:paraId="50B564FC">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（一）满足《中华人民共和国政府采购法》第二十二条规定：</w:t>
      </w:r>
    </w:p>
    <w:p w14:paraId="65CC12A2">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(1）具有独立承担民事责任的能力</w:t>
      </w:r>
      <w:r>
        <w:rPr>
          <w:rFonts w:hint="eastAsia" w:ascii="宋体" w:hAnsi="宋体" w:eastAsia="宋体" w:cs="宋体"/>
          <w:b/>
          <w:bCs/>
          <w:color w:val="000000"/>
          <w:sz w:val="24"/>
          <w:szCs w:val="24"/>
          <w:highlight w:val="none"/>
        </w:rPr>
        <w:t>（提供法人或者其他组织的营业执照等证明文件）</w:t>
      </w:r>
      <w:r>
        <w:rPr>
          <w:rFonts w:hint="eastAsia" w:ascii="宋体" w:hAnsi="宋体" w:eastAsia="宋体" w:cs="宋体"/>
          <w:color w:val="000000"/>
          <w:sz w:val="24"/>
          <w:szCs w:val="24"/>
          <w:highlight w:val="none"/>
        </w:rPr>
        <w:t>；</w:t>
      </w:r>
    </w:p>
    <w:p w14:paraId="00059274">
      <w:pPr>
        <w:shd w:val="clear" w:color="auto" w:fill="auto"/>
        <w:spacing w:line="360" w:lineRule="auto"/>
        <w:ind w:firstLine="420"/>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(2）具有良好的商业信誉和健全的财务会计制度</w:t>
      </w:r>
      <w:r>
        <w:rPr>
          <w:rFonts w:hint="eastAsia" w:ascii="宋体" w:hAnsi="宋体" w:eastAsia="宋体" w:cs="宋体"/>
          <w:b/>
          <w:bCs/>
          <w:color w:val="000000"/>
          <w:sz w:val="24"/>
          <w:szCs w:val="24"/>
          <w:highlight w:val="none"/>
        </w:rPr>
        <w:t>（提供202</w:t>
      </w:r>
      <w:r>
        <w:rPr>
          <w:rFonts w:hint="eastAsia" w:ascii="宋体" w:hAnsi="宋体" w:eastAsia="宋体" w:cs="宋体"/>
          <w:b/>
          <w:bCs/>
          <w:color w:val="000000"/>
          <w:sz w:val="24"/>
          <w:szCs w:val="24"/>
          <w:highlight w:val="none"/>
          <w:lang w:val="en-US" w:eastAsia="zh-CN"/>
        </w:rPr>
        <w:t>4</w:t>
      </w:r>
      <w:r>
        <w:rPr>
          <w:rFonts w:hint="eastAsia" w:ascii="宋体" w:hAnsi="宋体" w:eastAsia="宋体" w:cs="宋体"/>
          <w:b/>
          <w:bCs/>
          <w:color w:val="000000"/>
          <w:sz w:val="24"/>
          <w:szCs w:val="24"/>
          <w:highlight w:val="none"/>
        </w:rPr>
        <w:t>年度</w:t>
      </w:r>
      <w:r>
        <w:rPr>
          <w:rFonts w:hint="eastAsia" w:ascii="宋体" w:hAnsi="宋体" w:eastAsia="宋体" w:cs="宋体"/>
          <w:b/>
          <w:bCs/>
          <w:color w:val="000000"/>
          <w:sz w:val="24"/>
          <w:szCs w:val="24"/>
          <w:highlight w:val="none"/>
          <w:lang w:val="en-US" w:eastAsia="zh-CN"/>
        </w:rPr>
        <w:t>或2025年度</w:t>
      </w:r>
      <w:r>
        <w:rPr>
          <w:rFonts w:hint="eastAsia" w:ascii="宋体" w:hAnsi="宋体" w:eastAsia="宋体" w:cs="宋体"/>
          <w:b/>
          <w:bCs/>
          <w:color w:val="000000"/>
          <w:sz w:val="24"/>
          <w:szCs w:val="24"/>
          <w:highlight w:val="none"/>
        </w:rPr>
        <w:t>财务报告，至少包含资产负债表、利润表，或投标截止时间前六个月内银行出具的资信证明；成立不满一年的无须提供）；</w:t>
      </w:r>
    </w:p>
    <w:p w14:paraId="3C942E7B">
      <w:pPr>
        <w:shd w:val="clear" w:color="auto" w:fill="auto"/>
        <w:spacing w:line="360" w:lineRule="auto"/>
        <w:ind w:firstLine="420"/>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(3）具有履行合同所必需的设备和专业技术能力</w:t>
      </w:r>
      <w:r>
        <w:rPr>
          <w:rFonts w:hint="eastAsia" w:ascii="宋体" w:hAnsi="宋体" w:eastAsia="宋体" w:cs="宋体"/>
          <w:b/>
          <w:bCs/>
          <w:color w:val="000000"/>
          <w:sz w:val="24"/>
          <w:szCs w:val="24"/>
          <w:highlight w:val="none"/>
        </w:rPr>
        <w:t>（提供履行合同所必需的设备和专业技术能力的声明函或证明材料）；</w:t>
      </w:r>
    </w:p>
    <w:p w14:paraId="0DAF9F60">
      <w:pPr>
        <w:spacing w:line="329" w:lineRule="auto"/>
        <w:ind w:firstLine="480" w:firstLineChars="200"/>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(4）有依法缴纳税收和社会保障资金的良好记录</w:t>
      </w:r>
      <w:r>
        <w:rPr>
          <w:rFonts w:hint="eastAsia" w:ascii="宋体" w:hAnsi="宋体" w:eastAsia="宋体" w:cs="宋体"/>
          <w:b/>
          <w:bCs/>
          <w:color w:val="000000"/>
          <w:sz w:val="24"/>
          <w:szCs w:val="24"/>
          <w:highlight w:val="none"/>
        </w:rPr>
        <w:t>（提供参加本次招标活动前六个月内（至少一个月）依法缴纳税收和社会保障资金的相关材料（依法缴纳税收的增值税或营业税或企业所得税的凭据，以及缴纳社会保险的专用收据或社会保险缴纳清单；根据国家相关政策免缴或迟缴的需提供相关证明材料））；</w:t>
      </w:r>
    </w:p>
    <w:p w14:paraId="41DBFE19">
      <w:pPr>
        <w:shd w:val="clear" w:color="auto" w:fill="auto"/>
        <w:spacing w:line="360" w:lineRule="auto"/>
        <w:ind w:firstLine="420"/>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(5）参加政府采购活动前三年内，在经营活动中没有重大违法记录</w:t>
      </w:r>
      <w:r>
        <w:rPr>
          <w:rFonts w:hint="eastAsia" w:ascii="宋体" w:hAnsi="宋体" w:eastAsia="宋体" w:cs="宋体"/>
          <w:b/>
          <w:bCs/>
          <w:color w:val="000000"/>
          <w:sz w:val="24"/>
          <w:szCs w:val="24"/>
          <w:highlight w:val="none"/>
        </w:rPr>
        <w:t>（提供</w:t>
      </w:r>
      <w:r>
        <w:rPr>
          <w:rFonts w:hint="eastAsia" w:ascii="宋体" w:hAnsi="宋体" w:eastAsia="宋体" w:cs="宋体"/>
          <w:b/>
          <w:bCs/>
          <w:color w:val="000000"/>
          <w:sz w:val="24"/>
          <w:szCs w:val="24"/>
          <w:highlight w:val="none"/>
          <w:lang w:eastAsia="zh-CN"/>
        </w:rPr>
        <w:t>加盖供应商公章的</w:t>
      </w:r>
      <w:r>
        <w:rPr>
          <w:rFonts w:hint="eastAsia" w:ascii="宋体" w:hAnsi="宋体" w:eastAsia="宋体" w:cs="宋体"/>
          <w:b/>
          <w:bCs/>
          <w:color w:val="000000"/>
          <w:sz w:val="24"/>
          <w:szCs w:val="24"/>
          <w:highlight w:val="none"/>
        </w:rPr>
        <w:t>承诺书）；</w:t>
      </w:r>
    </w:p>
    <w:p w14:paraId="2F6C2AE7">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(6）法律、行政法规规定的其他条件</w:t>
      </w:r>
      <w:r>
        <w:rPr>
          <w:rFonts w:hint="eastAsia" w:ascii="宋体" w:hAnsi="宋体" w:eastAsia="宋体" w:cs="宋体"/>
          <w:b/>
          <w:bCs/>
          <w:color w:val="000000"/>
          <w:sz w:val="24"/>
          <w:szCs w:val="24"/>
          <w:highlight w:val="none"/>
        </w:rPr>
        <w:t>;</w:t>
      </w:r>
    </w:p>
    <w:p w14:paraId="7C6A7890">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(7)南京市政府采购供应商信用记录表暨信用承诺书。</w:t>
      </w:r>
    </w:p>
    <w:p w14:paraId="2C211F83">
      <w:pPr>
        <w:spacing w:line="360" w:lineRule="auto"/>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r>
        <w:rPr>
          <w:rFonts w:hint="eastAsia" w:ascii="宋体" w:hAnsi="宋体" w:cs="宋体"/>
          <w:color w:val="000000"/>
          <w:sz w:val="24"/>
          <w:szCs w:val="24"/>
          <w:highlight w:val="none"/>
          <w:lang w:eastAsia="zh-CN"/>
        </w:rPr>
        <w:t>二</w:t>
      </w:r>
      <w:r>
        <w:rPr>
          <w:rFonts w:hint="eastAsia" w:ascii="宋体" w:hAnsi="宋体" w:eastAsia="宋体" w:cs="宋体"/>
          <w:color w:val="000000"/>
          <w:sz w:val="24"/>
          <w:szCs w:val="24"/>
          <w:highlight w:val="none"/>
        </w:rPr>
        <w:t>）本项目的特定资格要求：</w:t>
      </w:r>
    </w:p>
    <w:p w14:paraId="15E1555E">
      <w:pPr>
        <w:spacing w:line="360" w:lineRule="auto"/>
        <w:ind w:firstLine="480"/>
        <w:rPr>
          <w:rFonts w:hint="eastAsia" w:ascii="Times New Roman" w:hAnsi="宋体" w:eastAsia="宋体" w:cs="Times New Roman"/>
          <w:b/>
          <w:sz w:val="24"/>
          <w:szCs w:val="24"/>
          <w:highlight w:val="none"/>
          <w:u w:val="single"/>
          <w:lang w:val="en-US" w:eastAsia="zh-CN"/>
        </w:rPr>
      </w:pPr>
      <w:r>
        <w:rPr>
          <w:rFonts w:hint="eastAsia" w:ascii="宋体" w:hAnsi="宋体" w:cs="宋体"/>
          <w:color w:val="000000"/>
          <w:sz w:val="24"/>
          <w:szCs w:val="24"/>
          <w:highlight w:val="none"/>
          <w:lang w:val="en-US" w:eastAsia="zh-CN"/>
        </w:rPr>
        <w:t>1、</w:t>
      </w:r>
      <w:r>
        <w:rPr>
          <w:rFonts w:hint="eastAsia" w:ascii="Times New Roman" w:hAnsi="宋体" w:eastAsia="宋体" w:cs="Times New Roman"/>
          <w:b/>
          <w:sz w:val="24"/>
          <w:szCs w:val="24"/>
          <w:highlight w:val="none"/>
          <w:u w:val="single"/>
          <w:lang w:val="en-US" w:eastAsia="zh-CN"/>
        </w:rPr>
        <w:t>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14:paraId="78D408C0">
      <w:pPr>
        <w:pStyle w:val="13"/>
        <w:spacing w:line="360" w:lineRule="auto"/>
        <w:ind w:firstLine="482" w:firstLineChars="200"/>
        <w:rPr>
          <w:rFonts w:hint="default"/>
          <w:b/>
          <w:bCs/>
          <w:sz w:val="24"/>
          <w:szCs w:val="24"/>
          <w:highlight w:val="none"/>
          <w:u w:val="single"/>
          <w:lang w:val="en-US" w:eastAsia="zh-CN"/>
        </w:rPr>
      </w:pPr>
      <w:r>
        <w:rPr>
          <w:rFonts w:hint="eastAsia" w:ascii="宋体" w:hAnsi="宋体" w:eastAsia="宋体" w:cs="宋体"/>
          <w:b/>
          <w:bCs/>
          <w:color w:val="000000"/>
          <w:sz w:val="24"/>
          <w:szCs w:val="24"/>
          <w:highlight w:val="none"/>
          <w:u w:val="none"/>
          <w:lang w:val="en-US" w:eastAsia="zh-CN" w:bidi="ar-SA"/>
        </w:rPr>
        <w:t>2、</w:t>
      </w:r>
      <w:r>
        <w:rPr>
          <w:rFonts w:hint="eastAsia" w:ascii="宋体" w:hAnsi="宋体" w:eastAsia="宋体" w:cs="宋体"/>
          <w:b/>
          <w:bCs/>
          <w:color w:val="000000"/>
          <w:sz w:val="24"/>
          <w:szCs w:val="24"/>
          <w:highlight w:val="none"/>
          <w:u w:val="single"/>
          <w:lang w:val="en-US" w:eastAsia="zh-CN" w:bidi="ar-SA"/>
        </w:rPr>
        <w:t>拒绝被“信用中国”（www.creditchina.gov.cn）、“中国政府采购网”</w:t>
      </w:r>
      <w:r>
        <w:rPr>
          <w:rFonts w:hint="eastAsia" w:ascii="Times New Roman" w:hAnsi="宋体" w:eastAsia="宋体" w:cs="Times New Roman"/>
          <w:b/>
          <w:bCs/>
          <w:sz w:val="24"/>
          <w:szCs w:val="24"/>
          <w:highlight w:val="none"/>
          <w:u w:val="single"/>
          <w:lang w:val="en-US" w:eastAsia="zh-CN" w:bidi="ar-SA"/>
        </w:rPr>
        <w:t>(www.ccgp.gov.cn）、“信用江苏”（http://credit.jiangsu.gov.cn/）列入失信被执行人、重大税收违法案件当事人、政府采购严重失信行为的供应商参加投标。</w:t>
      </w:r>
    </w:p>
    <w:p w14:paraId="1582DBE2">
      <w:pPr>
        <w:pStyle w:val="290"/>
        <w:shd w:val="clear" w:color="auto" w:fill="auto"/>
        <w:spacing w:before="0" w:after="0" w:line="360" w:lineRule="auto"/>
        <w:ind w:firstLine="422"/>
        <w:rPr>
          <w:rFonts w:ascii="宋体" w:hAnsi="宋体" w:cs="宋体"/>
          <w:bCs w:val="0"/>
          <w:color w:val="000000"/>
          <w:sz w:val="24"/>
          <w:szCs w:val="24"/>
          <w:highlight w:val="none"/>
        </w:rPr>
      </w:pPr>
      <w:bookmarkStart w:id="6" w:name="_Toc109304965"/>
      <w:r>
        <w:rPr>
          <w:rFonts w:hint="eastAsia" w:ascii="宋体" w:hAnsi="宋体" w:cs="宋体"/>
          <w:bCs w:val="0"/>
          <w:color w:val="000000"/>
          <w:sz w:val="24"/>
          <w:szCs w:val="24"/>
          <w:highlight w:val="none"/>
        </w:rPr>
        <w:t>三、获取采购文件</w:t>
      </w:r>
      <w:bookmarkEnd w:id="6"/>
    </w:p>
    <w:p w14:paraId="49E6F264">
      <w:pPr>
        <w:shd w:val="clear" w:color="auto" w:fill="auto"/>
        <w:spacing w:line="360" w:lineRule="auto"/>
        <w:ind w:firstLine="420"/>
        <w:rPr>
          <w:rFonts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rPr>
        <w:t>1.时间：自</w:t>
      </w:r>
      <w:r>
        <w:rPr>
          <w:rFonts w:hint="eastAsia" w:ascii="宋体" w:hAnsi="宋体" w:cs="宋体"/>
          <w:color w:val="000000"/>
          <w:sz w:val="24"/>
          <w:szCs w:val="24"/>
          <w:highlight w:val="none"/>
          <w:lang w:eastAsia="zh-CN"/>
        </w:rPr>
        <w:t>磋商</w:t>
      </w:r>
      <w:r>
        <w:rPr>
          <w:rFonts w:hint="eastAsia" w:ascii="宋体" w:hAnsi="宋体" w:cs="宋体"/>
          <w:color w:val="000000"/>
          <w:sz w:val="24"/>
          <w:szCs w:val="24"/>
          <w:highlight w:val="none"/>
        </w:rPr>
        <w:t>公告发布之日起</w:t>
      </w:r>
      <w:r>
        <w:rPr>
          <w:rFonts w:hint="eastAsia" w:ascii="宋体" w:hAnsi="宋体" w:cs="宋体"/>
          <w:color w:val="000000"/>
          <w:sz w:val="24"/>
          <w:szCs w:val="24"/>
          <w:highlight w:val="none"/>
          <w:lang w:val="en-US" w:eastAsia="zh-CN"/>
        </w:rPr>
        <w:t>十日。</w:t>
      </w:r>
    </w:p>
    <w:p w14:paraId="44ED00D5">
      <w:pPr>
        <w:shd w:val="clear" w:color="auto" w:fill="auto"/>
        <w:spacing w:line="360" w:lineRule="auto"/>
        <w:ind w:firstLine="422"/>
        <w:rPr>
          <w:rFonts w:hint="eastAsia" w:ascii="宋体" w:hAnsi="宋体" w:cs="宋体"/>
          <w:b w:val="0"/>
          <w:bCs w:val="0"/>
          <w:color w:val="000000"/>
          <w:sz w:val="24"/>
          <w:szCs w:val="24"/>
          <w:highlight w:val="none"/>
        </w:rPr>
      </w:pPr>
      <w:r>
        <w:rPr>
          <w:rFonts w:hint="eastAsia" w:ascii="宋体" w:hAnsi="宋体" w:cs="宋体"/>
          <w:b w:val="0"/>
          <w:bCs w:val="0"/>
          <w:color w:val="000000"/>
          <w:sz w:val="24"/>
          <w:szCs w:val="24"/>
          <w:highlight w:val="none"/>
        </w:rPr>
        <w:t>2.获取方式：</w:t>
      </w:r>
      <w:r>
        <w:rPr>
          <w:rFonts w:hint="eastAsia" w:ascii="宋体" w:hAnsi="宋体" w:cs="宋体"/>
          <w:b w:val="0"/>
          <w:bCs w:val="0"/>
          <w:color w:val="000000"/>
          <w:sz w:val="24"/>
          <w:szCs w:val="24"/>
          <w:highlight w:val="none"/>
          <w:lang w:eastAsia="zh-CN"/>
        </w:rPr>
        <w:t>南京市江宁医院官网下载</w:t>
      </w:r>
      <w:r>
        <w:rPr>
          <w:rFonts w:hint="eastAsia" w:ascii="宋体" w:hAnsi="宋体" w:cs="宋体"/>
          <w:b w:val="0"/>
          <w:bCs w:val="0"/>
          <w:color w:val="000000"/>
          <w:sz w:val="24"/>
          <w:szCs w:val="24"/>
          <w:highlight w:val="none"/>
        </w:rPr>
        <w:t>。</w:t>
      </w:r>
    </w:p>
    <w:p w14:paraId="42BBD9D3">
      <w:pPr>
        <w:shd w:val="clear" w:color="auto" w:fill="auto"/>
        <w:spacing w:line="360" w:lineRule="auto"/>
        <w:ind w:firstLine="422"/>
        <w:rPr>
          <w:rFonts w:hint="eastAsia" w:ascii="宋体" w:hAnsi="宋体" w:cs="宋体"/>
          <w:b/>
          <w:bCs/>
          <w:color w:val="000000"/>
          <w:sz w:val="24"/>
          <w:szCs w:val="24"/>
          <w:highlight w:val="none"/>
          <w:lang w:eastAsia="zh-CN"/>
        </w:rPr>
      </w:pPr>
      <w:r>
        <w:rPr>
          <w:rFonts w:hint="eastAsia" w:ascii="宋体" w:hAnsi="宋体" w:cs="宋体"/>
          <w:b/>
          <w:bCs/>
          <w:color w:val="000000"/>
          <w:sz w:val="24"/>
          <w:szCs w:val="24"/>
          <w:highlight w:val="none"/>
          <w:lang w:eastAsia="zh-CN"/>
        </w:rPr>
        <w:t>四、报名</w:t>
      </w:r>
    </w:p>
    <w:p w14:paraId="70F09C04">
      <w:pPr>
        <w:shd w:val="clear" w:color="auto" w:fill="auto"/>
        <w:spacing w:line="360" w:lineRule="auto"/>
        <w:ind w:firstLine="422"/>
        <w:rPr>
          <w:rFonts w:hint="eastAsia" w:ascii="宋体" w:hAnsi="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1.时间：自</w:t>
      </w:r>
      <w:r>
        <w:rPr>
          <w:rFonts w:hint="eastAsia" w:ascii="宋体" w:hAnsi="宋体" w:cs="宋体"/>
          <w:b w:val="0"/>
          <w:bCs w:val="0"/>
          <w:color w:val="000000"/>
          <w:sz w:val="24"/>
          <w:szCs w:val="24"/>
          <w:highlight w:val="none"/>
          <w:lang w:eastAsia="zh-CN"/>
        </w:rPr>
        <w:t>磋商</w:t>
      </w:r>
      <w:r>
        <w:rPr>
          <w:rFonts w:hint="eastAsia" w:ascii="宋体" w:hAnsi="宋体" w:cs="宋体"/>
          <w:b w:val="0"/>
          <w:bCs w:val="0"/>
          <w:color w:val="000000"/>
          <w:sz w:val="24"/>
          <w:szCs w:val="24"/>
          <w:highlight w:val="none"/>
          <w:lang w:val="en-US" w:eastAsia="zh-CN"/>
        </w:rPr>
        <w:t>公告发布之日起五日</w:t>
      </w:r>
    </w:p>
    <w:p w14:paraId="08DBC6B9">
      <w:pPr>
        <w:shd w:val="clear" w:color="auto" w:fill="auto"/>
        <w:spacing w:line="360" w:lineRule="auto"/>
        <w:ind w:firstLine="422"/>
        <w:rPr>
          <w:rFonts w:hint="default" w:ascii="宋体" w:hAnsi="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2.报名方式：发送报名邮件至南京市江宁医院医学装备部邮箱：JNYYYXZBB@163.com，报名格式见附件。</w:t>
      </w:r>
    </w:p>
    <w:p w14:paraId="1702CF7D">
      <w:pPr>
        <w:pStyle w:val="290"/>
        <w:shd w:val="clear" w:color="auto" w:fill="auto"/>
        <w:spacing w:before="0" w:after="0" w:line="360" w:lineRule="auto"/>
        <w:ind w:firstLine="422"/>
        <w:rPr>
          <w:rFonts w:ascii="宋体" w:hAnsi="宋体" w:cs="宋体"/>
          <w:bCs w:val="0"/>
          <w:color w:val="000000"/>
          <w:sz w:val="24"/>
          <w:szCs w:val="24"/>
          <w:highlight w:val="none"/>
        </w:rPr>
      </w:pPr>
      <w:bookmarkStart w:id="7" w:name="_Toc109304966"/>
      <w:r>
        <w:rPr>
          <w:rFonts w:hint="eastAsia" w:ascii="宋体" w:hAnsi="宋体" w:cs="宋体"/>
          <w:bCs w:val="0"/>
          <w:color w:val="000000"/>
          <w:sz w:val="24"/>
          <w:szCs w:val="24"/>
          <w:highlight w:val="none"/>
          <w:lang w:eastAsia="zh-CN"/>
        </w:rPr>
        <w:t>五</w:t>
      </w:r>
      <w:r>
        <w:rPr>
          <w:rFonts w:hint="eastAsia" w:ascii="宋体" w:hAnsi="宋体" w:cs="宋体"/>
          <w:bCs w:val="0"/>
          <w:color w:val="000000"/>
          <w:sz w:val="24"/>
          <w:szCs w:val="24"/>
          <w:highlight w:val="none"/>
        </w:rPr>
        <w:t>、响应文件提交</w:t>
      </w:r>
      <w:bookmarkEnd w:id="7"/>
    </w:p>
    <w:p w14:paraId="42787961">
      <w:pPr>
        <w:shd w:val="clear" w:color="auto" w:fill="auto"/>
        <w:spacing w:line="360" w:lineRule="auto"/>
        <w:ind w:firstLine="420"/>
        <w:rPr>
          <w:rFonts w:ascii="宋体" w:hAnsi="宋体" w:cs="宋体"/>
          <w:color w:val="000000"/>
          <w:sz w:val="24"/>
          <w:szCs w:val="24"/>
          <w:highlight w:val="none"/>
          <w:u w:val="single"/>
        </w:rPr>
      </w:pPr>
      <w:r>
        <w:rPr>
          <w:rFonts w:hint="eastAsia" w:ascii="宋体" w:hAnsi="宋体" w:cs="宋体"/>
          <w:color w:val="000000"/>
          <w:sz w:val="24"/>
          <w:szCs w:val="24"/>
          <w:highlight w:val="none"/>
        </w:rPr>
        <w:t>1.截止时间：</w:t>
      </w:r>
      <w:r>
        <w:rPr>
          <w:rFonts w:hint="eastAsia" w:ascii="宋体" w:hAnsi="宋体" w:eastAsia="宋体" w:cs="宋体"/>
          <w:color w:val="auto"/>
          <w:sz w:val="24"/>
          <w:szCs w:val="24"/>
          <w:highlight w:val="none"/>
          <w:u w:val="single"/>
        </w:rPr>
        <w:t>202</w:t>
      </w:r>
      <w:r>
        <w:rPr>
          <w:rFonts w:hint="eastAsia" w:ascii="宋体" w:hAnsi="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年</w:t>
      </w:r>
      <w:r>
        <w:rPr>
          <w:rFonts w:hint="eastAsia" w:ascii="宋体" w:hAnsi="宋体" w:cs="宋体"/>
          <w:color w:val="auto"/>
          <w:sz w:val="24"/>
          <w:szCs w:val="24"/>
          <w:highlight w:val="none"/>
          <w:u w:val="single"/>
          <w:lang w:val="en-US" w:eastAsia="zh-CN"/>
        </w:rPr>
        <w:t>11</w:t>
      </w:r>
      <w:r>
        <w:rPr>
          <w:rFonts w:hint="eastAsia" w:ascii="宋体" w:hAnsi="宋体" w:eastAsia="宋体" w:cs="宋体"/>
          <w:color w:val="auto"/>
          <w:sz w:val="24"/>
          <w:szCs w:val="24"/>
          <w:highlight w:val="none"/>
          <w:u w:val="single"/>
        </w:rPr>
        <w:t>月</w:t>
      </w:r>
      <w:r>
        <w:rPr>
          <w:rFonts w:hint="eastAsia" w:ascii="宋体" w:hAnsi="宋体" w:cs="宋体"/>
          <w:color w:val="auto"/>
          <w:sz w:val="24"/>
          <w:szCs w:val="24"/>
          <w:highlight w:val="none"/>
          <w:u w:val="single"/>
          <w:lang w:val="en-US" w:eastAsia="zh-CN"/>
        </w:rPr>
        <w:t>13</w:t>
      </w:r>
      <w:r>
        <w:rPr>
          <w:rFonts w:hint="eastAsia" w:ascii="宋体" w:hAnsi="宋体" w:eastAsia="宋体" w:cs="宋体"/>
          <w:color w:val="auto"/>
          <w:sz w:val="24"/>
          <w:szCs w:val="24"/>
          <w:highlight w:val="none"/>
          <w:u w:val="single"/>
        </w:rPr>
        <w:t>日</w:t>
      </w:r>
      <w:r>
        <w:rPr>
          <w:rFonts w:hint="eastAsia" w:ascii="宋体" w:hAnsi="宋体" w:eastAsia="宋体" w:cs="宋体"/>
          <w:color w:val="000000"/>
          <w:sz w:val="24"/>
          <w:szCs w:val="24"/>
          <w:highlight w:val="none"/>
          <w:u w:val="single"/>
        </w:rPr>
        <w:t>1</w:t>
      </w:r>
      <w:r>
        <w:rPr>
          <w:rFonts w:hint="eastAsia" w:ascii="宋体" w:hAnsi="宋体" w:cs="宋体"/>
          <w:color w:val="000000"/>
          <w:sz w:val="24"/>
          <w:szCs w:val="24"/>
          <w:highlight w:val="none"/>
          <w:u w:val="single"/>
          <w:lang w:val="en-US" w:eastAsia="zh-CN"/>
        </w:rPr>
        <w:t>4</w:t>
      </w:r>
      <w:r>
        <w:rPr>
          <w:rFonts w:hint="eastAsia" w:ascii="宋体" w:hAnsi="宋体" w:eastAsia="宋体" w:cs="宋体"/>
          <w:color w:val="000000"/>
          <w:sz w:val="24"/>
          <w:szCs w:val="24"/>
          <w:highlight w:val="none"/>
          <w:u w:val="single"/>
        </w:rPr>
        <w:t>点</w:t>
      </w:r>
      <w:r>
        <w:rPr>
          <w:rFonts w:hint="eastAsia" w:ascii="宋体" w:hAnsi="宋体" w:cs="宋体"/>
          <w:color w:val="000000"/>
          <w:sz w:val="24"/>
          <w:szCs w:val="24"/>
          <w:highlight w:val="none"/>
          <w:u w:val="single"/>
          <w:lang w:val="en-US" w:eastAsia="zh-CN"/>
        </w:rPr>
        <w:t>15</w:t>
      </w:r>
      <w:r>
        <w:rPr>
          <w:rFonts w:hint="eastAsia" w:ascii="宋体" w:hAnsi="宋体" w:eastAsia="宋体" w:cs="宋体"/>
          <w:color w:val="000000"/>
          <w:sz w:val="24"/>
          <w:szCs w:val="24"/>
          <w:highlight w:val="none"/>
          <w:u w:val="single"/>
        </w:rPr>
        <w:t>分</w:t>
      </w:r>
      <w:r>
        <w:rPr>
          <w:rFonts w:hint="eastAsia" w:ascii="宋体" w:hAnsi="宋体" w:cs="宋体"/>
          <w:color w:val="000000"/>
          <w:sz w:val="24"/>
          <w:szCs w:val="24"/>
          <w:highlight w:val="none"/>
        </w:rPr>
        <w:t>（北京时间）</w:t>
      </w:r>
    </w:p>
    <w:p w14:paraId="7A29714C">
      <w:pPr>
        <w:shd w:val="clear" w:color="auto" w:fill="auto"/>
        <w:spacing w:line="360" w:lineRule="auto"/>
        <w:ind w:firstLine="420"/>
        <w:rPr>
          <w:rFonts w:hint="eastAsia" w:ascii="宋体" w:hAnsi="宋体" w:cs="宋体"/>
          <w:color w:val="000000"/>
          <w:sz w:val="24"/>
          <w:szCs w:val="24"/>
          <w:highlight w:val="none"/>
          <w:lang w:val="en-US" w:eastAsia="zh-CN"/>
        </w:rPr>
      </w:pPr>
      <w:r>
        <w:rPr>
          <w:rFonts w:hint="eastAsia" w:ascii="宋体" w:hAnsi="宋体" w:cs="宋体"/>
          <w:color w:val="000000"/>
          <w:sz w:val="24"/>
          <w:szCs w:val="24"/>
          <w:highlight w:val="none"/>
        </w:rPr>
        <w:t>2.投标地点：</w:t>
      </w:r>
      <w:r>
        <w:rPr>
          <w:rFonts w:hint="eastAsia" w:ascii="宋体" w:hAnsi="宋体" w:cs="宋体"/>
          <w:color w:val="000000"/>
          <w:sz w:val="24"/>
          <w:szCs w:val="24"/>
          <w:highlight w:val="none"/>
          <w:lang w:eastAsia="zh-CN"/>
        </w:rPr>
        <w:t>南京市江宁医院湖山路院区</w:t>
      </w:r>
      <w:r>
        <w:rPr>
          <w:rFonts w:hint="eastAsia" w:ascii="宋体" w:hAnsi="宋体" w:cs="宋体"/>
          <w:color w:val="000000"/>
          <w:sz w:val="24"/>
          <w:szCs w:val="24"/>
          <w:highlight w:val="none"/>
          <w:lang w:val="en-US" w:eastAsia="zh-CN"/>
        </w:rPr>
        <w:t>3号楼8楼会议室</w:t>
      </w:r>
    </w:p>
    <w:p w14:paraId="4BFF7F15">
      <w:pPr>
        <w:shd w:val="clear" w:color="auto" w:fill="auto"/>
        <w:spacing w:line="360" w:lineRule="auto"/>
        <w:ind w:firstLine="420"/>
        <w:rPr>
          <w:rFonts w:hint="default" w:ascii="宋体" w:hAnsi="宋体" w:cs="宋体"/>
          <w:color w:val="000000"/>
          <w:sz w:val="24"/>
          <w:szCs w:val="24"/>
          <w:highlight w:val="none"/>
          <w:lang w:val="en-US" w:eastAsia="zh-CN"/>
        </w:rPr>
      </w:pPr>
      <w:r>
        <w:rPr>
          <w:rFonts w:hint="eastAsia" w:ascii="宋体" w:hAnsi="宋体" w:cs="宋体"/>
          <w:color w:val="auto"/>
          <w:sz w:val="24"/>
          <w:szCs w:val="24"/>
          <w:highlight w:val="none"/>
          <w:lang w:val="en-US" w:eastAsia="zh-CN"/>
        </w:rPr>
        <w:t>3.投标人</w:t>
      </w:r>
      <w:r>
        <w:rPr>
          <w:rFonts w:hint="eastAsia" w:ascii="宋体" w:hAnsi="宋体" w:cs="宋体"/>
          <w:b w:val="0"/>
          <w:bCs w:val="0"/>
          <w:color w:val="auto"/>
          <w:sz w:val="24"/>
          <w:szCs w:val="24"/>
          <w:highlight w:val="none"/>
          <w:lang w:val="en-US" w:eastAsia="zh-CN"/>
        </w:rPr>
        <w:t>应提供磋商响应文件一式伍份（正本壹份、副本肆份），所有响应文件均应密封后递交，同时应提供电子版投标文件壹份（电子版须为响应文件正本加盖公章、签字后形成PDF扫描件，扫描件内容应与纸质投标文件正本完全一致、U盘形式、随纸质正本文件一并提交）。当电子版文件和纸质正本文件不一致时，以纸质正本文件为准。电子版文件用于辅助评标和平台存档，投标人需承担前述不一致造成的不利后果。</w:t>
      </w:r>
    </w:p>
    <w:p w14:paraId="7AEF0AAF">
      <w:pPr>
        <w:pStyle w:val="290"/>
        <w:shd w:val="clear" w:color="auto" w:fill="auto"/>
        <w:spacing w:before="0" w:after="0" w:line="360" w:lineRule="auto"/>
        <w:ind w:firstLine="422"/>
        <w:rPr>
          <w:rFonts w:ascii="宋体" w:hAnsi="宋体" w:cs="宋体"/>
          <w:bCs w:val="0"/>
          <w:color w:val="000000"/>
          <w:sz w:val="24"/>
          <w:szCs w:val="24"/>
          <w:highlight w:val="none"/>
        </w:rPr>
      </w:pPr>
      <w:bookmarkStart w:id="8" w:name="_Toc109304967"/>
      <w:r>
        <w:rPr>
          <w:rFonts w:hint="eastAsia" w:ascii="宋体" w:hAnsi="宋体" w:cs="宋体"/>
          <w:bCs w:val="0"/>
          <w:color w:val="000000"/>
          <w:sz w:val="24"/>
          <w:szCs w:val="24"/>
          <w:highlight w:val="none"/>
          <w:lang w:eastAsia="zh-CN"/>
        </w:rPr>
        <w:t>六</w:t>
      </w:r>
      <w:r>
        <w:rPr>
          <w:rFonts w:hint="eastAsia" w:ascii="宋体" w:hAnsi="宋体" w:cs="宋体"/>
          <w:bCs w:val="0"/>
          <w:color w:val="000000"/>
          <w:sz w:val="24"/>
          <w:szCs w:val="24"/>
          <w:highlight w:val="none"/>
        </w:rPr>
        <w:t>、开启</w:t>
      </w:r>
      <w:bookmarkEnd w:id="8"/>
    </w:p>
    <w:p w14:paraId="64B4FD94">
      <w:pPr>
        <w:pStyle w:val="291"/>
        <w:shd w:val="clear" w:color="auto" w:fill="auto"/>
        <w:spacing w:line="360" w:lineRule="auto"/>
        <w:rPr>
          <w:rFonts w:ascii="宋体" w:hAnsi="宋体" w:cs="宋体"/>
          <w:bCs/>
          <w:color w:val="000000"/>
          <w:sz w:val="24"/>
          <w:szCs w:val="24"/>
          <w:highlight w:val="none"/>
        </w:rPr>
      </w:pPr>
      <w:r>
        <w:rPr>
          <w:rFonts w:hint="eastAsia" w:ascii="宋体" w:hAnsi="宋体" w:cs="宋体"/>
          <w:color w:val="000000"/>
          <w:sz w:val="24"/>
          <w:szCs w:val="24"/>
          <w:highlight w:val="none"/>
        </w:rPr>
        <w:t>1.时间：</w:t>
      </w:r>
      <w:r>
        <w:rPr>
          <w:rFonts w:hint="eastAsia" w:ascii="宋体" w:hAnsi="宋体" w:eastAsia="宋体" w:cs="宋体"/>
          <w:color w:val="auto"/>
          <w:sz w:val="24"/>
          <w:szCs w:val="24"/>
          <w:highlight w:val="none"/>
          <w:u w:val="single"/>
        </w:rPr>
        <w:t>202</w:t>
      </w:r>
      <w:r>
        <w:rPr>
          <w:rFonts w:hint="eastAsia" w:ascii="宋体" w:hAnsi="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年</w:t>
      </w:r>
      <w:r>
        <w:rPr>
          <w:rFonts w:hint="eastAsia" w:ascii="宋体" w:hAnsi="宋体" w:cs="宋体"/>
          <w:color w:val="auto"/>
          <w:sz w:val="24"/>
          <w:szCs w:val="24"/>
          <w:highlight w:val="none"/>
          <w:u w:val="single"/>
          <w:lang w:val="en-US" w:eastAsia="zh-CN"/>
        </w:rPr>
        <w:t>11</w:t>
      </w:r>
      <w:r>
        <w:rPr>
          <w:rFonts w:hint="eastAsia" w:ascii="宋体" w:hAnsi="宋体" w:eastAsia="宋体" w:cs="宋体"/>
          <w:color w:val="auto"/>
          <w:sz w:val="24"/>
          <w:szCs w:val="24"/>
          <w:highlight w:val="none"/>
          <w:u w:val="single"/>
        </w:rPr>
        <w:t>月</w:t>
      </w:r>
      <w:r>
        <w:rPr>
          <w:rFonts w:hint="eastAsia" w:ascii="宋体" w:hAnsi="宋体" w:cs="宋体"/>
          <w:color w:val="auto"/>
          <w:sz w:val="24"/>
          <w:szCs w:val="24"/>
          <w:highlight w:val="none"/>
          <w:u w:val="single"/>
          <w:lang w:val="en-US" w:eastAsia="zh-CN"/>
        </w:rPr>
        <w:t>13</w:t>
      </w:r>
      <w:r>
        <w:rPr>
          <w:rFonts w:hint="eastAsia" w:ascii="宋体" w:hAnsi="宋体" w:eastAsia="宋体" w:cs="宋体"/>
          <w:color w:val="auto"/>
          <w:sz w:val="24"/>
          <w:szCs w:val="24"/>
          <w:highlight w:val="none"/>
          <w:u w:val="single"/>
        </w:rPr>
        <w:t>日</w:t>
      </w:r>
      <w:r>
        <w:rPr>
          <w:rFonts w:hint="eastAsia" w:ascii="宋体" w:hAnsi="宋体" w:cs="宋体"/>
          <w:bCs/>
          <w:color w:val="000000"/>
          <w:sz w:val="24"/>
          <w:szCs w:val="24"/>
          <w:highlight w:val="none"/>
          <w:u w:val="single"/>
        </w:rPr>
        <w:t>14点</w:t>
      </w:r>
      <w:r>
        <w:rPr>
          <w:rFonts w:hint="eastAsia" w:ascii="宋体" w:hAnsi="宋体" w:cs="宋体"/>
          <w:bCs/>
          <w:color w:val="000000"/>
          <w:sz w:val="24"/>
          <w:szCs w:val="24"/>
          <w:highlight w:val="none"/>
          <w:u w:val="single"/>
          <w:lang w:val="en-US" w:eastAsia="zh-CN"/>
        </w:rPr>
        <w:t>30</w:t>
      </w:r>
      <w:r>
        <w:rPr>
          <w:rFonts w:hint="eastAsia" w:ascii="宋体" w:hAnsi="宋体" w:cs="宋体"/>
          <w:bCs/>
          <w:color w:val="000000"/>
          <w:sz w:val="24"/>
          <w:szCs w:val="24"/>
          <w:highlight w:val="none"/>
          <w:u w:val="single"/>
        </w:rPr>
        <w:t>分</w:t>
      </w:r>
      <w:r>
        <w:rPr>
          <w:rFonts w:hint="eastAsia" w:ascii="宋体" w:hAnsi="宋体" w:cs="宋体"/>
          <w:bCs/>
          <w:color w:val="000000"/>
          <w:sz w:val="24"/>
          <w:szCs w:val="24"/>
          <w:highlight w:val="none"/>
        </w:rPr>
        <w:t>（北京时间）</w:t>
      </w:r>
    </w:p>
    <w:p w14:paraId="0DB0FCE8">
      <w:pPr>
        <w:shd w:val="clear" w:color="auto" w:fill="auto"/>
        <w:spacing w:line="360" w:lineRule="auto"/>
        <w:ind w:firstLine="42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2.开标地点：</w:t>
      </w:r>
      <w:r>
        <w:rPr>
          <w:rFonts w:hint="eastAsia" w:ascii="宋体" w:hAnsi="宋体" w:cs="宋体"/>
          <w:color w:val="000000"/>
          <w:sz w:val="24"/>
          <w:szCs w:val="24"/>
          <w:highlight w:val="none"/>
          <w:lang w:eastAsia="zh-CN"/>
        </w:rPr>
        <w:t>南京市江宁医院湖山路院区</w:t>
      </w:r>
      <w:r>
        <w:rPr>
          <w:rFonts w:hint="eastAsia" w:ascii="宋体" w:hAnsi="宋体" w:cs="宋体"/>
          <w:color w:val="000000"/>
          <w:sz w:val="24"/>
          <w:szCs w:val="24"/>
          <w:highlight w:val="none"/>
          <w:lang w:val="en-US" w:eastAsia="zh-CN"/>
        </w:rPr>
        <w:t>3号楼8楼会议室</w:t>
      </w:r>
    </w:p>
    <w:p w14:paraId="3AA272C9">
      <w:pPr>
        <w:pStyle w:val="290"/>
        <w:shd w:val="clear" w:color="auto" w:fill="auto"/>
        <w:spacing w:before="0" w:after="0" w:line="360" w:lineRule="auto"/>
        <w:ind w:firstLine="422"/>
        <w:rPr>
          <w:rFonts w:ascii="宋体" w:hAnsi="宋体" w:cs="宋体"/>
          <w:color w:val="000000"/>
          <w:sz w:val="24"/>
          <w:szCs w:val="24"/>
          <w:highlight w:val="none"/>
        </w:rPr>
      </w:pPr>
      <w:bookmarkStart w:id="9" w:name="_Toc109304971"/>
      <w:r>
        <w:rPr>
          <w:rFonts w:hint="eastAsia" w:ascii="宋体" w:hAnsi="宋体" w:cs="宋体"/>
          <w:color w:val="000000"/>
          <w:sz w:val="24"/>
          <w:szCs w:val="24"/>
          <w:highlight w:val="none"/>
        </w:rPr>
        <w:t>七、其他</w:t>
      </w:r>
      <w:bookmarkEnd w:id="9"/>
      <w:r>
        <w:rPr>
          <w:rFonts w:hint="eastAsia" w:ascii="宋体" w:hAnsi="宋体" w:cs="宋体"/>
          <w:color w:val="000000"/>
          <w:sz w:val="24"/>
          <w:szCs w:val="24"/>
          <w:highlight w:val="none"/>
        </w:rPr>
        <w:t>补充事宜</w:t>
      </w:r>
    </w:p>
    <w:p w14:paraId="0007915E">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rPr>
        <w:t>.本次采购不收取保证金。</w:t>
      </w:r>
    </w:p>
    <w:p w14:paraId="49317FDF">
      <w:pPr>
        <w:shd w:val="clear" w:color="auto" w:fill="auto"/>
        <w:spacing w:line="360" w:lineRule="auto"/>
        <w:ind w:firstLine="420"/>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val="en-US" w:eastAsia="zh-CN"/>
        </w:rPr>
        <w:t>2</w:t>
      </w:r>
      <w:r>
        <w:rPr>
          <w:rFonts w:hint="eastAsia" w:ascii="宋体" w:hAnsi="宋体" w:eastAsia="宋体" w:cs="宋体"/>
          <w:color w:val="000000"/>
          <w:sz w:val="24"/>
          <w:szCs w:val="24"/>
          <w:highlight w:val="none"/>
        </w:rPr>
        <w:t>.现场考察、答疑时间：采购人不统一组织，有需要的供应商自行考察</w:t>
      </w:r>
      <w:r>
        <w:rPr>
          <w:rFonts w:hint="eastAsia" w:ascii="宋体" w:hAnsi="宋体" w:cs="宋体"/>
          <w:color w:val="000000"/>
          <w:sz w:val="24"/>
          <w:szCs w:val="24"/>
          <w:highlight w:val="none"/>
          <w:lang w:eastAsia="zh-CN"/>
        </w:rPr>
        <w:t>。</w:t>
      </w:r>
    </w:p>
    <w:p w14:paraId="67FFFF3F">
      <w:pPr>
        <w:shd w:val="clear" w:color="auto" w:fill="auto"/>
        <w:spacing w:line="360" w:lineRule="auto"/>
        <w:ind w:firstLine="420"/>
        <w:rPr>
          <w:rFonts w:hint="eastAsia" w:ascii="宋体" w:hAnsi="宋体" w:cs="宋体"/>
          <w:color w:val="000000"/>
          <w:sz w:val="24"/>
          <w:szCs w:val="24"/>
          <w:highlight w:val="none"/>
          <w:lang w:val="en-US" w:eastAsia="zh-CN"/>
        </w:rPr>
      </w:pPr>
      <w:bookmarkStart w:id="10" w:name="_Toc109304969"/>
      <w:r>
        <w:rPr>
          <w:rFonts w:hint="eastAsia" w:ascii="宋体" w:hAnsi="宋体" w:cs="宋体"/>
          <w:color w:val="000000"/>
          <w:sz w:val="24"/>
          <w:szCs w:val="24"/>
          <w:highlight w:val="none"/>
          <w:lang w:val="en-US" w:eastAsia="zh-CN"/>
        </w:rPr>
        <w:t>3.设备单台报价应不低于1500元。</w:t>
      </w:r>
    </w:p>
    <w:p w14:paraId="60610184">
      <w:pPr>
        <w:shd w:val="clear" w:color="auto" w:fill="auto"/>
        <w:spacing w:line="360" w:lineRule="auto"/>
        <w:ind w:firstLine="420"/>
        <w:jc w:val="left"/>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rPr>
        <w:t>.根据《关于在政府采购活动中推行信用承诺制的通知》宁财购通〔2021〕5号规定，参加南京地区政府采购活动的供应商，应以书面形式向采购人作出信用承诺。</w:t>
      </w:r>
      <w:r>
        <w:rPr>
          <w:rFonts w:hint="eastAsia" w:ascii="宋体" w:hAnsi="宋体" w:cs="宋体"/>
          <w:color w:val="000000"/>
          <w:sz w:val="24"/>
          <w:szCs w:val="24"/>
          <w:highlight w:val="none"/>
          <w:lang w:eastAsia="zh-CN"/>
        </w:rPr>
        <w:t>供应商应按照《南京市江宁医院院内磋商响应文件目录》模板要求打印</w:t>
      </w:r>
      <w:r>
        <w:rPr>
          <w:rFonts w:hint="eastAsia" w:ascii="宋体" w:hAnsi="宋体" w:eastAsia="宋体" w:cs="宋体"/>
          <w:color w:val="000000"/>
          <w:sz w:val="24"/>
          <w:szCs w:val="24"/>
          <w:highlight w:val="none"/>
        </w:rPr>
        <w:t>本单位《南京市政府采购供应商信用记录表暨信用承诺书》，由法人签字并盖单位公章，装订在响应文件中。</w:t>
      </w:r>
    </w:p>
    <w:p w14:paraId="30D3F8A3">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在政府采购资格审查环节，供应商只需提供书面《南京市政府采购供应商信用记录表暨信用承诺书》，即可替代以下证明材料： </w:t>
      </w:r>
    </w:p>
    <w:p w14:paraId="36DB486B">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（1）符合国家相关规定的财务状况报告； </w:t>
      </w:r>
    </w:p>
    <w:p w14:paraId="270D9B5B">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（2）依法缴纳税收的证明材料； </w:t>
      </w:r>
    </w:p>
    <w:p w14:paraId="5A232D1B">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（3）依法缴纳社会保障资金的证明材料； </w:t>
      </w:r>
    </w:p>
    <w:p w14:paraId="0EFB03F6">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（4）具备履行政府采购合同所必需的设备和专业技术能力的证明材料； </w:t>
      </w:r>
    </w:p>
    <w:p w14:paraId="7ADFED8B">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（5）参加政府采购活动前三年内在经营活动中没有重大违法记录的证明材料； </w:t>
      </w:r>
    </w:p>
    <w:p w14:paraId="10E3B5EF">
      <w:pPr>
        <w:shd w:val="clear" w:color="auto" w:fill="auto"/>
        <w:spacing w:line="360" w:lineRule="auto"/>
        <w:ind w:firstLine="42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（6）未被列入失信被执行人、重大税收违法失信主体、政府采购严重违法失信行为记录名单的证明材料</w:t>
      </w:r>
      <w:r>
        <w:rPr>
          <w:rFonts w:hint="eastAsia" w:ascii="宋体" w:hAnsi="宋体" w:cs="宋体"/>
          <w:color w:val="000000"/>
          <w:sz w:val="24"/>
          <w:szCs w:val="24"/>
          <w:highlight w:val="none"/>
          <w:lang w:eastAsia="zh-CN"/>
        </w:rPr>
        <w:t>。</w:t>
      </w:r>
    </w:p>
    <w:p w14:paraId="337AEA84">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供应商涉及以下情形的，不适用信用承诺： </w:t>
      </w:r>
    </w:p>
    <w:p w14:paraId="3E491408">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（1）供应商被列入严重失信主体名单； </w:t>
      </w:r>
    </w:p>
    <w:p w14:paraId="4CD1B096">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（2）被相关监管部门作出行政处罚且尚在处罚有效期内； </w:t>
      </w:r>
    </w:p>
    <w:p w14:paraId="44BD5047">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（3）其他法律、行政法规规定的不适用信用承诺的情形。 </w:t>
      </w:r>
    </w:p>
    <w:p w14:paraId="69ACB4C0">
      <w:pPr>
        <w:shd w:val="clear" w:color="auto" w:fill="auto"/>
        <w:spacing w:line="360" w:lineRule="auto"/>
        <w:ind w:firstLine="420"/>
        <w:rPr>
          <w:rFonts w:hint="default" w:ascii="宋体" w:hAnsi="宋体" w:cs="宋体"/>
          <w:color w:val="000000"/>
          <w:sz w:val="24"/>
          <w:szCs w:val="24"/>
          <w:highlight w:val="none"/>
          <w:lang w:val="en-US" w:eastAsia="zh-CN"/>
        </w:rPr>
      </w:pPr>
      <w:r>
        <w:rPr>
          <w:rFonts w:hint="eastAsia" w:ascii="宋体" w:hAnsi="宋体" w:eastAsia="宋体" w:cs="宋体"/>
          <w:color w:val="000000"/>
          <w:sz w:val="24"/>
          <w:szCs w:val="24"/>
          <w:highlight w:val="none"/>
        </w:rPr>
        <w:t>供应商对信用承诺内容的真实性、合法性、有效性负责。如作出虚假信用承诺，视同为“提供虚假材料谋取中标、成交”的违法行为。</w:t>
      </w:r>
    </w:p>
    <w:p w14:paraId="391A38AF">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eastAsia="宋体" w:cs="宋体"/>
          <w:color w:val="000000"/>
          <w:sz w:val="24"/>
          <w:szCs w:val="24"/>
          <w:highlight w:val="none"/>
        </w:rPr>
        <w:t>.有关本次采购的事项若存在变动或修改，敬请及时关注</w:t>
      </w:r>
      <w:r>
        <w:rPr>
          <w:rFonts w:hint="eastAsia" w:ascii="宋体" w:hAnsi="宋体" w:cs="宋体"/>
          <w:color w:val="000000"/>
          <w:sz w:val="24"/>
          <w:szCs w:val="24"/>
          <w:highlight w:val="none"/>
          <w:lang w:eastAsia="zh-CN"/>
        </w:rPr>
        <w:t>南京市</w:t>
      </w:r>
      <w:r>
        <w:rPr>
          <w:rFonts w:hint="eastAsia" w:ascii="宋体" w:hAnsi="宋体" w:cs="宋体"/>
          <w:color w:val="000000"/>
          <w:sz w:val="24"/>
          <w:szCs w:val="24"/>
          <w:highlight w:val="none"/>
          <w:lang w:val="en-US" w:eastAsia="zh-CN"/>
        </w:rPr>
        <w:t>江宁医院官网</w:t>
      </w:r>
      <w:r>
        <w:rPr>
          <w:rFonts w:hint="eastAsia" w:ascii="宋体" w:hAnsi="宋体" w:eastAsia="宋体" w:cs="宋体"/>
          <w:color w:val="000000"/>
          <w:sz w:val="24"/>
          <w:szCs w:val="24"/>
          <w:highlight w:val="none"/>
        </w:rPr>
        <w:t>发布的信息。</w:t>
      </w:r>
    </w:p>
    <w:p w14:paraId="66061B2B">
      <w:pPr>
        <w:pStyle w:val="290"/>
        <w:shd w:val="clear" w:color="auto" w:fill="auto"/>
        <w:spacing w:before="0" w:after="0"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八、</w:t>
      </w:r>
      <w:bookmarkEnd w:id="10"/>
      <w:r>
        <w:rPr>
          <w:rFonts w:hint="eastAsia" w:ascii="宋体" w:hAnsi="宋体" w:cs="宋体"/>
          <w:color w:val="000000"/>
          <w:sz w:val="24"/>
          <w:szCs w:val="24"/>
          <w:highlight w:val="none"/>
        </w:rPr>
        <w:t>对本次</w:t>
      </w:r>
      <w:r>
        <w:rPr>
          <w:rFonts w:hint="eastAsia" w:ascii="宋体" w:hAnsi="宋体" w:cs="宋体"/>
          <w:color w:val="000000"/>
          <w:sz w:val="24"/>
          <w:szCs w:val="24"/>
          <w:highlight w:val="none"/>
          <w:lang w:val="en-US" w:eastAsia="zh-CN"/>
        </w:rPr>
        <w:t>采购</w:t>
      </w:r>
      <w:r>
        <w:rPr>
          <w:rFonts w:hint="eastAsia" w:ascii="宋体" w:hAnsi="宋体" w:cs="宋体"/>
          <w:color w:val="000000"/>
          <w:sz w:val="24"/>
          <w:szCs w:val="24"/>
          <w:highlight w:val="none"/>
        </w:rPr>
        <w:t>提出询问，请按以下方式联系</w:t>
      </w:r>
    </w:p>
    <w:p w14:paraId="09A3F099">
      <w:pPr>
        <w:shd w:val="clear" w:color="auto" w:fill="auto"/>
        <w:spacing w:line="360" w:lineRule="auto"/>
        <w:ind w:firstLine="420"/>
        <w:rPr>
          <w:rFonts w:hint="eastAsia" w:ascii="宋体" w:hAnsi="宋体" w:cs="宋体"/>
          <w:color w:val="000000"/>
          <w:sz w:val="24"/>
          <w:szCs w:val="24"/>
          <w:highlight w:val="none"/>
          <w:lang w:val="zh-CN" w:eastAsia="zh-CN"/>
        </w:rPr>
      </w:pPr>
      <w:bookmarkStart w:id="11" w:name="_Toc35393637"/>
      <w:bookmarkStart w:id="12" w:name="_Toc28359019"/>
      <w:bookmarkStart w:id="13" w:name="_Toc35393806"/>
      <w:bookmarkStart w:id="14" w:name="_Toc28359096"/>
      <w:r>
        <w:rPr>
          <w:rFonts w:hint="eastAsia" w:ascii="宋体" w:hAnsi="宋体" w:cs="宋体"/>
          <w:color w:val="000000"/>
          <w:sz w:val="24"/>
          <w:szCs w:val="24"/>
          <w:highlight w:val="none"/>
          <w:lang w:val="zh-CN" w:eastAsia="zh-CN"/>
        </w:rPr>
        <w:t>1</w:t>
      </w:r>
      <w:r>
        <w:rPr>
          <w:rFonts w:hint="eastAsia" w:ascii="宋体" w:hAnsi="宋体" w:cs="宋体"/>
          <w:color w:val="000000"/>
          <w:sz w:val="24"/>
          <w:szCs w:val="24"/>
          <w:highlight w:val="none"/>
          <w:lang w:val="en-US" w:eastAsia="zh-CN"/>
        </w:rPr>
        <w:t>.</w:t>
      </w:r>
      <w:r>
        <w:rPr>
          <w:rFonts w:hint="eastAsia" w:ascii="宋体" w:hAnsi="宋体" w:cs="宋体"/>
          <w:color w:val="000000"/>
          <w:sz w:val="24"/>
          <w:szCs w:val="24"/>
          <w:highlight w:val="none"/>
          <w:lang w:val="zh-CN" w:eastAsia="zh-CN"/>
        </w:rPr>
        <w:t>采购人信息</w:t>
      </w:r>
    </w:p>
    <w:p w14:paraId="71947E01">
      <w:pPr>
        <w:shd w:val="clear" w:color="auto" w:fill="auto"/>
        <w:spacing w:line="360" w:lineRule="auto"/>
        <w:ind w:firstLine="420"/>
        <w:rPr>
          <w:rFonts w:hint="eastAsia" w:ascii="宋体" w:hAnsi="宋体" w:cs="宋体"/>
          <w:color w:val="000000"/>
          <w:sz w:val="24"/>
          <w:szCs w:val="24"/>
          <w:highlight w:val="none"/>
          <w:lang w:val="zh-CN" w:eastAsia="zh-CN"/>
        </w:rPr>
      </w:pPr>
      <w:r>
        <w:rPr>
          <w:rFonts w:hint="eastAsia" w:ascii="宋体" w:hAnsi="宋体" w:cs="宋体"/>
          <w:color w:val="000000"/>
          <w:sz w:val="24"/>
          <w:szCs w:val="24"/>
          <w:highlight w:val="none"/>
          <w:lang w:val="zh-CN" w:eastAsia="zh-CN"/>
        </w:rPr>
        <w:t>采购人：南京市江宁医院</w:t>
      </w:r>
    </w:p>
    <w:p w14:paraId="0FB49C66">
      <w:pPr>
        <w:shd w:val="clear" w:color="auto" w:fill="auto"/>
        <w:spacing w:line="360" w:lineRule="auto"/>
        <w:ind w:firstLine="420"/>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zh-CN" w:eastAsia="zh-CN"/>
        </w:rPr>
        <w:t>采购人地址：南京市江宁区湖山路</w:t>
      </w:r>
      <w:r>
        <w:rPr>
          <w:rFonts w:hint="eastAsia" w:ascii="宋体" w:hAnsi="宋体" w:cs="宋体"/>
          <w:color w:val="000000"/>
          <w:sz w:val="24"/>
          <w:szCs w:val="24"/>
          <w:highlight w:val="none"/>
          <w:lang w:val="en-US" w:eastAsia="zh-CN"/>
        </w:rPr>
        <w:t>169号</w:t>
      </w:r>
    </w:p>
    <w:p w14:paraId="78949CCF">
      <w:pPr>
        <w:shd w:val="clear" w:color="auto" w:fill="auto"/>
        <w:spacing w:line="360" w:lineRule="auto"/>
        <w:ind w:firstLine="420"/>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zh-CN" w:eastAsia="zh-CN"/>
        </w:rPr>
        <w:t>联系方式：</w:t>
      </w:r>
      <w:r>
        <w:rPr>
          <w:rFonts w:hint="eastAsia" w:ascii="宋体" w:hAnsi="宋体" w:cs="宋体"/>
          <w:color w:val="000000"/>
          <w:sz w:val="24"/>
          <w:szCs w:val="24"/>
          <w:highlight w:val="none"/>
          <w:lang w:val="en-US" w:eastAsia="zh-CN"/>
        </w:rPr>
        <w:t>025-52087688</w:t>
      </w:r>
    </w:p>
    <w:bookmarkEnd w:id="11"/>
    <w:bookmarkEnd w:id="12"/>
    <w:bookmarkEnd w:id="13"/>
    <w:bookmarkEnd w:id="14"/>
    <w:p w14:paraId="7BA20325">
      <w:pPr>
        <w:shd w:val="clear" w:color="auto" w:fill="auto"/>
        <w:spacing w:line="360" w:lineRule="auto"/>
        <w:rPr>
          <w:rFonts w:hint="eastAsia" w:ascii="宋体" w:hAnsi="宋体" w:cs="宋体"/>
          <w:bCs/>
          <w:color w:val="000000"/>
          <w:szCs w:val="21"/>
          <w:highlight w:val="none"/>
          <w:lang w:val="en-US" w:eastAsia="zh-CN"/>
        </w:rPr>
      </w:pPr>
    </w:p>
    <w:p w14:paraId="4153CFF4">
      <w:pPr>
        <w:rPr>
          <w:rFonts w:hint="eastAsia"/>
          <w:highlight w:val="none"/>
        </w:rPr>
      </w:pPr>
      <w:bookmarkStart w:id="15" w:name="_Toc5702"/>
      <w:bookmarkStart w:id="16" w:name="_Toc109304972"/>
      <w:r>
        <w:rPr>
          <w:rFonts w:hint="eastAsia"/>
          <w:highlight w:val="none"/>
        </w:rPr>
        <w:br w:type="page"/>
      </w:r>
    </w:p>
    <w:p w14:paraId="54041FF7">
      <w:pPr>
        <w:pStyle w:val="2"/>
        <w:keepNext/>
        <w:keepLines/>
        <w:pageBreakBefore w:val="0"/>
        <w:widowControl w:val="0"/>
        <w:kinsoku/>
        <w:wordWrap/>
        <w:overflowPunct/>
        <w:topLinePunct w:val="0"/>
        <w:autoSpaceDE/>
        <w:autoSpaceDN/>
        <w:bidi w:val="0"/>
        <w:adjustRightInd/>
        <w:snapToGrid/>
        <w:textAlignment w:val="auto"/>
        <w:rPr>
          <w:rFonts w:hint="eastAsia"/>
          <w:highlight w:val="none"/>
        </w:rPr>
      </w:pPr>
      <w:r>
        <w:rPr>
          <w:rFonts w:hint="eastAsia"/>
          <w:highlight w:val="none"/>
        </w:rPr>
        <w:t xml:space="preserve">第二章 </w:t>
      </w:r>
      <w:r>
        <w:rPr>
          <w:rFonts w:hint="eastAsia"/>
          <w:highlight w:val="none"/>
          <w:lang w:val="en-US" w:eastAsia="zh-CN"/>
        </w:rPr>
        <w:t>院内磋商</w:t>
      </w:r>
      <w:r>
        <w:rPr>
          <w:rFonts w:hint="eastAsia"/>
          <w:highlight w:val="none"/>
        </w:rPr>
        <w:t>须知</w:t>
      </w:r>
      <w:bookmarkEnd w:id="15"/>
      <w:bookmarkEnd w:id="16"/>
    </w:p>
    <w:p w14:paraId="30E51EB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1、采购方式</w:t>
      </w:r>
    </w:p>
    <w:p w14:paraId="506E3CE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1.1 本次采购采取</w:t>
      </w:r>
      <w:r>
        <w:rPr>
          <w:rFonts w:hint="eastAsia" w:ascii="宋体" w:hAnsi="宋体" w:cs="宋体"/>
          <w:color w:val="000000"/>
          <w:sz w:val="24"/>
          <w:szCs w:val="24"/>
          <w:highlight w:val="none"/>
          <w:lang w:eastAsia="zh-CN"/>
        </w:rPr>
        <w:t>院内磋商</w:t>
      </w:r>
      <w:r>
        <w:rPr>
          <w:rFonts w:hint="eastAsia" w:ascii="宋体" w:hAnsi="宋体" w:cs="宋体"/>
          <w:color w:val="000000"/>
          <w:sz w:val="24"/>
          <w:szCs w:val="24"/>
          <w:highlight w:val="none"/>
        </w:rPr>
        <w:t>方式，本采购文件仅适用于本采购项目。</w:t>
      </w:r>
    </w:p>
    <w:p w14:paraId="4C5E851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2、供应商</w:t>
      </w:r>
    </w:p>
    <w:p w14:paraId="0D956B82">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2.1 参加</w:t>
      </w:r>
      <w:r>
        <w:rPr>
          <w:rFonts w:hint="eastAsia" w:ascii="宋体" w:hAnsi="宋体" w:cs="宋体"/>
          <w:color w:val="000000"/>
          <w:sz w:val="24"/>
          <w:szCs w:val="24"/>
          <w:highlight w:val="none"/>
          <w:lang w:eastAsia="zh-CN"/>
        </w:rPr>
        <w:t>院内磋商</w:t>
      </w:r>
      <w:r>
        <w:rPr>
          <w:rFonts w:hint="eastAsia" w:ascii="宋体" w:hAnsi="宋体" w:cs="宋体"/>
          <w:color w:val="000000"/>
          <w:sz w:val="24"/>
          <w:szCs w:val="24"/>
          <w:highlight w:val="none"/>
        </w:rPr>
        <w:t>的供应商以下简称“供应商”，是指参加磋商并符合采购文件规定资格条件的法人、其他组织或者自然人。</w:t>
      </w:r>
    </w:p>
    <w:p w14:paraId="79945AAE">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2.2合格的供应商</w:t>
      </w:r>
    </w:p>
    <w:p w14:paraId="608BEAD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2.2.1 满足采购公告中供应商的资格条件要求的规定。</w:t>
      </w:r>
    </w:p>
    <w:p w14:paraId="17C399E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2.2.2 满足本文件实质性条款的规定。</w:t>
      </w:r>
    </w:p>
    <w:p w14:paraId="525830C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3、适用法律</w:t>
      </w:r>
    </w:p>
    <w:p w14:paraId="4F5B5AF0">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本次采购及由此产生的合同受中华人民共和国有关的法律法规制约和保护。</w:t>
      </w:r>
    </w:p>
    <w:p w14:paraId="4A944AD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、采购文件的约束力</w:t>
      </w:r>
    </w:p>
    <w:p w14:paraId="27D737F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供应商一旦参加本项目采购活动，即被认为接受了本采购文件的规定和约束。</w:t>
      </w:r>
    </w:p>
    <w:p w14:paraId="3199DD4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、采购文件构成</w:t>
      </w:r>
    </w:p>
    <w:p w14:paraId="03DD1D5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.1 采购文件有以下部分组成：</w:t>
      </w:r>
    </w:p>
    <w:p w14:paraId="66AF87E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（1）采购公告</w:t>
      </w:r>
    </w:p>
    <w:p w14:paraId="5D7A78C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（2）磋商须知</w:t>
      </w:r>
      <w:r>
        <w:rPr>
          <w:rFonts w:hint="eastAsia" w:ascii="宋体" w:hAnsi="宋体" w:cs="宋体"/>
          <w:color w:val="000000"/>
          <w:sz w:val="24"/>
          <w:szCs w:val="24"/>
          <w:highlight w:val="none"/>
        </w:rPr>
        <w:tab/>
      </w:r>
    </w:p>
    <w:p w14:paraId="1651998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（3）合同条款及格式</w:t>
      </w:r>
    </w:p>
    <w:p w14:paraId="4F2D4E2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（4）项目需求</w:t>
      </w:r>
    </w:p>
    <w:p w14:paraId="0B010BA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（5）评审方法与评审标准</w:t>
      </w:r>
    </w:p>
    <w:p w14:paraId="3054DC3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（6）</w:t>
      </w:r>
      <w:r>
        <w:rPr>
          <w:rFonts w:hint="eastAsia" w:ascii="宋体" w:hAnsi="宋体" w:cs="宋体"/>
          <w:color w:val="000000"/>
          <w:sz w:val="24"/>
          <w:szCs w:val="24"/>
          <w:highlight w:val="none"/>
          <w:lang w:eastAsia="zh-CN"/>
        </w:rPr>
        <w:t>院内</w:t>
      </w:r>
      <w:r>
        <w:rPr>
          <w:rFonts w:hint="eastAsia" w:ascii="宋体" w:hAnsi="宋体" w:cs="宋体"/>
          <w:color w:val="000000"/>
          <w:sz w:val="24"/>
          <w:szCs w:val="24"/>
          <w:highlight w:val="none"/>
        </w:rPr>
        <w:t>磋商响应文件格式</w:t>
      </w:r>
    </w:p>
    <w:p w14:paraId="0EDCB60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请仔细检查采购文件是否齐全，如有缺漏请立即与代理机构联系解决。</w:t>
      </w:r>
    </w:p>
    <w:p w14:paraId="3D0D55F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.2 采购的最小单位是包。采购服务数量及技术要求中未分包的，供应商对要求提供的服务不得部分响应；采购服务数量及技术要求中已经分包的，应当以包为单位响应。</w:t>
      </w:r>
    </w:p>
    <w:p w14:paraId="6624351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.3 采购文件如果要求供应商提交备选响应方案的，供应商可以提交备选方案；否则，备选方案将被拒绝。</w:t>
      </w:r>
    </w:p>
    <w:p w14:paraId="0EF02C0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.4 供应商应认真阅读采购文件中所有的事项、格式、条款和规范等要求。按采购文件要求和规定编制响应文件，并保证所提供的全部资料的真实性，以使其响应文件对采购文件作出实质性响应，否则其风险由供应商自行承担。</w:t>
      </w:r>
    </w:p>
    <w:p w14:paraId="3006FAA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6</w:t>
      </w:r>
      <w:r>
        <w:rPr>
          <w:rFonts w:hint="eastAsia" w:ascii="宋体" w:hAnsi="宋体" w:cs="宋体"/>
          <w:color w:val="000000"/>
          <w:sz w:val="24"/>
          <w:szCs w:val="24"/>
          <w:highlight w:val="none"/>
        </w:rPr>
        <w:t>、采购文件的澄清</w:t>
      </w:r>
    </w:p>
    <w:p w14:paraId="5AF413D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任何要求对采购文件进行澄清的供应商，应在提交首次响应文件截止时间至少</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日前按采购公告中的通讯地址，以书面形式通知</w:t>
      </w:r>
      <w:r>
        <w:rPr>
          <w:rFonts w:hint="eastAsia" w:ascii="宋体" w:hAnsi="宋体" w:cs="宋体"/>
          <w:color w:val="000000"/>
          <w:sz w:val="24"/>
          <w:szCs w:val="24"/>
          <w:highlight w:val="none"/>
          <w:lang w:val="en-US" w:eastAsia="zh-CN"/>
        </w:rPr>
        <w:t>采购</w:t>
      </w:r>
      <w:r>
        <w:rPr>
          <w:rFonts w:hint="eastAsia" w:ascii="宋体" w:hAnsi="宋体" w:cs="宋体"/>
          <w:color w:val="000000"/>
          <w:sz w:val="24"/>
          <w:szCs w:val="24"/>
          <w:highlight w:val="none"/>
          <w:lang w:eastAsia="zh-CN"/>
        </w:rPr>
        <w:t>人</w:t>
      </w:r>
      <w:r>
        <w:rPr>
          <w:rFonts w:hint="eastAsia" w:ascii="宋体" w:hAnsi="宋体" w:cs="宋体"/>
          <w:color w:val="000000"/>
          <w:sz w:val="24"/>
          <w:szCs w:val="24"/>
          <w:highlight w:val="none"/>
        </w:rPr>
        <w:t>。</w:t>
      </w:r>
    </w:p>
    <w:p w14:paraId="62951FF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、采购文件的修改</w:t>
      </w:r>
    </w:p>
    <w:p w14:paraId="1B452D8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.1 提交首次响应文件截止之日前，采购人或者磋商小组可以对已发出的磋商文件进行必要的澄清或者修改，澄清或者修改的内容作为磋商文件的组成部分。澄清或者修改的内容可能影响响应文件编制的，采购人应当在提交首次响应文件截止时间至</w:t>
      </w:r>
      <w:r>
        <w:rPr>
          <w:rFonts w:hint="eastAsia" w:ascii="宋体" w:hAnsi="宋体" w:eastAsia="宋体" w:cs="宋体"/>
          <w:color w:val="000000"/>
          <w:sz w:val="24"/>
          <w:szCs w:val="24"/>
          <w:highlight w:val="none"/>
        </w:rPr>
        <w:t>少</w:t>
      </w:r>
      <w:r>
        <w:rPr>
          <w:rFonts w:hint="eastAsia" w:ascii="宋体" w:hAnsi="宋体" w:cs="宋体"/>
          <w:color w:val="000000"/>
          <w:sz w:val="24"/>
          <w:szCs w:val="24"/>
          <w:highlight w:val="none"/>
          <w:lang w:val="en-US" w:eastAsia="zh-CN"/>
        </w:rPr>
        <w:t>3</w:t>
      </w:r>
      <w:r>
        <w:rPr>
          <w:rFonts w:hint="eastAsia" w:ascii="宋体" w:hAnsi="宋体" w:eastAsia="宋体" w:cs="宋体"/>
          <w:color w:val="000000"/>
          <w:sz w:val="24"/>
          <w:szCs w:val="24"/>
          <w:highlight w:val="none"/>
        </w:rPr>
        <w:t>日前</w:t>
      </w:r>
      <w:r>
        <w:rPr>
          <w:rFonts w:hint="eastAsia" w:ascii="宋体" w:hAnsi="宋体" w:cs="宋体"/>
          <w:color w:val="000000"/>
          <w:sz w:val="24"/>
          <w:szCs w:val="24"/>
          <w:highlight w:val="none"/>
        </w:rPr>
        <w:t>，通知所有获取磋商文件的供应商；不足</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日的，采购人、采购代理机构应当顺延提交首次响应文件截止时间。</w:t>
      </w:r>
    </w:p>
    <w:p w14:paraId="171D816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.2采购文件的修改将在</w:t>
      </w:r>
      <w:r>
        <w:rPr>
          <w:rFonts w:hint="eastAsia" w:ascii="宋体" w:hAnsi="宋体" w:cs="宋体"/>
          <w:color w:val="000000"/>
          <w:sz w:val="24"/>
          <w:szCs w:val="24"/>
          <w:highlight w:val="none"/>
          <w:lang w:eastAsia="zh-CN"/>
        </w:rPr>
        <w:t>南京市江宁医院官网</w:t>
      </w:r>
      <w:r>
        <w:rPr>
          <w:rFonts w:hint="eastAsia" w:ascii="宋体" w:hAnsi="宋体" w:cs="宋体"/>
          <w:color w:val="000000"/>
          <w:sz w:val="24"/>
          <w:szCs w:val="24"/>
          <w:highlight w:val="none"/>
        </w:rPr>
        <w:t>公布，补充文件将作为采购文件的组成部分，并对供应商具有约束力。</w:t>
      </w:r>
    </w:p>
    <w:p w14:paraId="1B84ABC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、采购文件的语言、度量衡单位、货币</w:t>
      </w:r>
    </w:p>
    <w:p w14:paraId="0A62144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.1供应商提交的响应文件以及供应商与代理机构就有关磋商的所有来往通知、函件和文件均应使用简体中文。</w:t>
      </w:r>
    </w:p>
    <w:p w14:paraId="6230AC1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.2 除技术性能另有规定外，采购文件所使用的度量衡单位，均须采用国家法定计量单位。</w:t>
      </w:r>
    </w:p>
    <w:p w14:paraId="7B59802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.3采购文件中的服务单价和总价无特殊规定的采用人民币报价。采购文件中另有规定的按规定执行。</w:t>
      </w:r>
    </w:p>
    <w:p w14:paraId="69129D4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rPr>
        <w:t>、响应文件构成</w:t>
      </w:r>
    </w:p>
    <w:p w14:paraId="788FA26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rPr>
        <w:t>.1磋商文件由以下部分组成</w:t>
      </w:r>
    </w:p>
    <w:p w14:paraId="450C777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（1）资格审查响应对照表</w:t>
      </w:r>
    </w:p>
    <w:p w14:paraId="4C8B6C9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（2）符合性审查响应对照表</w:t>
      </w:r>
    </w:p>
    <w:p w14:paraId="74779D6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 xml:space="preserve">（3）磋商响应报价表 </w:t>
      </w:r>
    </w:p>
    <w:p w14:paraId="3DE9243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 xml:space="preserve">（4）技术参数响应及偏离表 </w:t>
      </w:r>
    </w:p>
    <w:p w14:paraId="0846D87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 xml:space="preserve">（5）商务条款响应及偏离表 </w:t>
      </w:r>
    </w:p>
    <w:p w14:paraId="6515E5E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（6）其他（供应商认为有必要提供的声明和文件，如有自拟并自行添加）</w:t>
      </w:r>
    </w:p>
    <w:p w14:paraId="3E7685E5">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rPr>
        <w:t>.2 供应商应当根据采购文件要求编制响应文件，响应文件应对采购文件提出的要求和条件作出响应，并在相应的响应文件中逐条标明满足与否。</w:t>
      </w:r>
    </w:p>
    <w:p w14:paraId="49457B0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、证明供应商资格及符合采购文件规定的文件</w:t>
      </w:r>
    </w:p>
    <w:p w14:paraId="0453B95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.1供应商应按要求提交资格证明文件及符合采购文件规定的文件。</w:t>
      </w:r>
    </w:p>
    <w:p w14:paraId="3211D95E">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.2供应商应提交证明其有资格参加磋商和成交后有能力独立履行合同的文件。</w:t>
      </w:r>
    </w:p>
    <w:p w14:paraId="02765DD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.3供应商除必须具有履行合同所需提供的产品或服务的能力外，还必须具备相应的财务、技术方面的能力。</w:t>
      </w:r>
    </w:p>
    <w:p w14:paraId="4489C21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.4供应商应提交根据合同要求提供的证明服务质量合格以及符合采购文件规定的证明文件。</w:t>
      </w:r>
    </w:p>
    <w:p w14:paraId="2BF6168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.5证明供应商所提供服务与采购文件的要求相一致的文件可以是手册、图纸、文字资料和数据。</w:t>
      </w:r>
    </w:p>
    <w:p w14:paraId="6388EBE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、磋商响应报价表</w:t>
      </w:r>
    </w:p>
    <w:p w14:paraId="33CF8D6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 供应商应按照采购文件规定格式填报磋商响应报价表，每项只允许有一个报价，任何有选择的报价将不予接受。</w:t>
      </w:r>
    </w:p>
    <w:p w14:paraId="27BC9E5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.2 标的物</w:t>
      </w:r>
    </w:p>
    <w:p w14:paraId="40E081F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采购人需求的</w:t>
      </w:r>
      <w:r>
        <w:rPr>
          <w:rFonts w:hint="eastAsia" w:ascii="宋体" w:hAnsi="宋体" w:cs="宋体"/>
          <w:color w:val="000000"/>
          <w:sz w:val="24"/>
          <w:szCs w:val="24"/>
          <w:highlight w:val="none"/>
          <w:lang w:eastAsia="zh-CN"/>
        </w:rPr>
        <w:t>相关货物或</w:t>
      </w:r>
      <w:r>
        <w:rPr>
          <w:rFonts w:hint="eastAsia" w:ascii="宋体" w:hAnsi="宋体" w:cs="宋体"/>
          <w:color w:val="000000"/>
          <w:sz w:val="24"/>
          <w:szCs w:val="24"/>
          <w:highlight w:val="none"/>
        </w:rPr>
        <w:t>服务等。</w:t>
      </w:r>
    </w:p>
    <w:p w14:paraId="2FB205B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.3其它费用处理</w:t>
      </w:r>
    </w:p>
    <w:p w14:paraId="490C171F">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采购文件未列明，而供应商认为必需的费用也需列入报价。</w:t>
      </w:r>
    </w:p>
    <w:p w14:paraId="1DB7FC37">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、技术参数响应及偏离表、商务条款响应及偏离表及磋商服务说明</w:t>
      </w:r>
    </w:p>
    <w:p w14:paraId="0992105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 对采购文件中的技术与商务条款要求逐项作出响应或偏离，并说明原因；</w:t>
      </w:r>
    </w:p>
    <w:p w14:paraId="1552CBE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 xml:space="preserve"> 供应商认为需要的其他技术文件或说明。</w:t>
      </w:r>
    </w:p>
    <w:p w14:paraId="157BFCE1">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、供应商的服务承诺应按不低于采购文件中商务要求的标准。</w:t>
      </w:r>
    </w:p>
    <w:p w14:paraId="19D584C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提供供应商有关售后服务的管理制度、售后服务机构的分布情况、售后服务人员的数量、素质、技术水平及售后服务的反应能力</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如有）</w:t>
      </w:r>
      <w:r>
        <w:rPr>
          <w:rFonts w:hint="eastAsia" w:ascii="宋体" w:hAnsi="宋体" w:cs="宋体"/>
          <w:color w:val="000000"/>
          <w:sz w:val="24"/>
          <w:szCs w:val="24"/>
          <w:highlight w:val="none"/>
        </w:rPr>
        <w:t>。</w:t>
      </w:r>
    </w:p>
    <w:p w14:paraId="6012AC60">
      <w:pPr>
        <w:shd w:val="clear" w:color="auto" w:fill="auto"/>
        <w:spacing w:line="360" w:lineRule="auto"/>
        <w:ind w:firstLine="420"/>
        <w:rPr>
          <w:rFonts w:ascii="宋体" w:hAnsi="宋体" w:cs="宋体"/>
          <w:color w:val="000000"/>
          <w:sz w:val="24"/>
          <w:szCs w:val="24"/>
          <w:highlight w:val="none"/>
        </w:rPr>
      </w:pPr>
      <w:bookmarkStart w:id="17" w:name="_Toc16938541"/>
      <w:bookmarkStart w:id="18" w:name="_Toc20823297"/>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、响应文件</w:t>
      </w:r>
      <w:bookmarkEnd w:id="17"/>
      <w:bookmarkEnd w:id="18"/>
      <w:r>
        <w:rPr>
          <w:rFonts w:hint="eastAsia" w:ascii="宋体" w:hAnsi="宋体" w:cs="宋体"/>
          <w:color w:val="000000"/>
          <w:sz w:val="24"/>
          <w:szCs w:val="24"/>
          <w:highlight w:val="none"/>
        </w:rPr>
        <w:t>的递交</w:t>
      </w:r>
    </w:p>
    <w:p w14:paraId="7D96DED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.1 电子响应文件的递交供应商</w:t>
      </w:r>
      <w:r>
        <w:rPr>
          <w:rFonts w:hint="eastAsia" w:ascii="宋体" w:hAnsi="宋体" w:cs="宋体"/>
          <w:color w:val="000000"/>
          <w:sz w:val="24"/>
          <w:szCs w:val="24"/>
          <w:highlight w:val="none"/>
          <w:lang w:eastAsia="zh-CN"/>
        </w:rPr>
        <w:t>在提交纸质标书时同步提交</w:t>
      </w:r>
      <w:r>
        <w:rPr>
          <w:rFonts w:hint="eastAsia" w:ascii="宋体" w:hAnsi="宋体" w:cs="宋体"/>
          <w:color w:val="000000"/>
          <w:sz w:val="24"/>
          <w:szCs w:val="24"/>
          <w:highlight w:val="none"/>
        </w:rPr>
        <w:t>。</w:t>
      </w:r>
      <w:bookmarkStart w:id="19" w:name="_Toc16938542"/>
      <w:bookmarkStart w:id="20" w:name="_Toc20823298"/>
    </w:p>
    <w:p w14:paraId="0E2C24F8">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供应商应当对采购文件提出的要求和条件作出实质性响应，并在电子投标系统逐条应答。</w:t>
      </w:r>
    </w:p>
    <w:bookmarkEnd w:id="19"/>
    <w:bookmarkEnd w:id="20"/>
    <w:p w14:paraId="2289AA6A">
      <w:pPr>
        <w:shd w:val="clear" w:color="auto" w:fill="auto"/>
        <w:spacing w:line="360" w:lineRule="auto"/>
        <w:ind w:firstLine="420"/>
        <w:rPr>
          <w:rFonts w:ascii="宋体" w:hAnsi="宋体" w:cs="宋体"/>
          <w:color w:val="000000"/>
          <w:sz w:val="24"/>
          <w:szCs w:val="24"/>
          <w:highlight w:val="none"/>
        </w:rPr>
      </w:pPr>
      <w:bookmarkStart w:id="21" w:name="_Toc20823299"/>
      <w:bookmarkStart w:id="22" w:name="_Toc16938543"/>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、响应文件</w:t>
      </w:r>
      <w:bookmarkEnd w:id="21"/>
      <w:bookmarkEnd w:id="22"/>
      <w:r>
        <w:rPr>
          <w:rFonts w:hint="eastAsia" w:ascii="宋体" w:hAnsi="宋体" w:cs="宋体"/>
          <w:color w:val="000000"/>
          <w:sz w:val="24"/>
          <w:szCs w:val="24"/>
          <w:highlight w:val="none"/>
        </w:rPr>
        <w:t>的拒收</w:t>
      </w:r>
    </w:p>
    <w:p w14:paraId="3257520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eastAsia="zh-CN"/>
        </w:rPr>
        <w:t>采购人</w:t>
      </w:r>
      <w:r>
        <w:rPr>
          <w:rFonts w:hint="eastAsia" w:ascii="宋体" w:hAnsi="宋体" w:cs="宋体"/>
          <w:color w:val="000000"/>
          <w:sz w:val="24"/>
          <w:szCs w:val="24"/>
          <w:highlight w:val="none"/>
        </w:rPr>
        <w:t>拒绝接收在其规定的磋商截止时间后</w:t>
      </w:r>
      <w:r>
        <w:rPr>
          <w:rFonts w:hint="eastAsia" w:ascii="宋体" w:hAnsi="宋体" w:cs="宋体"/>
          <w:color w:val="000000"/>
          <w:sz w:val="24"/>
          <w:szCs w:val="24"/>
          <w:highlight w:val="none"/>
          <w:lang w:eastAsia="zh-CN"/>
        </w:rPr>
        <w:t>提价</w:t>
      </w:r>
      <w:r>
        <w:rPr>
          <w:rFonts w:hint="eastAsia" w:ascii="宋体" w:hAnsi="宋体" w:cs="宋体"/>
          <w:color w:val="000000"/>
          <w:sz w:val="24"/>
          <w:szCs w:val="24"/>
          <w:highlight w:val="none"/>
        </w:rPr>
        <w:t>的任何响应文件。</w:t>
      </w:r>
    </w:p>
    <w:p w14:paraId="553AC6C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16</w:t>
      </w:r>
      <w:r>
        <w:rPr>
          <w:rFonts w:hint="eastAsia" w:ascii="宋体" w:hAnsi="宋体" w:cs="宋体"/>
          <w:color w:val="000000"/>
          <w:sz w:val="24"/>
          <w:szCs w:val="24"/>
          <w:highlight w:val="none"/>
        </w:rPr>
        <w:t>、磋商</w:t>
      </w:r>
    </w:p>
    <w:p w14:paraId="1C93DD6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eastAsia="zh-CN"/>
        </w:rPr>
        <w:t>采购人</w:t>
      </w:r>
      <w:r>
        <w:rPr>
          <w:rFonts w:hint="eastAsia" w:ascii="宋体" w:hAnsi="宋体" w:cs="宋体"/>
          <w:color w:val="000000"/>
          <w:sz w:val="24"/>
          <w:szCs w:val="24"/>
          <w:highlight w:val="none"/>
        </w:rPr>
        <w:t>在采购公告中规定的时间和地点组织磋商开始仪式。供应商应当按照</w:t>
      </w:r>
      <w:r>
        <w:rPr>
          <w:rFonts w:hint="eastAsia" w:ascii="宋体" w:hAnsi="宋体" w:cs="宋体"/>
          <w:color w:val="000000"/>
          <w:sz w:val="24"/>
          <w:szCs w:val="24"/>
          <w:highlight w:val="none"/>
          <w:lang w:eastAsia="zh-CN"/>
        </w:rPr>
        <w:t>文件</w:t>
      </w:r>
      <w:r>
        <w:rPr>
          <w:rFonts w:hint="eastAsia" w:ascii="宋体" w:hAnsi="宋体" w:cs="宋体"/>
          <w:color w:val="000000"/>
          <w:sz w:val="24"/>
          <w:szCs w:val="24"/>
          <w:highlight w:val="none"/>
        </w:rPr>
        <w:t>规定，参加磋商活动。</w:t>
      </w:r>
    </w:p>
    <w:p w14:paraId="6286FDD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17</w:t>
      </w:r>
      <w:r>
        <w:rPr>
          <w:rFonts w:hint="eastAsia" w:ascii="宋体" w:hAnsi="宋体" w:cs="宋体"/>
          <w:color w:val="000000"/>
          <w:sz w:val="24"/>
          <w:szCs w:val="24"/>
          <w:highlight w:val="none"/>
        </w:rPr>
        <w:t>、磋商小组</w:t>
      </w:r>
    </w:p>
    <w:p w14:paraId="307264F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17</w:t>
      </w:r>
      <w:r>
        <w:rPr>
          <w:rFonts w:hint="eastAsia" w:ascii="宋体" w:hAnsi="宋体" w:cs="宋体"/>
          <w:color w:val="000000"/>
          <w:sz w:val="24"/>
          <w:szCs w:val="24"/>
          <w:highlight w:val="none"/>
        </w:rPr>
        <w:t>.1磋商开始后，</w:t>
      </w:r>
      <w:r>
        <w:rPr>
          <w:rFonts w:hint="eastAsia" w:ascii="宋体" w:hAnsi="宋体" w:cs="宋体"/>
          <w:color w:val="000000"/>
          <w:sz w:val="24"/>
          <w:szCs w:val="24"/>
          <w:highlight w:val="none"/>
          <w:lang w:eastAsia="zh-CN"/>
        </w:rPr>
        <w:t>采购人</w:t>
      </w:r>
      <w:r>
        <w:rPr>
          <w:rFonts w:hint="eastAsia" w:ascii="宋体" w:hAnsi="宋体" w:cs="宋体"/>
          <w:color w:val="000000"/>
          <w:sz w:val="24"/>
          <w:szCs w:val="24"/>
          <w:highlight w:val="none"/>
        </w:rPr>
        <w:t>将立即组织磋商小组进行评审。</w:t>
      </w:r>
    </w:p>
    <w:p w14:paraId="563E456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17</w:t>
      </w:r>
      <w:r>
        <w:rPr>
          <w:rFonts w:hint="eastAsia" w:ascii="宋体" w:hAnsi="宋体" w:cs="宋体"/>
          <w:color w:val="000000"/>
          <w:sz w:val="24"/>
          <w:szCs w:val="24"/>
          <w:highlight w:val="none"/>
        </w:rPr>
        <w:t>.2磋商小组由</w:t>
      </w:r>
      <w:r>
        <w:rPr>
          <w:rFonts w:hint="eastAsia" w:ascii="宋体" w:hAnsi="宋体" w:cs="宋体"/>
          <w:color w:val="000000"/>
          <w:sz w:val="24"/>
          <w:szCs w:val="24"/>
          <w:highlight w:val="none"/>
          <w:lang w:eastAsia="zh-CN"/>
        </w:rPr>
        <w:t>需求科室</w:t>
      </w:r>
      <w:r>
        <w:rPr>
          <w:rFonts w:hint="eastAsia" w:ascii="宋体" w:hAnsi="宋体" w:cs="宋体"/>
          <w:color w:val="000000"/>
          <w:sz w:val="24"/>
          <w:szCs w:val="24"/>
          <w:highlight w:val="none"/>
        </w:rPr>
        <w:t>代表和有关技术、经济等方面的专家组成，</w:t>
      </w:r>
      <w:r>
        <w:rPr>
          <w:rFonts w:hint="eastAsia" w:ascii="宋体" w:hAnsi="宋体" w:cs="宋体"/>
          <w:color w:val="000000"/>
          <w:sz w:val="24"/>
          <w:szCs w:val="24"/>
          <w:highlight w:val="none"/>
          <w:lang w:eastAsia="zh-CN"/>
        </w:rPr>
        <w:t>不少于</w:t>
      </w:r>
      <w:r>
        <w:rPr>
          <w:rFonts w:hint="eastAsia" w:ascii="宋体" w:hAnsi="宋体" w:cs="宋体"/>
          <w:color w:val="000000"/>
          <w:sz w:val="24"/>
          <w:szCs w:val="24"/>
          <w:highlight w:val="none"/>
          <w:lang w:val="en-US" w:eastAsia="zh-CN"/>
        </w:rPr>
        <w:t>5人</w:t>
      </w:r>
      <w:r>
        <w:rPr>
          <w:rFonts w:hint="eastAsia" w:ascii="宋体" w:hAnsi="宋体" w:cs="宋体"/>
          <w:color w:val="000000"/>
          <w:sz w:val="24"/>
          <w:szCs w:val="24"/>
          <w:highlight w:val="none"/>
        </w:rPr>
        <w:t>。</w:t>
      </w:r>
    </w:p>
    <w:p w14:paraId="483C1CB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17</w:t>
      </w:r>
      <w:r>
        <w:rPr>
          <w:rFonts w:hint="eastAsia" w:ascii="宋体" w:hAnsi="宋体" w:cs="宋体"/>
          <w:color w:val="000000"/>
          <w:sz w:val="24"/>
          <w:szCs w:val="24"/>
          <w:highlight w:val="none"/>
        </w:rPr>
        <w:t>.3磋商小组独立工作，负责评审有效响应文件并确定成交候选供应商。</w:t>
      </w:r>
    </w:p>
    <w:p w14:paraId="6947ED8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、评审过程的保密与公正</w:t>
      </w:r>
    </w:p>
    <w:p w14:paraId="11BEA6E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.1评审专家应当遵守评审工作纪律，不得泄露评审情况和评审中获悉的商业秘密。</w:t>
      </w:r>
    </w:p>
    <w:p w14:paraId="46D7D4D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.2在评审过程中，供应商不得以任何行为影响评审过程，否则其响应文件将被作为无效响应文件。</w:t>
      </w:r>
    </w:p>
    <w:p w14:paraId="29A59DE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.3 在评审期间，代理机构将设专门工作人员与供应商联系。</w:t>
      </w:r>
    </w:p>
    <w:p w14:paraId="178EBA4E">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 xml:space="preserve">.4 </w:t>
      </w:r>
      <w:r>
        <w:rPr>
          <w:rFonts w:hint="eastAsia" w:ascii="宋体" w:hAnsi="宋体" w:cs="宋体"/>
          <w:color w:val="000000"/>
          <w:sz w:val="24"/>
          <w:szCs w:val="24"/>
          <w:highlight w:val="none"/>
          <w:lang w:val="en-US" w:eastAsia="zh-CN"/>
        </w:rPr>
        <w:t>采购</w:t>
      </w:r>
      <w:r>
        <w:rPr>
          <w:rFonts w:hint="eastAsia" w:ascii="宋体" w:hAnsi="宋体" w:cs="宋体"/>
          <w:color w:val="000000"/>
          <w:sz w:val="24"/>
          <w:szCs w:val="24"/>
          <w:highlight w:val="none"/>
        </w:rPr>
        <w:t>代理机构和磋商小组不向未成交的供应商解释未成交原因，也不公布评审过程中的相关细节。</w:t>
      </w:r>
    </w:p>
    <w:p w14:paraId="0BAD34A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、磋商的澄清</w:t>
      </w:r>
    </w:p>
    <w:p w14:paraId="48628AA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.1评审期间，磋商小组要求供应商澄清、说明或者更正响应文件以电子函件形式提交但并非对每个供应商都作澄清要求。</w:t>
      </w:r>
    </w:p>
    <w:p w14:paraId="7C4293D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.2接到磋商小组澄清要求的供应商应按磋商小组规定的时间和格式</w:t>
      </w:r>
      <w:r>
        <w:rPr>
          <w:rFonts w:hint="eastAsia" w:ascii="宋体" w:hAnsi="宋体" w:cs="宋体"/>
          <w:color w:val="000000"/>
          <w:sz w:val="24"/>
          <w:szCs w:val="24"/>
          <w:highlight w:val="none"/>
          <w:lang w:eastAsia="zh-CN"/>
        </w:rPr>
        <w:t>提交</w:t>
      </w:r>
      <w:r>
        <w:rPr>
          <w:rFonts w:hint="eastAsia" w:ascii="宋体" w:hAnsi="宋体" w:cs="宋体"/>
          <w:color w:val="000000"/>
          <w:sz w:val="24"/>
          <w:szCs w:val="24"/>
          <w:highlight w:val="none"/>
        </w:rPr>
        <w:t>澄清内容响应文件</w:t>
      </w:r>
      <w:r>
        <w:rPr>
          <w:rFonts w:hint="eastAsia" w:ascii="宋体" w:hAnsi="宋体" w:cs="宋体"/>
          <w:color w:val="000000"/>
          <w:sz w:val="24"/>
          <w:szCs w:val="24"/>
          <w:highlight w:val="none"/>
          <w:lang w:eastAsia="zh-CN"/>
        </w:rPr>
        <w:t>，并发送至医学装备部邮箱</w:t>
      </w:r>
      <w:r>
        <w:rPr>
          <w:rFonts w:hint="eastAsia" w:ascii="宋体" w:hAnsi="宋体" w:cs="宋体"/>
          <w:color w:val="000000"/>
          <w:sz w:val="24"/>
          <w:szCs w:val="24"/>
          <w:highlight w:val="none"/>
        </w:rPr>
        <w:t>。</w:t>
      </w:r>
    </w:p>
    <w:p w14:paraId="0CDAC8F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.3 接到磋商小组澄清要求的供应商如未按规定做出澄清，其风险由供应商自行承担。</w:t>
      </w:r>
    </w:p>
    <w:p w14:paraId="48AE646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、对响应文件的初审</w:t>
      </w:r>
    </w:p>
    <w:p w14:paraId="5485E8E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.1响应文件初审分为资格审查和符合性审查。</w:t>
      </w:r>
    </w:p>
    <w:p w14:paraId="65BB96F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.1.1资格审查：依据法律法规和采购文件的规定，对响应文件中的资格证明文件进行审查。以确定供应商是否具备参加磋商的资格。</w:t>
      </w:r>
    </w:p>
    <w:p w14:paraId="7AA90B1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.1.2符合性检查：依据采购文件的规定，由磋商小组从响应文件的有效性、完整性和对采购文件的响应程度进行审查，以确定是否对采购文件的实质性要求作出响应。</w:t>
      </w:r>
    </w:p>
    <w:p w14:paraId="0C6AED3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.1.3 未通过资格审查或符合性审查的供应商，</w:t>
      </w:r>
      <w:r>
        <w:rPr>
          <w:rFonts w:hint="eastAsia" w:ascii="宋体" w:hAnsi="宋体" w:cs="宋体"/>
          <w:color w:val="000000"/>
          <w:sz w:val="24"/>
          <w:szCs w:val="24"/>
          <w:highlight w:val="none"/>
          <w:lang w:val="en-US" w:eastAsia="zh-CN"/>
        </w:rPr>
        <w:t>采购人将现场</w:t>
      </w:r>
      <w:r>
        <w:rPr>
          <w:rFonts w:hint="eastAsia" w:ascii="宋体" w:hAnsi="宋体" w:cs="宋体"/>
          <w:color w:val="000000"/>
          <w:sz w:val="24"/>
          <w:szCs w:val="24"/>
          <w:highlight w:val="none"/>
        </w:rPr>
        <w:t>告知未通过资格审查或符合性审查的原因，评审结束后，代理机构将不再告知未通过资格审查或符合性审查的原因。</w:t>
      </w:r>
    </w:p>
    <w:p w14:paraId="6D4F059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.2在详细评审之前，磋商小组将首先审查每份响应文件是否实质性响应了采购文件的要求。实质性响应的响应文件应该是与采购文件要求的全部条款、条件和规格相符，没有重大偏离或保留。</w:t>
      </w:r>
    </w:p>
    <w:p w14:paraId="68E6038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所谓重大偏离或保留是指与采购文件规定的实质性要求存在负偏离，或者在实质上与采购文件不一致，而且限制了合同中买方（采购人）的权利或供应商的义务，纠正这些偏离或保留将会对其他实质性响应要求的供应商的竞争地位产生不公正的影响。是否属于重大偏离由磋商小组按照少数服从多数的原则作出结论。磋商小组决定响应文件的响应性只根据响应文件本身的内容，而不寻求外部的证据。</w:t>
      </w:r>
    </w:p>
    <w:p w14:paraId="2975512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.3如果响应文件实质上没有响应采购文件的要求，磋商小组将予以拒绝，供应商不得通过修改或撤销不合要求的偏离或保留而使其响应文件成为实质性响应的文件。</w:t>
      </w:r>
    </w:p>
    <w:p w14:paraId="425475F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.4 供应商在开、评标全过程中应保持通讯畅通，并安排专人与代理机构及磋商小组联系。</w:t>
      </w:r>
    </w:p>
    <w:p w14:paraId="29AED7E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21</w:t>
      </w:r>
      <w:r>
        <w:rPr>
          <w:rFonts w:hint="eastAsia" w:ascii="宋体" w:hAnsi="宋体" w:cs="宋体"/>
          <w:color w:val="000000"/>
          <w:sz w:val="24"/>
          <w:szCs w:val="24"/>
          <w:highlight w:val="none"/>
        </w:rPr>
        <w:t>、磋商程序及评审方法和标准</w:t>
      </w:r>
    </w:p>
    <w:p w14:paraId="068D283F">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.1磋商程序</w:t>
      </w:r>
    </w:p>
    <w:p w14:paraId="2391AF5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.1.1 对于通过资格性和符合性审查的供应商，磋商小组所有成员将集中与单一供应商分别进行磋商。</w:t>
      </w:r>
    </w:p>
    <w:p w14:paraId="4954E5A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在磋商过程中，磋商小组可能根据磋商文件和磋商情况实质性变动的内容有：采购需求中的技术、服务要求以及合同草案条款。对磋商文件作出的实质性变动是磋商文件的有效组成部分，磋商小组</w:t>
      </w:r>
      <w:r>
        <w:rPr>
          <w:rFonts w:hint="eastAsia" w:ascii="宋体" w:hAnsi="宋体" w:cs="宋体"/>
          <w:color w:val="000000"/>
          <w:sz w:val="24"/>
          <w:szCs w:val="24"/>
          <w:highlight w:val="none"/>
          <w:lang w:eastAsia="zh-CN"/>
        </w:rPr>
        <w:t>现场</w:t>
      </w:r>
      <w:r>
        <w:rPr>
          <w:rFonts w:hint="eastAsia" w:ascii="宋体" w:hAnsi="宋体" w:cs="宋体"/>
          <w:color w:val="000000"/>
          <w:sz w:val="24"/>
          <w:szCs w:val="24"/>
          <w:highlight w:val="none"/>
        </w:rPr>
        <w:t>通知所有参加磋商的供应商。供应商应当按照磋商文件的变动情况和磋商小组的要求重新提交响应文件，并加盖电子签章。</w:t>
      </w:r>
    </w:p>
    <w:p w14:paraId="5C3B38C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21</w:t>
      </w:r>
      <w:r>
        <w:rPr>
          <w:rFonts w:hint="eastAsia" w:ascii="宋体" w:hAnsi="宋体" w:cs="宋体"/>
          <w:color w:val="000000"/>
          <w:sz w:val="24"/>
          <w:szCs w:val="24"/>
          <w:highlight w:val="none"/>
        </w:rPr>
        <w:t>.1.2 采购文件能够详细列明采购标的的技术、服务要求的，磋商结束后，磋商小组将要求所有实质性响应的供应商在规定时间内提交最后报价。</w:t>
      </w:r>
    </w:p>
    <w:p w14:paraId="51CE0E2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采购文件不能详细列明采购标的的技术、服务要求，需经磋商由供应商提供最终设计方案或解决方案的，磋商结束后，磋商小组将按照少数服从多数的原则投票推荐3家以上供应商的设计方案或者解决方案，并要求其在规定时间内提交最后报价。</w:t>
      </w:r>
    </w:p>
    <w:p w14:paraId="2A53E184">
      <w:pPr>
        <w:shd w:val="clear" w:color="auto" w:fill="auto"/>
        <w:spacing w:line="360" w:lineRule="auto"/>
        <w:ind w:firstLine="420"/>
        <w:rPr>
          <w:rFonts w:hint="eastAsia" w:ascii="宋体" w:hAnsi="宋体" w:cs="宋体"/>
          <w:b/>
          <w:bCs/>
          <w:i/>
          <w:iCs/>
          <w:color w:val="000000"/>
          <w:sz w:val="24"/>
          <w:szCs w:val="24"/>
          <w:highlight w:val="none"/>
        </w:rPr>
      </w:pPr>
      <w:r>
        <w:rPr>
          <w:rFonts w:hint="eastAsia" w:ascii="宋体" w:hAnsi="宋体" w:cs="宋体"/>
          <w:b/>
          <w:bCs/>
          <w:i/>
          <w:iCs/>
          <w:color w:val="000000"/>
          <w:sz w:val="24"/>
          <w:szCs w:val="24"/>
          <w:highlight w:val="none"/>
        </w:rPr>
        <w:t>2</w:t>
      </w:r>
      <w:r>
        <w:rPr>
          <w:rFonts w:hint="eastAsia" w:ascii="宋体" w:hAnsi="宋体" w:cs="宋体"/>
          <w:b/>
          <w:bCs/>
          <w:i/>
          <w:iCs/>
          <w:color w:val="000000"/>
          <w:sz w:val="24"/>
          <w:szCs w:val="24"/>
          <w:highlight w:val="none"/>
          <w:lang w:val="en-US" w:eastAsia="zh-CN"/>
        </w:rPr>
        <w:t>1</w:t>
      </w:r>
      <w:r>
        <w:rPr>
          <w:rFonts w:hint="eastAsia" w:ascii="宋体" w:hAnsi="宋体" w:cs="宋体"/>
          <w:b/>
          <w:bCs/>
          <w:i/>
          <w:iCs/>
          <w:color w:val="000000"/>
          <w:sz w:val="24"/>
          <w:szCs w:val="24"/>
          <w:highlight w:val="none"/>
        </w:rPr>
        <w:t>.1.3 供应商未在磋商小组规定的时间内完成最后报价的视为放弃磋商，其响应按无效响应</w:t>
      </w:r>
      <w:r>
        <w:rPr>
          <w:rFonts w:hint="eastAsia" w:ascii="宋体" w:hAnsi="宋体" w:cs="宋体"/>
          <w:b/>
          <w:bCs/>
          <w:i/>
          <w:iCs/>
          <w:color w:val="000000"/>
          <w:sz w:val="24"/>
          <w:szCs w:val="24"/>
          <w:highlight w:val="none"/>
          <w:lang w:val="en-US" w:eastAsia="zh-CN"/>
        </w:rPr>
        <w:t>文件</w:t>
      </w:r>
      <w:r>
        <w:rPr>
          <w:rFonts w:hint="eastAsia" w:ascii="宋体" w:hAnsi="宋体" w:cs="宋体"/>
          <w:b/>
          <w:bCs/>
          <w:i/>
          <w:iCs/>
          <w:color w:val="000000"/>
          <w:sz w:val="24"/>
          <w:szCs w:val="24"/>
          <w:highlight w:val="none"/>
        </w:rPr>
        <w:t>处理。最后报价</w:t>
      </w:r>
      <w:r>
        <w:rPr>
          <w:rFonts w:hint="eastAsia" w:ascii="宋体" w:hAnsi="宋体" w:cs="宋体"/>
          <w:b/>
          <w:bCs/>
          <w:i/>
          <w:iCs/>
          <w:color w:val="000000"/>
          <w:sz w:val="24"/>
          <w:szCs w:val="24"/>
          <w:highlight w:val="none"/>
          <w:lang w:eastAsia="zh-CN"/>
        </w:rPr>
        <w:t>已投标人签字即为有效</w:t>
      </w:r>
      <w:r>
        <w:rPr>
          <w:rFonts w:hint="eastAsia" w:ascii="宋体" w:hAnsi="宋体" w:cs="宋体"/>
          <w:b/>
          <w:bCs/>
          <w:i/>
          <w:iCs/>
          <w:color w:val="000000"/>
          <w:sz w:val="24"/>
          <w:szCs w:val="24"/>
          <w:highlight w:val="none"/>
        </w:rPr>
        <w:t>。已提交响应文件的供应商，在提交最后报价之前，可以根据磋商情况退出磋商。</w:t>
      </w:r>
    </w:p>
    <w:p w14:paraId="3C1B4543">
      <w:pPr>
        <w:spacing w:line="360" w:lineRule="auto"/>
        <w:ind w:firstLine="482" w:firstLineChars="200"/>
        <w:rPr>
          <w:rFonts w:hint="eastAsia" w:ascii="宋体" w:hAnsi="宋体" w:cs="宋体"/>
          <w:b/>
          <w:bCs/>
          <w:i/>
          <w:iCs/>
          <w:color w:val="000000"/>
          <w:sz w:val="24"/>
          <w:szCs w:val="24"/>
          <w:highlight w:val="none"/>
        </w:rPr>
      </w:pPr>
      <w:r>
        <w:rPr>
          <w:rFonts w:hint="eastAsia" w:ascii="宋体" w:hAnsi="宋体"/>
          <w:b/>
          <w:bCs/>
          <w:i/>
          <w:iCs/>
          <w:color w:val="auto"/>
          <w:sz w:val="24"/>
          <w:szCs w:val="24"/>
          <w:highlight w:val="none"/>
          <w:lang w:val="en-US" w:eastAsia="zh-CN"/>
        </w:rPr>
        <w:t>21.1.4在采购内容和采购需求不变的情况下，供应商次轮报价及最后报价均不得高于首轮报价，否则作无效标处理。供应商分项报价按首轮报价与最终报价调整比例进行同比调整。</w:t>
      </w:r>
    </w:p>
    <w:p w14:paraId="7682CD05">
      <w:pPr>
        <w:shd w:val="clear" w:color="auto" w:fill="auto"/>
        <w:spacing w:line="360" w:lineRule="auto"/>
        <w:ind w:firstLine="420"/>
        <w:rPr>
          <w:rFonts w:hint="eastAsia" w:ascii="宋体" w:hAnsi="宋体" w:cs="宋体"/>
          <w:b/>
          <w:bCs/>
          <w:i/>
          <w:iCs/>
          <w:color w:val="000000"/>
          <w:sz w:val="24"/>
          <w:szCs w:val="24"/>
          <w:highlight w:val="none"/>
          <w:lang w:val="en-US" w:eastAsia="zh-CN"/>
        </w:rPr>
      </w:pPr>
      <w:r>
        <w:rPr>
          <w:rFonts w:hint="eastAsia" w:ascii="宋体" w:hAnsi="宋体" w:cs="宋体"/>
          <w:b/>
          <w:bCs/>
          <w:i/>
          <w:iCs/>
          <w:color w:val="000000"/>
          <w:sz w:val="24"/>
          <w:szCs w:val="24"/>
          <w:highlight w:val="none"/>
          <w:lang w:val="en-US" w:eastAsia="zh-CN"/>
        </w:rPr>
        <w:t>21.1.5根据财库〔2026〕2号文件，评审委员会启动异常低价投标审查的情形和具体要求，包括：</w:t>
      </w:r>
    </w:p>
    <w:p w14:paraId="0D1681CE">
      <w:pPr>
        <w:shd w:val="clear" w:color="auto" w:fill="auto"/>
        <w:spacing w:line="360" w:lineRule="auto"/>
        <w:ind w:firstLine="420"/>
        <w:rPr>
          <w:rFonts w:hint="eastAsia" w:ascii="宋体" w:hAnsi="宋体" w:eastAsia="Times New Roman" w:cs="Times New Roman"/>
          <w:b/>
          <w:bCs/>
          <w:i/>
          <w:iCs/>
          <w:color w:val="auto"/>
          <w:sz w:val="24"/>
          <w:szCs w:val="24"/>
          <w:highlight w:val="none"/>
          <w:lang w:val="en-US" w:eastAsia="zh-CN"/>
        </w:rPr>
      </w:pPr>
      <w:r>
        <w:rPr>
          <w:rFonts w:hint="eastAsia" w:ascii="宋体" w:hAnsi="宋体" w:cs="宋体"/>
          <w:b/>
          <w:bCs/>
          <w:i/>
          <w:iCs/>
          <w:color w:val="000000"/>
          <w:sz w:val="24"/>
          <w:szCs w:val="24"/>
          <w:highlight w:val="none"/>
          <w:lang w:val="en-US" w:eastAsia="zh-CN"/>
        </w:rPr>
        <w:t>（一）1.投标（响应）报价低于全部通过符合性审查供应商投标（响应）报价平均值50%的，即投标（响</w:t>
      </w:r>
      <w:r>
        <w:rPr>
          <w:rFonts w:hint="eastAsia" w:ascii="宋体" w:hAnsi="宋体" w:eastAsia="Times New Roman" w:cs="Times New Roman"/>
          <w:b/>
          <w:bCs/>
          <w:i/>
          <w:iCs/>
          <w:color w:val="auto"/>
          <w:sz w:val="24"/>
          <w:szCs w:val="24"/>
          <w:highlight w:val="none"/>
          <w:lang w:val="en-US" w:eastAsia="zh-CN"/>
        </w:rPr>
        <w:t>应）报价&lt;全部通过符合性审查供应商投标（响应）报价平均值×50%；</w:t>
      </w:r>
    </w:p>
    <w:p w14:paraId="73C86FD2">
      <w:pPr>
        <w:spacing w:line="500" w:lineRule="exact"/>
        <w:ind w:firstLine="480" w:firstLineChars="200"/>
        <w:rPr>
          <w:rFonts w:hint="eastAsia" w:ascii="宋体" w:hAnsi="宋体" w:eastAsia="Times New Roman" w:cs="Times New Roman"/>
          <w:b/>
          <w:bCs/>
          <w:i/>
          <w:iCs/>
          <w:color w:val="auto"/>
          <w:sz w:val="24"/>
          <w:szCs w:val="24"/>
          <w:highlight w:val="none"/>
          <w:lang w:val="en-US" w:eastAsia="zh-CN"/>
        </w:rPr>
      </w:pPr>
      <w:r>
        <w:rPr>
          <w:rFonts w:hint="eastAsia" w:ascii="宋体" w:hAnsi="宋体" w:eastAsia="Times New Roman" w:cs="Times New Roman"/>
          <w:b/>
          <w:bCs/>
          <w:i/>
          <w:iCs/>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53DFFBF5">
      <w:pPr>
        <w:spacing w:line="500" w:lineRule="exact"/>
        <w:ind w:firstLine="480" w:firstLineChars="200"/>
        <w:rPr>
          <w:rFonts w:hint="eastAsia" w:ascii="宋体" w:hAnsi="宋体" w:eastAsia="Times New Roman" w:cs="Times New Roman"/>
          <w:b/>
          <w:bCs/>
          <w:i/>
          <w:iCs/>
          <w:color w:val="auto"/>
          <w:sz w:val="24"/>
          <w:szCs w:val="24"/>
          <w:highlight w:val="none"/>
          <w:lang w:val="en-US" w:eastAsia="zh-CN"/>
        </w:rPr>
      </w:pPr>
      <w:r>
        <w:rPr>
          <w:rFonts w:hint="eastAsia" w:ascii="宋体" w:hAnsi="宋体" w:eastAsia="Times New Roman" w:cs="Times New Roman"/>
          <w:b/>
          <w:bCs/>
          <w:i/>
          <w:iCs/>
          <w:color w:val="auto"/>
          <w:sz w:val="24"/>
          <w:szCs w:val="24"/>
          <w:highlight w:val="none"/>
          <w:lang w:val="en-US" w:eastAsia="zh-CN"/>
        </w:rPr>
        <w:t>3.投标（响应）报价低于采购项目最高限价45%的，即投标（响应）报价&lt;采购项目最高限价×45%；</w:t>
      </w:r>
    </w:p>
    <w:p w14:paraId="141CEADE">
      <w:pPr>
        <w:spacing w:line="500" w:lineRule="exact"/>
        <w:ind w:firstLine="480" w:firstLineChars="200"/>
        <w:rPr>
          <w:rFonts w:hint="eastAsia" w:ascii="宋体" w:hAnsi="宋体" w:eastAsia="Times New Roman" w:cs="Times New Roman"/>
          <w:b/>
          <w:bCs/>
          <w:i/>
          <w:iCs/>
          <w:color w:val="auto"/>
          <w:sz w:val="24"/>
          <w:szCs w:val="24"/>
          <w:highlight w:val="none"/>
          <w:lang w:val="en-US" w:eastAsia="zh-CN"/>
        </w:rPr>
      </w:pPr>
      <w:r>
        <w:rPr>
          <w:rFonts w:hint="eastAsia" w:ascii="宋体" w:hAnsi="宋体" w:eastAsia="Times New Roman" w:cs="Times New Roman"/>
          <w:b/>
          <w:bCs/>
          <w:i/>
          <w:iCs/>
          <w:color w:val="auto"/>
          <w:sz w:val="24"/>
          <w:szCs w:val="24"/>
          <w:highlight w:val="none"/>
          <w:lang w:val="en-US" w:eastAsia="zh-CN"/>
        </w:rPr>
        <w:t>4.评审委员会基于专业判断，认为供应商报价过低，有可能影响产品质量或者不能诚信履约的其他情形。</w:t>
      </w:r>
    </w:p>
    <w:p w14:paraId="400B9E34">
      <w:pPr>
        <w:spacing w:line="500" w:lineRule="exact"/>
        <w:ind w:firstLine="480" w:firstLineChars="200"/>
        <w:rPr>
          <w:rFonts w:hint="eastAsia" w:ascii="宋体" w:hAnsi="宋体" w:eastAsia="Times New Roman" w:cs="Times New Roman"/>
          <w:b/>
          <w:bCs/>
          <w:i/>
          <w:iCs/>
          <w:color w:val="FF0000"/>
          <w:sz w:val="24"/>
          <w:szCs w:val="24"/>
          <w:highlight w:val="none"/>
          <w:lang w:val="en-US" w:eastAsia="zh-CN"/>
        </w:rPr>
      </w:pPr>
      <w:r>
        <w:rPr>
          <w:rFonts w:hint="eastAsia" w:ascii="宋体" w:hAnsi="宋体" w:eastAsia="Times New Roman" w:cs="Times New Roman"/>
          <w:b/>
          <w:bCs/>
          <w:i/>
          <w:iCs/>
          <w:color w:val="FF0000"/>
          <w:sz w:val="24"/>
          <w:szCs w:val="24"/>
          <w:highlight w:val="none"/>
          <w:lang w:val="en-US" w:eastAsia="zh-CN"/>
        </w:rPr>
        <w:t>提醒：采购人可以结合具体项目实际情况，提高上述第1项至第3项中启动异常低价投标（响应）审查的数值标准，但是最高不得超过65%。相关法律法规对供应商报价有规定的，从其规定。</w:t>
      </w:r>
    </w:p>
    <w:p w14:paraId="3807270A">
      <w:pPr>
        <w:spacing w:line="500" w:lineRule="exact"/>
        <w:ind w:firstLine="480" w:firstLineChars="200"/>
        <w:rPr>
          <w:rFonts w:hint="eastAsia" w:ascii="宋体" w:hAnsi="宋体" w:eastAsia="Times New Roman" w:cs="Times New Roman"/>
          <w:color w:val="auto"/>
          <w:sz w:val="24"/>
          <w:szCs w:val="24"/>
          <w:highlight w:val="none"/>
          <w:lang w:val="en-US" w:eastAsia="zh-CN"/>
        </w:rPr>
      </w:pPr>
      <w:r>
        <w:rPr>
          <w:rFonts w:hint="eastAsia" w:ascii="宋体" w:hAnsi="宋体" w:eastAsia="Times New Roman" w:cs="Times New Roman"/>
          <w:color w:val="auto"/>
          <w:sz w:val="24"/>
          <w:szCs w:val="24"/>
          <w:highlight w:val="none"/>
          <w:lang w:val="en-US" w:eastAsia="zh-CN"/>
        </w:rPr>
        <w:t>（二）评审委员会启动异常低价响应审查后，属于前述第1项至第4项情形的，</w:t>
      </w:r>
      <w:r>
        <w:rPr>
          <w:rFonts w:hint="eastAsia" w:ascii="宋体" w:hAnsi="宋体" w:eastAsia="Times New Roman" w:cs="Times New Roman"/>
          <w:b/>
          <w:bCs/>
          <w:i/>
          <w:iCs/>
          <w:color w:val="auto"/>
          <w:sz w:val="24"/>
          <w:szCs w:val="24"/>
          <w:highlight w:val="none"/>
          <w:lang w:val="en-US" w:eastAsia="zh-CN"/>
        </w:rPr>
        <w:t>相关供应商在30分钟内对响应价格作出解释</w:t>
      </w:r>
      <w:r>
        <w:rPr>
          <w:rFonts w:hint="eastAsia" w:ascii="宋体" w:hAnsi="宋体" w:eastAsia="Times New Roman" w:cs="Times New Roman"/>
          <w:i/>
          <w:iCs/>
          <w:color w:val="auto"/>
          <w:sz w:val="24"/>
          <w:szCs w:val="24"/>
          <w:highlight w:val="none"/>
          <w:lang w:val="en-US" w:eastAsia="zh-CN"/>
        </w:rPr>
        <w:t>，</w:t>
      </w:r>
      <w:r>
        <w:rPr>
          <w:rFonts w:hint="eastAsia" w:ascii="宋体" w:hAnsi="宋体" w:eastAsia="Times New Roman" w:cs="Times New Roman"/>
          <w:color w:val="auto"/>
          <w:sz w:val="24"/>
          <w:szCs w:val="24"/>
          <w:highlight w:val="none"/>
          <w:lang w:val="en-US" w:eastAsia="zh-CN"/>
        </w:rPr>
        <w:t>提供项目具体成本测算等与报价合理性相关的书面说明及必要的证明材料，包括但不限于原材料成本、人工成本、制造费用等。其中，属于第3项情形，供应商已随响应文件一并提交相关书面说明及必要的证明材料的，在评审现场可不再重复提交。</w:t>
      </w:r>
    </w:p>
    <w:p w14:paraId="60D500BF">
      <w:pPr>
        <w:spacing w:line="500" w:lineRule="exact"/>
        <w:ind w:firstLine="480" w:firstLineChars="200"/>
        <w:rPr>
          <w:rFonts w:hint="eastAsia" w:ascii="宋体" w:hAnsi="宋体" w:eastAsia="Times New Roman" w:cs="Times New Roman"/>
          <w:color w:val="auto"/>
          <w:sz w:val="24"/>
          <w:szCs w:val="24"/>
          <w:highlight w:val="none"/>
          <w:lang w:val="en-US" w:eastAsia="zh-CN"/>
        </w:rPr>
      </w:pPr>
      <w:r>
        <w:rPr>
          <w:rFonts w:hint="eastAsia" w:ascii="宋体" w:hAnsi="宋体" w:eastAsia="Times New Roman" w:cs="Times New Roman"/>
          <w:color w:val="auto"/>
          <w:sz w:val="24"/>
          <w:szCs w:val="24"/>
          <w:highlight w:val="none"/>
          <w:lang w:val="en-US" w:eastAsia="zh-CN"/>
        </w:rPr>
        <w:t>评审委员会依据专业经验，参考同类项目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评审委员会应当将其作为无效响应处理。</w:t>
      </w:r>
    </w:p>
    <w:p w14:paraId="29A09563">
      <w:pPr>
        <w:spacing w:line="500" w:lineRule="exact"/>
        <w:ind w:firstLine="480" w:firstLineChars="200"/>
        <w:rPr>
          <w:rFonts w:hint="eastAsia" w:ascii="宋体" w:hAnsi="宋体" w:eastAsia="Times New Roman" w:cs="Times New Roman"/>
          <w:color w:val="auto"/>
          <w:sz w:val="24"/>
          <w:szCs w:val="24"/>
          <w:highlight w:val="none"/>
          <w:lang w:val="en-US" w:eastAsia="zh-CN"/>
        </w:rPr>
      </w:pPr>
      <w:r>
        <w:rPr>
          <w:rFonts w:hint="eastAsia" w:ascii="宋体" w:hAnsi="宋体" w:eastAsia="Times New Roman" w:cs="Times New Roman"/>
          <w:color w:val="auto"/>
          <w:sz w:val="24"/>
          <w:szCs w:val="24"/>
          <w:highlight w:val="none"/>
          <w:lang w:val="en-US" w:eastAsia="zh-CN"/>
        </w:rPr>
        <w:t>采购人应当为评审委员会在评审现场及时获取同类项目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52B3E4C5">
      <w:pPr>
        <w:spacing w:line="500" w:lineRule="exact"/>
        <w:ind w:firstLine="480" w:firstLineChars="200"/>
        <w:rPr>
          <w:rFonts w:hint="eastAsia" w:ascii="宋体" w:hAnsi="宋体" w:eastAsia="宋体" w:cs="宋体"/>
          <w:b/>
          <w:bCs/>
          <w:i/>
          <w:iCs/>
          <w:color w:val="000000"/>
          <w:sz w:val="24"/>
          <w:szCs w:val="24"/>
          <w:highlight w:val="none"/>
          <w:u w:val="single"/>
          <w:lang w:val="en-US" w:eastAsia="zh-CN"/>
        </w:rPr>
      </w:pPr>
      <w:r>
        <w:rPr>
          <w:rFonts w:hint="eastAsia" w:ascii="宋体" w:hAnsi="宋体" w:eastAsia="Times New Roman" w:cs="Times New Roman"/>
          <w:color w:val="auto"/>
          <w:sz w:val="24"/>
          <w:szCs w:val="24"/>
          <w:highlight w:val="none"/>
          <w:lang w:val="en-US" w:eastAsia="zh-CN"/>
        </w:rPr>
        <w:t>异常低价响应审查的启动原因、审查意见和审查结果应当在评审报告中记录，并随供应商提供的相关书面说明及证明材料，以及评审委员会有关互联网浏览、查询历史一并归档。</w:t>
      </w:r>
    </w:p>
    <w:p w14:paraId="40B1EC65">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.2 评审方法和标准</w:t>
      </w:r>
    </w:p>
    <w:p w14:paraId="29EB05C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.2.1评审方法。经磋商确定最终采购需求和提交最后报价的供应商后，由磋商小组采用综合评分法对提交最后报价的供应商的响应文件和最后报价进行综合评分。</w:t>
      </w:r>
    </w:p>
    <w:p w14:paraId="34A161E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综合评分法，是指响应文件满足磋商文件全部实质性要求且按评审因素的量化指标评审得分最高的供应商为成交候选供应商的评审方法。评审时，磋商小组各成员独立对每个有效响应的文件进行评价、打分，然后汇总每个供应商每项评分因素的得分。</w:t>
      </w:r>
    </w:p>
    <w:p w14:paraId="67724771">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.2.2评审标准</w:t>
      </w:r>
    </w:p>
    <w:p w14:paraId="7CC8F96D">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见本采购文件第五章规定。</w:t>
      </w:r>
    </w:p>
    <w:p w14:paraId="232BBD1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、无效响应及采购活动终止的情况</w:t>
      </w:r>
    </w:p>
    <w:p w14:paraId="5B7EFB8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.1无效响应条款</w:t>
      </w:r>
    </w:p>
    <w:p w14:paraId="40EE854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.1.1 供应商未按照采购文件要求</w:t>
      </w:r>
      <w:r>
        <w:rPr>
          <w:rFonts w:hint="eastAsia" w:ascii="宋体" w:hAnsi="宋体" w:cs="宋体"/>
          <w:color w:val="000000"/>
          <w:sz w:val="24"/>
          <w:szCs w:val="24"/>
          <w:highlight w:val="none"/>
          <w:lang w:eastAsia="zh-CN"/>
        </w:rPr>
        <w:t>提供</w:t>
      </w:r>
      <w:r>
        <w:rPr>
          <w:rFonts w:hint="eastAsia" w:ascii="宋体" w:hAnsi="宋体" w:cs="宋体"/>
          <w:color w:val="000000"/>
          <w:sz w:val="24"/>
          <w:szCs w:val="24"/>
          <w:highlight w:val="none"/>
        </w:rPr>
        <w:t>电子磋商响应文件的。</w:t>
      </w:r>
    </w:p>
    <w:p w14:paraId="446F30D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 xml:space="preserve"> 供应商不具备采购文件中规定资格要求的。</w:t>
      </w:r>
    </w:p>
    <w:p w14:paraId="380EE626">
      <w:pPr>
        <w:shd w:val="clear" w:color="auto" w:fill="auto"/>
        <w:spacing w:line="360" w:lineRule="auto"/>
        <w:ind w:firstLine="420"/>
        <w:rPr>
          <w:rFonts w:ascii="宋体" w:hAnsi="宋体" w:cs="宋体"/>
          <w:i/>
          <w:color w:val="000000"/>
          <w:sz w:val="24"/>
          <w:szCs w:val="24"/>
          <w:highlight w:val="none"/>
          <w:u w:val="singl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 xml:space="preserve"> 未通过符合性审查的。</w:t>
      </w:r>
    </w:p>
    <w:p w14:paraId="515689AC">
      <w:pPr>
        <w:shd w:val="clear" w:color="auto" w:fill="auto"/>
        <w:spacing w:line="360" w:lineRule="auto"/>
        <w:ind w:firstLine="420"/>
        <w:rPr>
          <w:rFonts w:ascii="宋体" w:hAnsi="宋体" w:cs="宋体"/>
          <w:i/>
          <w:color w:val="000000"/>
          <w:sz w:val="24"/>
          <w:szCs w:val="24"/>
          <w:highlight w:val="none"/>
          <w:u w:val="singl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 xml:space="preserve"> 不符合采购文件中规定的其他实质性要求和条件的（</w:t>
      </w:r>
      <w:r>
        <w:rPr>
          <w:rFonts w:hint="eastAsia" w:ascii="宋体" w:hAnsi="宋体" w:cs="宋体"/>
          <w:i/>
          <w:color w:val="000000"/>
          <w:sz w:val="24"/>
          <w:szCs w:val="24"/>
          <w:highlight w:val="none"/>
          <w:u w:val="single"/>
        </w:rPr>
        <w:t>本采购文件中斜体且有下划线部分为实质性要求和条件）。</w:t>
      </w:r>
    </w:p>
    <w:p w14:paraId="6F07BFB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 xml:space="preserve"> 供应商被 “信用中国”网站（www.creditchina.gov.cn）、“中国政府采购网"(www.ccgp.gov.cn)列入失信被执行人或重大税收违法案件当事人名单或政府采购严重失信行为记录名单。若接受联合体的项目，两个以上的自然人、法人或者其他组织组成一个联合体，以一个供应商的身份共同参加政府采购活动的，联合体成员存在不良信用记录的，视同联合体存在不良应用记录。</w:t>
      </w:r>
    </w:p>
    <w:p w14:paraId="5FB3CE0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 xml:space="preserve"> 响应文件未按照采购文件要求加盖签章。</w:t>
      </w:r>
    </w:p>
    <w:p w14:paraId="0BCB316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6</w:t>
      </w:r>
      <w:r>
        <w:rPr>
          <w:rFonts w:hint="eastAsia" w:ascii="宋体" w:hAnsi="宋体" w:cs="宋体"/>
          <w:color w:val="000000"/>
          <w:sz w:val="24"/>
          <w:szCs w:val="24"/>
          <w:highlight w:val="none"/>
        </w:rPr>
        <w:t xml:space="preserve"> 其他法律、法规及本采购文件规定的属无效响应的情形。</w:t>
      </w:r>
    </w:p>
    <w:p w14:paraId="0AF1C4B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.2 采购活动终止的情况：</w:t>
      </w:r>
    </w:p>
    <w:p w14:paraId="74E2D59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.2.1 因情况变化，不再符合规定的竞争性磋商采购方式适用情形的；</w:t>
      </w:r>
    </w:p>
    <w:p w14:paraId="2914700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.2.2 出现影响采购公正的违法、违规行为的；</w:t>
      </w:r>
    </w:p>
    <w:p w14:paraId="04657F2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.2.3 除本磋商文件第26.1.2条第三款规定的情形外，在采购过程中符合要求的供应商或者报价未超过采购预算的供应商不足3家的。</w:t>
      </w:r>
    </w:p>
    <w:p w14:paraId="3072BDE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.2.4 因重大变故，采购任务取消的。</w:t>
      </w:r>
    </w:p>
    <w:p w14:paraId="7F01FC4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、确定成交单位</w:t>
      </w:r>
    </w:p>
    <w:p w14:paraId="7A8F553F">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.1 磋商小组根据综合评分情况，按照评审得分由高到低顺序推荐3名以上成交候选供应商。</w:t>
      </w:r>
    </w:p>
    <w:p w14:paraId="6871DA7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.2 采购人应根据磋商推荐的成交候选人，按照排序由高到低的原</w:t>
      </w:r>
      <w:r>
        <w:rPr>
          <w:rFonts w:hint="eastAsia" w:ascii="宋体" w:hAnsi="宋体" w:cs="宋体"/>
          <w:color w:val="000000"/>
          <w:sz w:val="24"/>
          <w:szCs w:val="24"/>
          <w:highlight w:val="none"/>
          <w:lang w:val="en-US" w:eastAsia="zh-CN"/>
        </w:rPr>
        <w:t>则</w:t>
      </w:r>
      <w:r>
        <w:rPr>
          <w:rFonts w:hint="eastAsia" w:ascii="宋体" w:hAnsi="宋体" w:cs="宋体"/>
          <w:color w:val="000000"/>
          <w:sz w:val="24"/>
          <w:szCs w:val="24"/>
          <w:highlight w:val="none"/>
        </w:rPr>
        <w:t>确定成交供应商，</w:t>
      </w:r>
      <w:r>
        <w:rPr>
          <w:rFonts w:hint="eastAsia" w:ascii="宋体" w:hAnsi="宋体" w:cs="宋体"/>
          <w:color w:val="000000"/>
          <w:sz w:val="24"/>
          <w:szCs w:val="24"/>
          <w:highlight w:val="none"/>
          <w:lang w:eastAsia="zh-CN"/>
        </w:rPr>
        <w:t>原则综合评分第一名为中标候选人，若因不可抗因素或厂家无法正常提供服务的情况下，进行顺位递补</w:t>
      </w:r>
      <w:r>
        <w:rPr>
          <w:rFonts w:hint="eastAsia" w:ascii="宋体" w:hAnsi="宋体" w:cs="宋体"/>
          <w:color w:val="000000"/>
          <w:sz w:val="24"/>
          <w:szCs w:val="24"/>
          <w:highlight w:val="none"/>
        </w:rPr>
        <w:t>。</w:t>
      </w:r>
    </w:p>
    <w:p w14:paraId="7F6FD74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 xml:space="preserve">.3 </w:t>
      </w:r>
      <w:r>
        <w:rPr>
          <w:rFonts w:hint="eastAsia" w:ascii="宋体" w:hAnsi="宋体" w:cs="宋体"/>
          <w:color w:val="000000"/>
          <w:sz w:val="24"/>
          <w:szCs w:val="24"/>
          <w:highlight w:val="none"/>
          <w:lang w:eastAsia="zh-CN"/>
        </w:rPr>
        <w:t>医院</w:t>
      </w:r>
      <w:r>
        <w:rPr>
          <w:rFonts w:hint="eastAsia" w:ascii="宋体" w:hAnsi="宋体" w:cs="宋体"/>
          <w:color w:val="000000"/>
          <w:sz w:val="24"/>
          <w:szCs w:val="24"/>
          <w:highlight w:val="none"/>
        </w:rPr>
        <w:t>将在</w:t>
      </w:r>
      <w:r>
        <w:rPr>
          <w:rFonts w:hint="eastAsia" w:ascii="宋体" w:hAnsi="宋体" w:cs="宋体"/>
          <w:color w:val="000000"/>
          <w:sz w:val="24"/>
          <w:szCs w:val="24"/>
          <w:highlight w:val="none"/>
          <w:lang w:eastAsia="zh-CN"/>
        </w:rPr>
        <w:t>南京市江宁医院官网</w:t>
      </w:r>
      <w:r>
        <w:rPr>
          <w:rFonts w:hint="eastAsia" w:ascii="宋体" w:hAnsi="宋体" w:cs="宋体"/>
          <w:color w:val="000000"/>
          <w:sz w:val="24"/>
          <w:szCs w:val="24"/>
          <w:highlight w:val="none"/>
        </w:rPr>
        <w:t>发布成交公告，公告期限为1个工作日。</w:t>
      </w:r>
    </w:p>
    <w:p w14:paraId="3BBCEFD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 若有充分证据证明，成交供应商出现下列情况之一的，一经查实，将被取消成交资格：</w:t>
      </w:r>
    </w:p>
    <w:p w14:paraId="11D3394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.4.1 提供虚假材料谋取成交的；</w:t>
      </w:r>
    </w:p>
    <w:p w14:paraId="752C610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.4.2 向采购人、</w:t>
      </w:r>
      <w:r>
        <w:rPr>
          <w:rFonts w:hint="eastAsia" w:ascii="宋体" w:hAnsi="宋体" w:cs="宋体"/>
          <w:color w:val="000000"/>
          <w:sz w:val="24"/>
          <w:szCs w:val="24"/>
          <w:highlight w:val="none"/>
          <w:lang w:eastAsia="zh-CN"/>
        </w:rPr>
        <w:t>需求科室贿赂</w:t>
      </w:r>
      <w:r>
        <w:rPr>
          <w:rFonts w:hint="eastAsia" w:ascii="宋体" w:hAnsi="宋体" w:cs="宋体"/>
          <w:color w:val="000000"/>
          <w:sz w:val="24"/>
          <w:szCs w:val="24"/>
          <w:highlight w:val="none"/>
        </w:rPr>
        <w:t>或者提供其他不正当利益的；</w:t>
      </w:r>
    </w:p>
    <w:p w14:paraId="1DC7071E">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.4.3 恶意竞争，最终总报价明显低于其自身合理成本且又无法提供证明的；</w:t>
      </w:r>
    </w:p>
    <w:p w14:paraId="1D29AEC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.4.4 属于本文件规定的无效条件，但在评审过程中又未被磋商小组发现的；</w:t>
      </w:r>
    </w:p>
    <w:p w14:paraId="7B45FA3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.4.5 与采购人或者其他供应商恶意串通的；</w:t>
      </w:r>
    </w:p>
    <w:p w14:paraId="23425B1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.4.6 采取不正当手段诋毁、排挤其他供应商的；</w:t>
      </w:r>
    </w:p>
    <w:p w14:paraId="48ABAD2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.4.7 不符合法律、法规的规定的。</w:t>
      </w:r>
    </w:p>
    <w:p w14:paraId="2282D82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、质疑与投诉</w:t>
      </w:r>
    </w:p>
    <w:p w14:paraId="450900E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24</w:t>
      </w:r>
      <w:r>
        <w:rPr>
          <w:rFonts w:hint="eastAsia" w:ascii="宋体" w:hAnsi="宋体" w:cs="宋体"/>
          <w:color w:val="000000"/>
          <w:sz w:val="24"/>
          <w:szCs w:val="24"/>
          <w:highlight w:val="none"/>
        </w:rPr>
        <w:t>.1提出质疑的供应商应当是参与所质疑项目采购活动的供应商。潜在供应商依法获取其可质疑的采购文件的，可以对采购文件提出质疑。</w:t>
      </w:r>
    </w:p>
    <w:p w14:paraId="3D6E07FF">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对项目需求部分的质疑，潜在供应商应向采购人提出，由采购人负责答复。</w:t>
      </w:r>
    </w:p>
    <w:p w14:paraId="7D4FFEF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.2供应商认为采购文件、采购过程和中标或成交结果使自己的权益受到损害的，可以在知道或应知其权益受到损害之日起7个工作日内，以书面形式向采购人或代理机构提出质疑。</w:t>
      </w:r>
    </w:p>
    <w:p w14:paraId="245E2C8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.2.1对采购文件提出质疑的，应当在获取采购文件之日或者采购文件公告期限届满之日起</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个工作日内提出。</w:t>
      </w:r>
    </w:p>
    <w:p w14:paraId="6A95691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.2.2对采购过程提出质疑的，为各采购程序环节结束之日起</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个工作日内提出。</w:t>
      </w:r>
    </w:p>
    <w:p w14:paraId="124931E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.2.3对成交结果提出质疑的，为成交结果公告期限届满之日起</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个工作日内提出。</w:t>
      </w:r>
    </w:p>
    <w:p w14:paraId="0E90F77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.3供应商应在法定质疑期内一次性提出针对同一采购程序环节的质疑。供应商如在法定期限内对同一采购程序环节提出多次质疑的，采购人将只对供应商第一次质疑作出答复。</w:t>
      </w:r>
    </w:p>
    <w:p w14:paraId="3407E08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4质疑函必须按照《质疑函范本》及《授权委托书》要求的格式和内容进行填写。供应商如组成联合体参加磋商，则《质疑函范本》及《授权委托书》中要求签字、盖章、加盖公章之处，联合体各方均须按要求签字、盖章、加盖公章。</w:t>
      </w:r>
    </w:p>
    <w:p w14:paraId="033BE74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.5 采购人只接收以纸质原件形式送达的质疑。</w:t>
      </w:r>
    </w:p>
    <w:p w14:paraId="1615E18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采购人质疑接收人及联系方式见采购文件第一章。</w:t>
      </w:r>
    </w:p>
    <w:p w14:paraId="441F91D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6</w:t>
      </w:r>
      <w:r>
        <w:rPr>
          <w:rFonts w:hint="eastAsia" w:ascii="宋体" w:hAnsi="宋体" w:cs="宋体"/>
          <w:color w:val="000000"/>
          <w:sz w:val="24"/>
          <w:szCs w:val="24"/>
          <w:highlight w:val="none"/>
        </w:rPr>
        <w:t>质疑人应当在法定质疑期限内进行补正并重新提交质疑函。</w:t>
      </w:r>
    </w:p>
    <w:p w14:paraId="0F6CFBF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 xml:space="preserve"> 以下情形的质疑不予受理</w:t>
      </w:r>
    </w:p>
    <w:p w14:paraId="199BB48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.1 内容不符合《政府采购质疑和投诉办法》第十二条规定的质疑。</w:t>
      </w:r>
    </w:p>
    <w:p w14:paraId="09FCEA9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.2 超出政府采购法定期限的质疑。</w:t>
      </w:r>
    </w:p>
    <w:p w14:paraId="7AC38C7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.3 以传真、电子邮件等方式递交的非原件形式的质疑。</w:t>
      </w:r>
    </w:p>
    <w:p w14:paraId="2BB726F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.4 未参加磋商活动的供应商或在磋商活动中自身权益未受到损害的供应商所提出的质疑。</w:t>
      </w:r>
    </w:p>
    <w:p w14:paraId="1C10762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.5供应商组成联合体参加磋商，联合体中任何一方或多方未按要求签字、盖章、加盖公章的质疑。</w:t>
      </w:r>
    </w:p>
    <w:p w14:paraId="18321F3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 xml:space="preserve"> 供应商提出书面质疑必须有理、有据，不得捏造事实、提供虚假材料进行恶意质疑。否则，一经查实，代理机构有权依据政府采购的有关规定，报请政府采购监管部门对该供应商进行相应的行政处罚和记录该供应商的失信信息。 </w:t>
      </w:r>
    </w:p>
    <w:p w14:paraId="3DD73F65">
      <w:pPr>
        <w:shd w:val="clear" w:color="auto" w:fill="auto"/>
        <w:spacing w:line="360" w:lineRule="auto"/>
        <w:ind w:firstLine="420"/>
        <w:rPr>
          <w:rFonts w:hint="eastAsia"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lang w:eastAsia="zh-CN"/>
        </w:rPr>
        <w:t>采购人</w:t>
      </w:r>
      <w:r>
        <w:rPr>
          <w:rFonts w:hint="eastAsia" w:ascii="宋体" w:hAnsi="宋体" w:cs="宋体"/>
          <w:color w:val="000000"/>
          <w:sz w:val="24"/>
          <w:szCs w:val="24"/>
          <w:highlight w:val="none"/>
        </w:rPr>
        <w:t>应当在收到供应商的书面质疑后7个工作日内作出答复，并以书面形式通知质疑供应商和其他有关供应商，但答复的内容不得涉及商业秘密。</w:t>
      </w:r>
    </w:p>
    <w:p w14:paraId="52999B0F">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2</w:t>
      </w: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val="en-US" w:eastAsia="zh-CN"/>
        </w:rPr>
        <w:t>.1</w:t>
      </w:r>
      <w:r>
        <w:rPr>
          <w:rFonts w:hint="eastAsia" w:ascii="宋体" w:hAnsi="宋体" w:cs="宋体"/>
          <w:color w:val="000000"/>
          <w:sz w:val="24"/>
          <w:szCs w:val="24"/>
          <w:highlight w:val="none"/>
          <w:lang w:val="en-US" w:eastAsia="zh-CN"/>
        </w:rPr>
        <w:t>0</w:t>
      </w:r>
      <w:r>
        <w:rPr>
          <w:rFonts w:hint="eastAsia" w:ascii="宋体" w:hAnsi="宋体" w:eastAsia="宋体" w:cs="宋体"/>
          <w:color w:val="000000"/>
          <w:sz w:val="24"/>
          <w:szCs w:val="24"/>
          <w:highlight w:val="none"/>
        </w:rPr>
        <w:t>质疑供应商对采购人的答复不满意，或者采购人未在规定时间内作出答复的，可以在答复期满后15个工作日内向</w:t>
      </w:r>
      <w:r>
        <w:rPr>
          <w:rFonts w:hint="eastAsia" w:ascii="宋体" w:hAnsi="宋体" w:cs="宋体"/>
          <w:color w:val="000000"/>
          <w:sz w:val="24"/>
          <w:szCs w:val="24"/>
          <w:highlight w:val="none"/>
          <w:lang w:eastAsia="zh-CN"/>
        </w:rPr>
        <w:t>医院纪委监察</w:t>
      </w:r>
      <w:r>
        <w:rPr>
          <w:rFonts w:hint="eastAsia" w:ascii="宋体" w:hAnsi="宋体" w:eastAsia="宋体" w:cs="宋体"/>
          <w:color w:val="000000"/>
          <w:sz w:val="24"/>
          <w:szCs w:val="24"/>
          <w:highlight w:val="none"/>
        </w:rPr>
        <w:t>提起投诉</w:t>
      </w:r>
      <w:r>
        <w:rPr>
          <w:rFonts w:hint="eastAsia" w:ascii="宋体" w:hAnsi="宋体" w:cs="宋体"/>
          <w:color w:val="000000"/>
          <w:sz w:val="24"/>
          <w:szCs w:val="24"/>
          <w:highlight w:val="none"/>
          <w:lang w:eastAsia="zh-CN"/>
        </w:rPr>
        <w:t>（院监察室电话：</w:t>
      </w:r>
      <w:r>
        <w:rPr>
          <w:rFonts w:hint="eastAsia" w:ascii="宋体" w:hAnsi="宋体" w:cs="宋体"/>
          <w:color w:val="000000"/>
          <w:sz w:val="24"/>
          <w:szCs w:val="24"/>
          <w:highlight w:val="none"/>
          <w:lang w:val="en-US" w:eastAsia="zh-CN"/>
        </w:rPr>
        <w:t>025-</w:t>
      </w:r>
      <w:r>
        <w:rPr>
          <w:rFonts w:hint="eastAsia" w:ascii="宋体" w:hAnsi="宋体" w:cs="宋体"/>
          <w:color w:val="000000"/>
          <w:sz w:val="24"/>
          <w:szCs w:val="24"/>
          <w:highlight w:val="none"/>
          <w:lang w:eastAsia="zh-CN"/>
        </w:rPr>
        <w:t>52087303）</w:t>
      </w:r>
      <w:r>
        <w:rPr>
          <w:rFonts w:hint="eastAsia" w:ascii="宋体" w:hAnsi="宋体" w:eastAsia="宋体" w:cs="宋体"/>
          <w:color w:val="000000"/>
          <w:sz w:val="24"/>
          <w:szCs w:val="24"/>
          <w:highlight w:val="none"/>
        </w:rPr>
        <w:t>。</w:t>
      </w:r>
    </w:p>
    <w:p w14:paraId="69DE7027">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2</w:t>
      </w: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val="en-US" w:eastAsia="zh-CN"/>
        </w:rPr>
        <w:t>.1</w:t>
      </w: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rPr>
        <w:t xml:space="preserve">供应商捏造事实、提供虚假材料或者以非法手段取得证明材料进行投诉的，由财政部门列入不良行为记录名单，禁止其1至3年内参加政府采购活动。 </w:t>
      </w:r>
    </w:p>
    <w:p w14:paraId="4FB3FE8A">
      <w:pPr>
        <w:pStyle w:val="13"/>
        <w:rPr>
          <w:sz w:val="24"/>
          <w:szCs w:val="24"/>
          <w:highlight w:val="none"/>
        </w:rPr>
      </w:pPr>
    </w:p>
    <w:p w14:paraId="2A8EED8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25.</w:t>
      </w:r>
      <w:r>
        <w:rPr>
          <w:rFonts w:hint="eastAsia" w:ascii="宋体" w:hAnsi="宋体" w:cs="宋体"/>
          <w:color w:val="000000"/>
          <w:sz w:val="24"/>
          <w:szCs w:val="24"/>
          <w:highlight w:val="none"/>
        </w:rPr>
        <w:t>签订合同</w:t>
      </w:r>
    </w:p>
    <w:p w14:paraId="0AB739DF">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25</w:t>
      </w:r>
      <w:r>
        <w:rPr>
          <w:rFonts w:hint="eastAsia" w:ascii="宋体" w:hAnsi="宋体" w:cs="宋体"/>
          <w:color w:val="000000"/>
          <w:sz w:val="24"/>
          <w:szCs w:val="24"/>
          <w:highlight w:val="none"/>
        </w:rPr>
        <w:t>.l成交供应商应在成交通知书发出之日起</w:t>
      </w:r>
      <w:r>
        <w:rPr>
          <w:rFonts w:hint="eastAsia" w:ascii="宋体" w:hAnsi="宋体" w:cs="宋体"/>
          <w:color w:val="000000"/>
          <w:sz w:val="24"/>
          <w:szCs w:val="24"/>
          <w:highlight w:val="none"/>
          <w:lang w:eastAsia="zh-CN"/>
        </w:rPr>
        <w:t>三十</w:t>
      </w:r>
      <w:r>
        <w:rPr>
          <w:rFonts w:hint="eastAsia" w:ascii="宋体" w:hAnsi="宋体" w:cs="宋体"/>
          <w:color w:val="000000"/>
          <w:sz w:val="24"/>
          <w:szCs w:val="24"/>
          <w:highlight w:val="none"/>
        </w:rPr>
        <w:t>日内，按照采购文件确定的事项与采购人签订政府采购合同。</w:t>
      </w:r>
    </w:p>
    <w:p w14:paraId="7275008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25</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采购人不得向成交供应商提出任何不合理的要求作为签订合同的条件，不得与成交供应商私下订立背离合同实质性内容的协议。所签订的合同不得对采购文件确定事项和成交供应商响应文件作实质性修改。</w:t>
      </w:r>
    </w:p>
    <w:p w14:paraId="7FA78307">
      <w:pPr>
        <w:rPr>
          <w:rFonts w:hint="eastAsia" w:ascii="宋体" w:hAnsi="宋体" w:eastAsia="宋体" w:cs="宋体"/>
          <w:sz w:val="24"/>
          <w:szCs w:val="24"/>
          <w:highlight w:val="none"/>
        </w:rPr>
      </w:pPr>
      <w:bookmarkStart w:id="23" w:name="_Toc32340"/>
      <w:bookmarkStart w:id="24" w:name="_Toc16938558"/>
      <w:bookmarkStart w:id="25" w:name="_Toc20823314"/>
      <w:bookmarkStart w:id="26" w:name="_Toc479757207"/>
      <w:bookmarkStart w:id="27" w:name="_Toc120614221"/>
      <w:bookmarkStart w:id="28" w:name="_Toc26968"/>
      <w:bookmarkStart w:id="29" w:name="_Toc513029242"/>
      <w:bookmarkStart w:id="30" w:name="_Toc109304973"/>
      <w:r>
        <w:rPr>
          <w:rFonts w:hint="eastAsia" w:ascii="宋体" w:hAnsi="宋体" w:eastAsia="宋体" w:cs="宋体"/>
          <w:sz w:val="24"/>
          <w:szCs w:val="24"/>
          <w:highlight w:val="none"/>
        </w:rPr>
        <w:br w:type="page"/>
      </w:r>
    </w:p>
    <w:bookmarkEnd w:id="23"/>
    <w:bookmarkEnd w:id="24"/>
    <w:bookmarkEnd w:id="25"/>
    <w:bookmarkEnd w:id="26"/>
    <w:bookmarkEnd w:id="27"/>
    <w:bookmarkEnd w:id="28"/>
    <w:bookmarkEnd w:id="29"/>
    <w:p w14:paraId="0B380C02">
      <w:pPr>
        <w:pStyle w:val="2"/>
        <w:bidi w:val="0"/>
        <w:rPr>
          <w:rFonts w:hint="eastAsia"/>
          <w:highlight w:val="none"/>
        </w:rPr>
      </w:pPr>
      <w:bookmarkStart w:id="31" w:name="_Toc26570"/>
      <w:r>
        <w:rPr>
          <w:rFonts w:hint="eastAsia"/>
          <w:highlight w:val="none"/>
        </w:rPr>
        <w:t>第三章 合同条款及格式</w:t>
      </w:r>
      <w:bookmarkEnd w:id="30"/>
      <w:bookmarkEnd w:id="31"/>
    </w:p>
    <w:p w14:paraId="6013C7CE">
      <w:pPr>
        <w:jc w:val="center"/>
        <w:rPr>
          <w:rFonts w:hint="default" w:ascii="Times New Roman" w:hAnsi="Times New Roman" w:eastAsia="黑体" w:cs="Times New Roman"/>
          <w:b/>
          <w:bCs/>
          <w:color w:val="auto"/>
          <w:kern w:val="2"/>
          <w:sz w:val="32"/>
          <w:szCs w:val="32"/>
          <w:highlight w:val="none"/>
        </w:rPr>
      </w:pPr>
      <w:r>
        <w:rPr>
          <w:rFonts w:hint="default" w:ascii="Times New Roman" w:hAnsi="Times New Roman" w:eastAsia="黑体" w:cs="Times New Roman"/>
          <w:b/>
          <w:bCs/>
          <w:color w:val="auto"/>
          <w:kern w:val="2"/>
          <w:sz w:val="32"/>
          <w:szCs w:val="32"/>
          <w:highlight w:val="none"/>
        </w:rPr>
        <w:t>设备采购合同</w:t>
      </w:r>
    </w:p>
    <w:p w14:paraId="6070015C">
      <w:pPr>
        <w:spacing w:line="360" w:lineRule="auto"/>
        <w:rPr>
          <w:rFonts w:hint="default" w:ascii="Times New Roman" w:hAnsi="Times New Roman" w:eastAsia="宋体" w:cs="Times New Roman"/>
          <w:b/>
          <w:bCs/>
          <w:color w:val="auto"/>
          <w:kern w:val="2"/>
          <w:szCs w:val="21"/>
          <w:highlight w:val="none"/>
        </w:rPr>
      </w:pPr>
      <w:r>
        <w:rPr>
          <w:rFonts w:hint="default" w:ascii="Times New Roman" w:hAnsi="Times New Roman" w:eastAsia="宋体" w:cs="Times New Roman"/>
          <w:b/>
          <w:bCs/>
          <w:color w:val="auto"/>
          <w:kern w:val="2"/>
          <w:szCs w:val="21"/>
          <w:highlight w:val="none"/>
        </w:rPr>
        <w:t>甲方：南京市江宁医院</w:t>
      </w:r>
    </w:p>
    <w:p w14:paraId="0F877BC4">
      <w:pPr>
        <w:spacing w:line="360" w:lineRule="auto"/>
        <w:rPr>
          <w:rFonts w:hint="eastAsia" w:ascii="Times New Roman" w:hAnsi="Times New Roman" w:eastAsia="宋体" w:cs="Times New Roman"/>
          <w:b/>
          <w:bCs/>
          <w:color w:val="auto"/>
          <w:kern w:val="2"/>
          <w:szCs w:val="21"/>
          <w:highlight w:val="none"/>
          <w:lang w:eastAsia="zh-CN"/>
        </w:rPr>
      </w:pPr>
      <w:r>
        <w:rPr>
          <w:rFonts w:hint="default" w:ascii="Times New Roman" w:hAnsi="Times New Roman" w:eastAsia="宋体" w:cs="Times New Roman"/>
          <w:b/>
          <w:bCs/>
          <w:color w:val="auto"/>
          <w:kern w:val="2"/>
          <w:szCs w:val="21"/>
          <w:highlight w:val="none"/>
        </w:rPr>
        <w:t>乙方：</w:t>
      </w:r>
    </w:p>
    <w:p w14:paraId="658A1427">
      <w:pPr>
        <w:spacing w:line="360" w:lineRule="auto"/>
        <w:jc w:val="right"/>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合同签署地点：南京市江宁医院湖山路院区</w:t>
      </w:r>
    </w:p>
    <w:p w14:paraId="18D0BED7">
      <w:pPr>
        <w:spacing w:line="360" w:lineRule="auto"/>
        <w:jc w:val="left"/>
        <w:rPr>
          <w:rFonts w:hint="default" w:ascii="Times New Roman" w:hAnsi="Times New Roman" w:eastAsia="宋体" w:cs="Times New Roman"/>
          <w:color w:val="auto"/>
          <w:kern w:val="2"/>
          <w:szCs w:val="21"/>
          <w:highlight w:val="none"/>
        </w:rPr>
      </w:pPr>
    </w:p>
    <w:p w14:paraId="30BC1D82">
      <w:pPr>
        <w:spacing w:line="360" w:lineRule="auto"/>
        <w:ind w:firstLine="420" w:firstLineChars="200"/>
        <w:rPr>
          <w:rFonts w:hint="default" w:ascii="Times New Roman" w:hAnsi="Times New Roman" w:eastAsia="宋体" w:cs="Times New Roman"/>
          <w:color w:val="auto"/>
          <w:kern w:val="2"/>
          <w:szCs w:val="21"/>
          <w:highlight w:val="none"/>
        </w:rPr>
      </w:pPr>
      <w:r>
        <w:rPr>
          <w:rFonts w:ascii="Times New Roman" w:hAnsi="Times New Roman"/>
          <w:color w:val="auto"/>
          <w:szCs w:val="21"/>
          <w:highlight w:val="none"/>
        </w:rPr>
        <w:t>为了</w:t>
      </w:r>
      <w:r>
        <w:rPr>
          <w:rFonts w:hint="eastAsia" w:ascii="Times New Roman" w:hAnsi="Times New Roman"/>
          <w:color w:val="auto"/>
          <w:szCs w:val="21"/>
          <w:highlight w:val="none"/>
        </w:rPr>
        <w:t>维护甲乙双方</w:t>
      </w:r>
      <w:r>
        <w:rPr>
          <w:rFonts w:ascii="Times New Roman" w:hAnsi="Times New Roman"/>
          <w:color w:val="auto"/>
          <w:szCs w:val="21"/>
          <w:highlight w:val="none"/>
        </w:rPr>
        <w:t>的合法权益，依据《中华人民共和国民法典》等有</w:t>
      </w:r>
      <w:r>
        <w:rPr>
          <w:rFonts w:hint="eastAsia" w:ascii="Times New Roman" w:hAnsi="Times New Roman"/>
          <w:color w:val="auto"/>
          <w:szCs w:val="21"/>
          <w:highlight w:val="none"/>
        </w:rPr>
        <w:t>关</w:t>
      </w:r>
      <w:r>
        <w:rPr>
          <w:rFonts w:ascii="Times New Roman" w:hAnsi="Times New Roman"/>
          <w:color w:val="auto"/>
          <w:szCs w:val="21"/>
          <w:highlight w:val="none"/>
        </w:rPr>
        <w:t>法律法规的规定，</w:t>
      </w:r>
      <w:r>
        <w:rPr>
          <w:rFonts w:hint="eastAsia"/>
          <w:color w:val="auto"/>
          <w:szCs w:val="21"/>
          <w:highlight w:val="none"/>
        </w:rPr>
        <w:t>以及采购项目（</w:t>
      </w:r>
      <w:r>
        <w:rPr>
          <w:rFonts w:hint="eastAsia"/>
          <w:color w:val="auto"/>
          <w:szCs w:val="21"/>
          <w:highlight w:val="none"/>
          <w:lang w:eastAsia="zh-CN"/>
        </w:rPr>
        <w:t>项目</w:t>
      </w:r>
      <w:r>
        <w:rPr>
          <w:rFonts w:hint="eastAsia"/>
          <w:color w:val="auto"/>
          <w:szCs w:val="21"/>
          <w:highlight w:val="none"/>
        </w:rPr>
        <w:t>编号：</w:t>
      </w:r>
      <w:r>
        <w:rPr>
          <w:rFonts w:hint="default" w:ascii="Times New Roman" w:hAnsi="Times New Roman" w:cs="Times New Roman"/>
          <w:color w:val="auto"/>
          <w:szCs w:val="21"/>
          <w:highlight w:val="none"/>
          <w:u w:val="single"/>
        </w:rPr>
        <w:t>JNYYYXZBBSBZC-</w:t>
      </w:r>
      <w:r>
        <w:rPr>
          <w:rFonts w:hint="eastAsia" w:ascii="Times New Roman" w:hAnsi="Times New Roman" w:cs="Times New Roman"/>
          <w:color w:val="auto"/>
          <w:szCs w:val="21"/>
          <w:highlight w:val="none"/>
          <w:u w:val="single"/>
          <w:lang w:val="en-US" w:eastAsia="zh-CN"/>
        </w:rPr>
        <w:t xml:space="preserve">20       </w:t>
      </w:r>
      <w:r>
        <w:rPr>
          <w:rFonts w:hint="eastAsia"/>
          <w:color w:val="auto"/>
          <w:szCs w:val="21"/>
          <w:highlight w:val="none"/>
        </w:rPr>
        <w:t>）《</w:t>
      </w:r>
      <w:r>
        <w:rPr>
          <w:rFonts w:hint="eastAsia"/>
          <w:color w:val="auto"/>
          <w:szCs w:val="21"/>
          <w:highlight w:val="none"/>
          <w:lang w:eastAsia="zh-CN"/>
        </w:rPr>
        <w:t>磋商</w:t>
      </w:r>
      <w:r>
        <w:rPr>
          <w:rFonts w:hint="eastAsia"/>
          <w:color w:val="auto"/>
          <w:szCs w:val="21"/>
          <w:highlight w:val="none"/>
        </w:rPr>
        <w:t>文件》、乙方《投标文件》</w:t>
      </w:r>
      <w:r>
        <w:rPr>
          <w:color w:val="auto"/>
          <w:szCs w:val="21"/>
          <w:highlight w:val="none"/>
        </w:rPr>
        <w:t>，</w:t>
      </w:r>
      <w:r>
        <w:rPr>
          <w:rFonts w:hint="eastAsia" w:ascii="Times New Roman" w:hAnsi="Times New Roman"/>
          <w:color w:val="auto"/>
          <w:szCs w:val="21"/>
          <w:highlight w:val="none"/>
        </w:rPr>
        <w:t>甲方</w:t>
      </w:r>
      <w:r>
        <w:rPr>
          <w:rFonts w:ascii="Times New Roman" w:hAnsi="Times New Roman"/>
          <w:color w:val="auto"/>
          <w:szCs w:val="21"/>
          <w:highlight w:val="none"/>
        </w:rPr>
        <w:t>为</w:t>
      </w:r>
      <w:r>
        <w:rPr>
          <w:rFonts w:ascii="Times New Roman" w:hAnsi="Times New Roman"/>
          <w:color w:val="auto"/>
          <w:szCs w:val="21"/>
          <w:highlight w:val="none"/>
          <w:u w:val="single"/>
        </w:rPr>
        <w:t xml:space="preserve"> </w:t>
      </w:r>
      <w:r>
        <w:rPr>
          <w:rFonts w:hint="eastAsia" w:ascii="Times New Roman" w:hAnsi="Times New Roman"/>
          <w:color w:val="auto"/>
          <w:szCs w:val="21"/>
          <w:highlight w:val="none"/>
          <w:u w:val="single"/>
          <w:lang w:val="en-US" w:eastAsia="zh-CN"/>
        </w:rPr>
        <w:t xml:space="preserve">     </w:t>
      </w:r>
      <w:r>
        <w:rPr>
          <w:rFonts w:ascii="Times New Roman" w:hAnsi="Times New Roman"/>
          <w:color w:val="auto"/>
          <w:szCs w:val="21"/>
          <w:highlight w:val="none"/>
          <w:u w:val="single"/>
        </w:rPr>
        <w:t xml:space="preserve"> </w:t>
      </w:r>
      <w:r>
        <w:rPr>
          <w:rFonts w:ascii="Times New Roman" w:hAnsi="Times New Roman"/>
          <w:color w:val="auto"/>
          <w:szCs w:val="21"/>
          <w:highlight w:val="none"/>
        </w:rPr>
        <w:t>科购置设备</w:t>
      </w:r>
      <w:r>
        <w:rPr>
          <w:rFonts w:hint="eastAsia" w:ascii="Times New Roman" w:hAnsi="Times New Roman"/>
          <w:color w:val="auto"/>
          <w:szCs w:val="21"/>
          <w:highlight w:val="none"/>
        </w:rPr>
        <w:t>，</w:t>
      </w:r>
      <w:r>
        <w:rPr>
          <w:rFonts w:ascii="Times New Roman" w:hAnsi="Times New Roman"/>
          <w:color w:val="auto"/>
          <w:szCs w:val="21"/>
          <w:highlight w:val="none"/>
        </w:rPr>
        <w:t>经</w:t>
      </w:r>
      <w:r>
        <w:rPr>
          <w:rFonts w:hint="eastAsia" w:ascii="Times New Roman" w:hAnsi="Times New Roman"/>
          <w:color w:val="auto"/>
          <w:szCs w:val="21"/>
          <w:highlight w:val="none"/>
        </w:rPr>
        <w:t>过</w:t>
      </w:r>
      <w:r>
        <w:rPr>
          <w:rFonts w:hint="eastAsia" w:ascii="Times New Roman" w:hAnsi="Times New Roman"/>
          <w:color w:val="auto"/>
          <w:szCs w:val="21"/>
          <w:highlight w:val="none"/>
          <w:lang w:eastAsia="zh-CN"/>
        </w:rPr>
        <w:t>院内磋商</w:t>
      </w:r>
      <w:r>
        <w:rPr>
          <w:rFonts w:ascii="Times New Roman" w:hAnsi="Times New Roman"/>
          <w:color w:val="auto"/>
          <w:szCs w:val="21"/>
          <w:highlight w:val="none"/>
        </w:rPr>
        <w:t>，</w:t>
      </w:r>
      <w:r>
        <w:rPr>
          <w:rFonts w:hint="eastAsia" w:ascii="Times New Roman" w:hAnsi="Times New Roman"/>
          <w:color w:val="auto"/>
          <w:szCs w:val="21"/>
          <w:highlight w:val="none"/>
        </w:rPr>
        <w:t>确定乙方为供货商，</w:t>
      </w:r>
      <w:r>
        <w:rPr>
          <w:rFonts w:ascii="Times New Roman" w:hAnsi="Times New Roman"/>
          <w:color w:val="auto"/>
          <w:szCs w:val="21"/>
          <w:highlight w:val="none"/>
        </w:rPr>
        <w:t>特订立本合同。</w:t>
      </w:r>
    </w:p>
    <w:p w14:paraId="68240B13">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highlight w:val="none"/>
        </w:rPr>
      </w:pPr>
      <w:r>
        <w:rPr>
          <w:rFonts w:hint="default" w:ascii="Times New Roman" w:hAnsi="Times New Roman" w:eastAsia="宋体" w:cs="Times New Roman"/>
          <w:b/>
          <w:bCs/>
          <w:color w:val="auto"/>
          <w:kern w:val="2"/>
          <w:sz w:val="24"/>
          <w:szCs w:val="24"/>
          <w:highlight w:val="none"/>
        </w:rPr>
        <w:t>第一条  采购清单</w:t>
      </w:r>
    </w:p>
    <w:tbl>
      <w:tblPr>
        <w:tblStyle w:val="34"/>
        <w:tblW w:w="1068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94"/>
        <w:gridCol w:w="885"/>
        <w:gridCol w:w="1245"/>
        <w:gridCol w:w="1620"/>
        <w:gridCol w:w="750"/>
        <w:gridCol w:w="660"/>
        <w:gridCol w:w="705"/>
        <w:gridCol w:w="1200"/>
        <w:gridCol w:w="1194"/>
        <w:gridCol w:w="1228"/>
      </w:tblGrid>
      <w:tr w14:paraId="5F81E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7" w:hRule="atLeast"/>
          <w:jc w:val="center"/>
        </w:trPr>
        <w:tc>
          <w:tcPr>
            <w:tcW w:w="1194" w:type="dxa"/>
            <w:noWrap w:val="0"/>
            <w:vAlign w:val="center"/>
          </w:tcPr>
          <w:p w14:paraId="28927EA4">
            <w:pPr>
              <w:spacing w:line="360" w:lineRule="auto"/>
              <w:jc w:val="center"/>
              <w:rPr>
                <w:rFonts w:hint="default" w:ascii="Times New Roman" w:hAnsi="Times New Roman" w:eastAsia="宋体" w:cs="Times New Roman"/>
                <w:color w:val="auto"/>
                <w:kern w:val="2"/>
                <w:sz w:val="20"/>
                <w:szCs w:val="20"/>
                <w:highlight w:val="none"/>
              </w:rPr>
            </w:pPr>
            <w:r>
              <w:rPr>
                <w:rFonts w:hint="default" w:ascii="Times New Roman" w:hAnsi="Times New Roman" w:eastAsia="宋体" w:cs="Times New Roman"/>
                <w:color w:val="auto"/>
                <w:kern w:val="2"/>
                <w:sz w:val="20"/>
                <w:szCs w:val="20"/>
                <w:highlight w:val="none"/>
              </w:rPr>
              <w:t>设备名称</w:t>
            </w:r>
          </w:p>
        </w:tc>
        <w:tc>
          <w:tcPr>
            <w:tcW w:w="885" w:type="dxa"/>
            <w:noWrap w:val="0"/>
            <w:vAlign w:val="center"/>
          </w:tcPr>
          <w:p w14:paraId="69A7CDD3">
            <w:pPr>
              <w:spacing w:line="360" w:lineRule="auto"/>
              <w:jc w:val="center"/>
              <w:rPr>
                <w:rFonts w:hint="default" w:ascii="Times New Roman" w:hAnsi="Times New Roman" w:eastAsia="宋体" w:cs="Times New Roman"/>
                <w:color w:val="auto"/>
                <w:kern w:val="2"/>
                <w:sz w:val="20"/>
                <w:szCs w:val="20"/>
                <w:highlight w:val="none"/>
              </w:rPr>
            </w:pPr>
            <w:r>
              <w:rPr>
                <w:rFonts w:hint="default" w:ascii="Times New Roman" w:hAnsi="Times New Roman" w:eastAsia="宋体" w:cs="Times New Roman"/>
                <w:color w:val="auto"/>
                <w:kern w:val="2"/>
                <w:sz w:val="20"/>
                <w:szCs w:val="20"/>
                <w:highlight w:val="none"/>
              </w:rPr>
              <w:t>品牌</w:t>
            </w:r>
          </w:p>
        </w:tc>
        <w:tc>
          <w:tcPr>
            <w:tcW w:w="1245" w:type="dxa"/>
            <w:noWrap w:val="0"/>
            <w:vAlign w:val="center"/>
          </w:tcPr>
          <w:p w14:paraId="2391B691">
            <w:pPr>
              <w:spacing w:line="360" w:lineRule="auto"/>
              <w:jc w:val="center"/>
              <w:rPr>
                <w:rFonts w:hint="default" w:ascii="Times New Roman" w:hAnsi="Times New Roman" w:eastAsia="宋体" w:cs="Times New Roman"/>
                <w:color w:val="auto"/>
                <w:kern w:val="2"/>
                <w:sz w:val="20"/>
                <w:szCs w:val="20"/>
                <w:highlight w:val="none"/>
              </w:rPr>
            </w:pPr>
            <w:r>
              <w:rPr>
                <w:rFonts w:hint="default" w:ascii="Times New Roman" w:hAnsi="Times New Roman" w:eastAsia="宋体" w:cs="Times New Roman"/>
                <w:color w:val="auto"/>
                <w:kern w:val="2"/>
                <w:sz w:val="20"/>
                <w:szCs w:val="20"/>
                <w:highlight w:val="none"/>
              </w:rPr>
              <w:t>型号</w:t>
            </w:r>
          </w:p>
        </w:tc>
        <w:tc>
          <w:tcPr>
            <w:tcW w:w="1620" w:type="dxa"/>
            <w:noWrap w:val="0"/>
            <w:vAlign w:val="center"/>
          </w:tcPr>
          <w:p w14:paraId="55DAF847">
            <w:pPr>
              <w:spacing w:line="360" w:lineRule="auto"/>
              <w:jc w:val="center"/>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0"/>
                <w:szCs w:val="20"/>
                <w:highlight w:val="none"/>
              </w:rPr>
              <w:t>注册证号</w:t>
            </w:r>
          </w:p>
        </w:tc>
        <w:tc>
          <w:tcPr>
            <w:tcW w:w="750" w:type="dxa"/>
            <w:noWrap w:val="0"/>
            <w:vAlign w:val="center"/>
          </w:tcPr>
          <w:p w14:paraId="6ED63B72">
            <w:pPr>
              <w:spacing w:line="360" w:lineRule="auto"/>
              <w:jc w:val="center"/>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0"/>
                <w:szCs w:val="20"/>
                <w:highlight w:val="none"/>
              </w:rPr>
              <w:t>产地</w:t>
            </w:r>
          </w:p>
        </w:tc>
        <w:tc>
          <w:tcPr>
            <w:tcW w:w="660" w:type="dxa"/>
            <w:noWrap w:val="0"/>
            <w:vAlign w:val="center"/>
          </w:tcPr>
          <w:p w14:paraId="5F9B7F3D">
            <w:pPr>
              <w:spacing w:line="360" w:lineRule="auto"/>
              <w:jc w:val="center"/>
              <w:rPr>
                <w:rFonts w:hint="default" w:ascii="Times New Roman" w:hAnsi="Times New Roman" w:eastAsia="宋体" w:cs="Times New Roman"/>
                <w:color w:val="auto"/>
                <w:kern w:val="2"/>
                <w:sz w:val="20"/>
                <w:szCs w:val="20"/>
                <w:highlight w:val="none"/>
              </w:rPr>
            </w:pPr>
            <w:r>
              <w:rPr>
                <w:rFonts w:hint="default" w:ascii="Times New Roman" w:hAnsi="Times New Roman" w:eastAsia="宋体" w:cs="Times New Roman"/>
                <w:color w:val="auto"/>
                <w:kern w:val="2"/>
                <w:sz w:val="20"/>
                <w:szCs w:val="20"/>
                <w:highlight w:val="none"/>
              </w:rPr>
              <w:t>单位</w:t>
            </w:r>
          </w:p>
        </w:tc>
        <w:tc>
          <w:tcPr>
            <w:tcW w:w="705" w:type="dxa"/>
            <w:noWrap w:val="0"/>
            <w:vAlign w:val="center"/>
          </w:tcPr>
          <w:p w14:paraId="374E08F0">
            <w:pPr>
              <w:spacing w:line="360" w:lineRule="auto"/>
              <w:jc w:val="center"/>
              <w:rPr>
                <w:rFonts w:hint="default" w:ascii="Times New Roman" w:hAnsi="Times New Roman" w:eastAsia="宋体" w:cs="Times New Roman"/>
                <w:color w:val="auto"/>
                <w:kern w:val="2"/>
                <w:sz w:val="20"/>
                <w:szCs w:val="20"/>
                <w:highlight w:val="none"/>
              </w:rPr>
            </w:pPr>
            <w:r>
              <w:rPr>
                <w:rFonts w:hint="default" w:ascii="Times New Roman" w:hAnsi="Times New Roman" w:eastAsia="宋体" w:cs="Times New Roman"/>
                <w:color w:val="auto"/>
                <w:spacing w:val="10"/>
                <w:kern w:val="0"/>
                <w:sz w:val="20"/>
                <w:szCs w:val="20"/>
                <w:highlight w:val="none"/>
                <w:fitText w:val="420" w:id="1784967379"/>
              </w:rPr>
              <w:t>数</w:t>
            </w:r>
            <w:r>
              <w:rPr>
                <w:rFonts w:hint="default" w:ascii="Times New Roman" w:hAnsi="Times New Roman" w:eastAsia="宋体" w:cs="Times New Roman"/>
                <w:color w:val="auto"/>
                <w:spacing w:val="0"/>
                <w:kern w:val="0"/>
                <w:sz w:val="20"/>
                <w:szCs w:val="20"/>
                <w:highlight w:val="none"/>
                <w:fitText w:val="420" w:id="1784967379"/>
              </w:rPr>
              <w:t>量</w:t>
            </w:r>
          </w:p>
        </w:tc>
        <w:tc>
          <w:tcPr>
            <w:tcW w:w="1200" w:type="dxa"/>
            <w:noWrap w:val="0"/>
            <w:vAlign w:val="center"/>
          </w:tcPr>
          <w:p w14:paraId="681F8552">
            <w:pPr>
              <w:spacing w:line="360" w:lineRule="auto"/>
              <w:jc w:val="center"/>
              <w:rPr>
                <w:rFonts w:hint="default" w:ascii="Times New Roman" w:hAnsi="Times New Roman" w:eastAsia="宋体" w:cs="Times New Roman"/>
                <w:color w:val="auto"/>
                <w:kern w:val="2"/>
                <w:sz w:val="20"/>
                <w:szCs w:val="20"/>
                <w:highlight w:val="none"/>
              </w:rPr>
            </w:pPr>
            <w:r>
              <w:rPr>
                <w:rFonts w:hint="default" w:ascii="Times New Roman" w:hAnsi="Times New Roman" w:eastAsia="宋体" w:cs="Times New Roman"/>
                <w:color w:val="auto"/>
                <w:kern w:val="2"/>
                <w:sz w:val="20"/>
                <w:szCs w:val="20"/>
                <w:highlight w:val="none"/>
              </w:rPr>
              <w:t>单价（元）</w:t>
            </w:r>
          </w:p>
        </w:tc>
        <w:tc>
          <w:tcPr>
            <w:tcW w:w="1194" w:type="dxa"/>
            <w:noWrap w:val="0"/>
            <w:vAlign w:val="center"/>
          </w:tcPr>
          <w:p w14:paraId="221E59CA">
            <w:pPr>
              <w:spacing w:line="360" w:lineRule="auto"/>
              <w:jc w:val="center"/>
              <w:rPr>
                <w:rFonts w:hint="default" w:ascii="Times New Roman" w:hAnsi="Times New Roman" w:eastAsia="宋体" w:cs="Times New Roman"/>
                <w:color w:val="auto"/>
                <w:kern w:val="2"/>
                <w:sz w:val="20"/>
                <w:szCs w:val="20"/>
                <w:highlight w:val="none"/>
              </w:rPr>
            </w:pPr>
            <w:r>
              <w:rPr>
                <w:rFonts w:hint="default" w:ascii="Times New Roman" w:hAnsi="Times New Roman" w:eastAsia="宋体" w:cs="Times New Roman"/>
                <w:color w:val="auto"/>
                <w:kern w:val="2"/>
                <w:sz w:val="20"/>
                <w:szCs w:val="20"/>
                <w:highlight w:val="none"/>
              </w:rPr>
              <w:t>合计（元）</w:t>
            </w:r>
          </w:p>
        </w:tc>
        <w:tc>
          <w:tcPr>
            <w:tcW w:w="1228" w:type="dxa"/>
            <w:noWrap w:val="0"/>
            <w:vAlign w:val="center"/>
          </w:tcPr>
          <w:p w14:paraId="6288486F">
            <w:pPr>
              <w:spacing w:line="360" w:lineRule="auto"/>
              <w:jc w:val="center"/>
              <w:rPr>
                <w:rFonts w:hint="default" w:ascii="Times New Roman" w:hAnsi="Times New Roman" w:eastAsia="宋体" w:cs="Times New Roman"/>
                <w:color w:val="auto"/>
                <w:kern w:val="2"/>
                <w:sz w:val="20"/>
                <w:szCs w:val="20"/>
                <w:highlight w:val="none"/>
              </w:rPr>
            </w:pPr>
            <w:r>
              <w:rPr>
                <w:rFonts w:hint="default" w:ascii="Times New Roman" w:hAnsi="Times New Roman" w:eastAsia="宋体" w:cs="Times New Roman"/>
                <w:color w:val="auto"/>
                <w:kern w:val="2"/>
                <w:sz w:val="20"/>
                <w:szCs w:val="20"/>
                <w:highlight w:val="none"/>
              </w:rPr>
              <w:t>备注</w:t>
            </w:r>
          </w:p>
        </w:tc>
      </w:tr>
      <w:tr w14:paraId="1AD77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194" w:type="dxa"/>
            <w:noWrap w:val="0"/>
            <w:vAlign w:val="center"/>
          </w:tcPr>
          <w:p w14:paraId="2C2020DD">
            <w:pPr>
              <w:spacing w:line="360" w:lineRule="auto"/>
              <w:jc w:val="center"/>
              <w:rPr>
                <w:rFonts w:hint="eastAsia" w:ascii="Times New Roman" w:hAnsi="Times New Roman" w:eastAsia="宋体" w:cs="Times New Roman"/>
                <w:color w:val="auto"/>
                <w:kern w:val="2"/>
                <w:sz w:val="20"/>
                <w:szCs w:val="20"/>
                <w:highlight w:val="none"/>
                <w:lang w:eastAsia="zh-CN"/>
              </w:rPr>
            </w:pPr>
          </w:p>
        </w:tc>
        <w:tc>
          <w:tcPr>
            <w:tcW w:w="885" w:type="dxa"/>
            <w:noWrap w:val="0"/>
            <w:vAlign w:val="center"/>
          </w:tcPr>
          <w:p w14:paraId="12E83632">
            <w:pPr>
              <w:spacing w:line="360" w:lineRule="auto"/>
              <w:jc w:val="center"/>
              <w:rPr>
                <w:rFonts w:hint="eastAsia" w:ascii="Times New Roman" w:hAnsi="Times New Roman" w:eastAsia="宋体" w:cs="Times New Roman"/>
                <w:color w:val="auto"/>
                <w:kern w:val="2"/>
                <w:sz w:val="20"/>
                <w:szCs w:val="20"/>
                <w:highlight w:val="none"/>
                <w:lang w:eastAsia="zh-CN"/>
              </w:rPr>
            </w:pPr>
          </w:p>
        </w:tc>
        <w:tc>
          <w:tcPr>
            <w:tcW w:w="1245" w:type="dxa"/>
            <w:noWrap w:val="0"/>
            <w:vAlign w:val="center"/>
          </w:tcPr>
          <w:p w14:paraId="455393D2">
            <w:pPr>
              <w:spacing w:line="360" w:lineRule="auto"/>
              <w:jc w:val="center"/>
              <w:rPr>
                <w:rFonts w:hint="default" w:ascii="Times New Roman" w:hAnsi="Times New Roman" w:eastAsia="宋体" w:cs="Times New Roman"/>
                <w:color w:val="auto"/>
                <w:kern w:val="2"/>
                <w:sz w:val="20"/>
                <w:szCs w:val="20"/>
                <w:highlight w:val="none"/>
                <w:lang w:val="en-US" w:eastAsia="zh-CN"/>
              </w:rPr>
            </w:pPr>
          </w:p>
        </w:tc>
        <w:tc>
          <w:tcPr>
            <w:tcW w:w="1620" w:type="dxa"/>
            <w:noWrap w:val="0"/>
            <w:vAlign w:val="center"/>
          </w:tcPr>
          <w:p w14:paraId="7A32672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color w:val="auto"/>
                <w:kern w:val="2"/>
                <w:sz w:val="20"/>
                <w:szCs w:val="20"/>
                <w:highlight w:val="none"/>
                <w:lang w:val="en-US" w:eastAsia="zh-CN"/>
              </w:rPr>
            </w:pPr>
          </w:p>
        </w:tc>
        <w:tc>
          <w:tcPr>
            <w:tcW w:w="750" w:type="dxa"/>
            <w:noWrap w:val="0"/>
            <w:vAlign w:val="center"/>
          </w:tcPr>
          <w:p w14:paraId="3828FAF9">
            <w:pPr>
              <w:spacing w:line="360" w:lineRule="auto"/>
              <w:jc w:val="center"/>
              <w:rPr>
                <w:rFonts w:hint="eastAsia" w:ascii="Times New Roman" w:hAnsi="Times New Roman" w:eastAsia="宋体" w:cs="Times New Roman"/>
                <w:color w:val="auto"/>
                <w:kern w:val="2"/>
                <w:sz w:val="20"/>
                <w:szCs w:val="20"/>
                <w:highlight w:val="none"/>
                <w:lang w:eastAsia="zh-CN"/>
              </w:rPr>
            </w:pPr>
          </w:p>
        </w:tc>
        <w:tc>
          <w:tcPr>
            <w:tcW w:w="660" w:type="dxa"/>
            <w:noWrap w:val="0"/>
            <w:vAlign w:val="center"/>
          </w:tcPr>
          <w:p w14:paraId="2E3BB6E1">
            <w:pPr>
              <w:spacing w:line="360" w:lineRule="auto"/>
              <w:jc w:val="center"/>
              <w:rPr>
                <w:rFonts w:hint="eastAsia" w:ascii="Times New Roman" w:hAnsi="Times New Roman" w:eastAsia="宋体" w:cs="Times New Roman"/>
                <w:color w:val="auto"/>
                <w:kern w:val="2"/>
                <w:sz w:val="20"/>
                <w:szCs w:val="20"/>
                <w:highlight w:val="none"/>
                <w:lang w:eastAsia="zh-CN"/>
              </w:rPr>
            </w:pPr>
          </w:p>
        </w:tc>
        <w:tc>
          <w:tcPr>
            <w:tcW w:w="705" w:type="dxa"/>
            <w:noWrap w:val="0"/>
            <w:vAlign w:val="center"/>
          </w:tcPr>
          <w:p w14:paraId="7E66944D">
            <w:pPr>
              <w:spacing w:line="360" w:lineRule="auto"/>
              <w:jc w:val="center"/>
              <w:rPr>
                <w:rFonts w:hint="default" w:ascii="Times New Roman" w:hAnsi="Times New Roman" w:eastAsia="宋体" w:cs="Times New Roman"/>
                <w:color w:val="auto"/>
                <w:kern w:val="2"/>
                <w:sz w:val="20"/>
                <w:szCs w:val="20"/>
                <w:highlight w:val="none"/>
                <w:lang w:val="en-US" w:eastAsia="zh-CN"/>
              </w:rPr>
            </w:pPr>
          </w:p>
        </w:tc>
        <w:tc>
          <w:tcPr>
            <w:tcW w:w="1200" w:type="dxa"/>
            <w:noWrap w:val="0"/>
            <w:vAlign w:val="center"/>
          </w:tcPr>
          <w:p w14:paraId="01B96408">
            <w:pPr>
              <w:spacing w:line="360" w:lineRule="auto"/>
              <w:jc w:val="center"/>
              <w:rPr>
                <w:rFonts w:hint="default" w:ascii="Times New Roman" w:hAnsi="Times New Roman" w:eastAsia="宋体" w:cs="Times New Roman"/>
                <w:color w:val="auto"/>
                <w:kern w:val="2"/>
                <w:sz w:val="20"/>
                <w:szCs w:val="20"/>
                <w:highlight w:val="none"/>
                <w:lang w:val="en-US" w:eastAsia="zh-CN"/>
              </w:rPr>
            </w:pPr>
          </w:p>
        </w:tc>
        <w:tc>
          <w:tcPr>
            <w:tcW w:w="1194" w:type="dxa"/>
            <w:noWrap w:val="0"/>
            <w:vAlign w:val="center"/>
          </w:tcPr>
          <w:p w14:paraId="12B5EC71">
            <w:pPr>
              <w:spacing w:line="360" w:lineRule="auto"/>
              <w:jc w:val="center"/>
              <w:rPr>
                <w:rFonts w:hint="default" w:ascii="Times New Roman" w:hAnsi="Times New Roman" w:eastAsia="宋体" w:cs="Times New Roman"/>
                <w:color w:val="auto"/>
                <w:kern w:val="2"/>
                <w:sz w:val="20"/>
                <w:szCs w:val="20"/>
                <w:highlight w:val="none"/>
                <w:lang w:val="en-US" w:eastAsia="zh-CN"/>
              </w:rPr>
            </w:pPr>
          </w:p>
        </w:tc>
        <w:tc>
          <w:tcPr>
            <w:tcW w:w="1228" w:type="dxa"/>
            <w:vMerge w:val="restart"/>
            <w:noWrap w:val="0"/>
            <w:vAlign w:val="center"/>
          </w:tcPr>
          <w:p w14:paraId="78827D72">
            <w:pPr>
              <w:spacing w:line="360" w:lineRule="auto"/>
              <w:jc w:val="center"/>
              <w:rPr>
                <w:rFonts w:hint="default" w:ascii="Times New Roman" w:hAnsi="Times New Roman" w:eastAsia="宋体" w:cs="Times New Roman"/>
                <w:color w:val="auto"/>
                <w:kern w:val="2"/>
                <w:sz w:val="20"/>
                <w:szCs w:val="20"/>
                <w:highlight w:val="none"/>
              </w:rPr>
            </w:pPr>
          </w:p>
        </w:tc>
      </w:tr>
      <w:tr w14:paraId="196A8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354" w:type="dxa"/>
            <w:gridSpan w:val="6"/>
            <w:tcBorders>
              <w:right w:val="nil"/>
            </w:tcBorders>
            <w:noWrap w:val="0"/>
            <w:vAlign w:val="center"/>
          </w:tcPr>
          <w:p w14:paraId="250E83CB">
            <w:pPr>
              <w:spacing w:line="360" w:lineRule="auto"/>
              <w:rPr>
                <w:rFonts w:hint="eastAsia" w:ascii="Times New Roman" w:hAnsi="Times New Roman" w:eastAsia="宋体" w:cs="Times New Roman"/>
                <w:color w:val="auto"/>
                <w:kern w:val="2"/>
                <w:sz w:val="20"/>
                <w:szCs w:val="20"/>
                <w:highlight w:val="none"/>
                <w:lang w:eastAsia="zh-CN"/>
              </w:rPr>
            </w:pPr>
            <w:r>
              <w:rPr>
                <w:rFonts w:hint="default" w:ascii="Times New Roman" w:hAnsi="Times New Roman" w:eastAsia="宋体" w:cs="Times New Roman"/>
                <w:color w:val="auto"/>
                <w:kern w:val="2"/>
                <w:sz w:val="20"/>
                <w:szCs w:val="20"/>
                <w:highlight w:val="none"/>
              </w:rPr>
              <w:t>总金额（大写/人民</w:t>
            </w:r>
            <w:r>
              <w:rPr>
                <w:rFonts w:hint="eastAsia" w:ascii="Times New Roman" w:hAnsi="Times New Roman" w:eastAsia="宋体" w:cs="Times New Roman"/>
                <w:color w:val="auto"/>
                <w:kern w:val="2"/>
                <w:sz w:val="20"/>
                <w:szCs w:val="20"/>
                <w:highlight w:val="none"/>
              </w:rPr>
              <w:t>币</w:t>
            </w:r>
            <w:r>
              <w:rPr>
                <w:rFonts w:hint="default" w:ascii="Times New Roman" w:hAnsi="Times New Roman" w:eastAsia="宋体" w:cs="Times New Roman"/>
                <w:color w:val="auto"/>
                <w:kern w:val="2"/>
                <w:sz w:val="20"/>
                <w:szCs w:val="20"/>
                <w:highlight w:val="none"/>
              </w:rPr>
              <w:t>）</w:t>
            </w:r>
            <w:r>
              <w:rPr>
                <w:rFonts w:hint="eastAsia" w:ascii="Times New Roman" w:hAnsi="Times New Roman" w:eastAsia="宋体" w:cs="Times New Roman"/>
                <w:color w:val="auto"/>
                <w:kern w:val="2"/>
                <w:sz w:val="20"/>
                <w:szCs w:val="20"/>
                <w:highlight w:val="none"/>
              </w:rPr>
              <w:t>：</w:t>
            </w:r>
          </w:p>
        </w:tc>
        <w:tc>
          <w:tcPr>
            <w:tcW w:w="3099" w:type="dxa"/>
            <w:gridSpan w:val="3"/>
            <w:tcBorders>
              <w:left w:val="nil"/>
            </w:tcBorders>
            <w:noWrap w:val="0"/>
            <w:vAlign w:val="center"/>
          </w:tcPr>
          <w:p w14:paraId="4BDE6BD1">
            <w:pPr>
              <w:spacing w:line="360" w:lineRule="auto"/>
              <w:rPr>
                <w:rFonts w:hint="default" w:ascii="Times New Roman" w:hAnsi="Times New Roman" w:eastAsia="宋体" w:cs="Times New Roman"/>
                <w:color w:val="auto"/>
                <w:kern w:val="2"/>
                <w:sz w:val="20"/>
                <w:szCs w:val="20"/>
                <w:highlight w:val="none"/>
                <w:lang w:val="en-US" w:eastAsia="zh-CN"/>
              </w:rPr>
            </w:pPr>
            <w:r>
              <w:rPr>
                <w:rFonts w:hint="eastAsia" w:ascii="Times New Roman" w:hAnsi="Times New Roman" w:eastAsia="宋体" w:cs="Times New Roman"/>
                <w:color w:val="auto"/>
                <w:kern w:val="2"/>
                <w:sz w:val="20"/>
                <w:szCs w:val="20"/>
                <w:highlight w:val="none"/>
              </w:rPr>
              <w:t>小写：</w:t>
            </w:r>
            <w:r>
              <w:rPr>
                <w:rFonts w:hint="eastAsia" w:ascii="宋体" w:hAnsi="宋体" w:eastAsia="宋体" w:cs="宋体"/>
                <w:color w:val="auto"/>
                <w:kern w:val="2"/>
                <w:sz w:val="20"/>
                <w:szCs w:val="20"/>
                <w:highlight w:val="none"/>
              </w:rPr>
              <w:t>￥</w:t>
            </w:r>
          </w:p>
        </w:tc>
        <w:tc>
          <w:tcPr>
            <w:tcW w:w="1228" w:type="dxa"/>
            <w:vMerge w:val="continue"/>
            <w:noWrap w:val="0"/>
            <w:vAlign w:val="center"/>
          </w:tcPr>
          <w:p w14:paraId="743CB00A">
            <w:pPr>
              <w:spacing w:line="360" w:lineRule="auto"/>
              <w:rPr>
                <w:rFonts w:hint="default" w:ascii="Times New Roman" w:hAnsi="Times New Roman" w:eastAsia="宋体" w:cs="Times New Roman"/>
                <w:color w:val="auto"/>
                <w:kern w:val="2"/>
                <w:sz w:val="20"/>
                <w:szCs w:val="20"/>
                <w:highlight w:val="none"/>
              </w:rPr>
            </w:pPr>
          </w:p>
        </w:tc>
      </w:tr>
    </w:tbl>
    <w:p w14:paraId="13B7F24A">
      <w:pPr>
        <w:numPr>
          <w:ilvl w:val="0"/>
          <w:numId w:val="4"/>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上述价格含设备制造、包装、仓储、运输、</w:t>
      </w:r>
      <w:r>
        <w:rPr>
          <w:rFonts w:hint="eastAsia" w:ascii="Times New Roman" w:hAnsi="Times New Roman" w:eastAsia="宋体" w:cs="Times New Roman"/>
          <w:color w:val="auto"/>
          <w:kern w:val="2"/>
          <w:szCs w:val="21"/>
          <w:highlight w:val="none"/>
        </w:rPr>
        <w:t>退换货、</w:t>
      </w:r>
      <w:r>
        <w:rPr>
          <w:rFonts w:hint="default" w:ascii="Times New Roman" w:hAnsi="Times New Roman" w:eastAsia="宋体" w:cs="Times New Roman"/>
          <w:color w:val="auto"/>
          <w:kern w:val="2"/>
          <w:szCs w:val="21"/>
          <w:highlight w:val="none"/>
        </w:rPr>
        <w:t>安装、调试以及</w:t>
      </w:r>
      <w:r>
        <w:rPr>
          <w:rFonts w:hint="default" w:ascii="Times New Roman" w:hAnsi="Times New Roman" w:eastAsia="宋体" w:cs="Times New Roman"/>
          <w:color w:val="auto"/>
          <w:kern w:val="2"/>
          <w:highlight w:val="none"/>
        </w:rPr>
        <w:t>提供相应的培训，</w:t>
      </w:r>
      <w:r>
        <w:rPr>
          <w:rFonts w:hint="default" w:ascii="Times New Roman" w:hAnsi="Times New Roman" w:eastAsia="宋体" w:cs="Times New Roman"/>
          <w:color w:val="auto"/>
          <w:kern w:val="2"/>
          <w:szCs w:val="21"/>
          <w:highlight w:val="none"/>
        </w:rPr>
        <w:t>验收合格之前和质保期内备品、备件发生的所有含税费用，以及包装拆除物的清理费用</w:t>
      </w:r>
      <w:r>
        <w:rPr>
          <w:rFonts w:hint="eastAsia" w:ascii="Times New Roman" w:hAnsi="Times New Roman" w:eastAsia="宋体" w:cs="Times New Roman"/>
          <w:color w:val="auto"/>
          <w:kern w:val="2"/>
          <w:szCs w:val="21"/>
          <w:highlight w:val="none"/>
          <w:lang w:eastAsia="zh-CN"/>
        </w:rPr>
        <w:t>。</w:t>
      </w:r>
    </w:p>
    <w:p w14:paraId="712F34F9">
      <w:pPr>
        <w:numPr>
          <w:ilvl w:val="0"/>
          <w:numId w:val="4"/>
        </w:numPr>
        <w:spacing w:line="360" w:lineRule="auto"/>
        <w:ind w:firstLine="420" w:firstLineChars="200"/>
        <w:rPr>
          <w:rFonts w:hint="default" w:ascii="Times New Roman" w:hAnsi="Times New Roman" w:eastAsia="宋体" w:cs="Times New Roman"/>
          <w:color w:val="auto"/>
          <w:kern w:val="2"/>
          <w:highlight w:val="none"/>
        </w:rPr>
      </w:pPr>
      <w:r>
        <w:rPr>
          <w:rFonts w:hint="default" w:ascii="Times New Roman" w:hAnsi="Times New Roman" w:eastAsia="宋体" w:cs="Times New Roman"/>
          <w:color w:val="auto"/>
          <w:kern w:val="2"/>
          <w:highlight w:val="none"/>
        </w:rPr>
        <w:t>质保期内的维护、保养（含设备所有部件）与技术支持等事项而发生的一切费用，均已包含在合同总价中，由乙方自行承担。</w:t>
      </w:r>
    </w:p>
    <w:p w14:paraId="1CB46739">
      <w:pPr>
        <w:numPr>
          <w:ilvl w:val="0"/>
          <w:numId w:val="4"/>
        </w:numPr>
        <w:spacing w:line="360" w:lineRule="auto"/>
        <w:ind w:firstLine="420" w:firstLineChars="200"/>
        <w:rPr>
          <w:rFonts w:hint="default" w:ascii="Times New Roman" w:hAnsi="Times New Roman" w:eastAsia="宋体" w:cs="Times New Roman"/>
          <w:color w:val="auto"/>
          <w:kern w:val="2"/>
          <w:highlight w:val="none"/>
        </w:rPr>
      </w:pPr>
      <w:r>
        <w:rPr>
          <w:rFonts w:hint="default" w:ascii="Times New Roman" w:hAnsi="Times New Roman" w:eastAsia="宋体" w:cs="Times New Roman"/>
          <w:color w:val="auto"/>
          <w:kern w:val="2"/>
          <w:highlight w:val="none"/>
        </w:rPr>
        <w:t>乙方</w:t>
      </w:r>
      <w:r>
        <w:rPr>
          <w:rFonts w:hint="eastAsia" w:ascii="Times New Roman" w:hAnsi="Times New Roman" w:eastAsia="宋体" w:cs="Times New Roman"/>
          <w:color w:val="auto"/>
          <w:kern w:val="2"/>
          <w:highlight w:val="none"/>
        </w:rPr>
        <w:t>未</w:t>
      </w:r>
      <w:r>
        <w:rPr>
          <w:rFonts w:hint="default" w:ascii="Times New Roman" w:hAnsi="Times New Roman" w:eastAsia="宋体" w:cs="Times New Roman"/>
          <w:color w:val="auto"/>
          <w:kern w:val="2"/>
          <w:highlight w:val="none"/>
        </w:rPr>
        <w:t>按本合同约定提交设备所产生的任何费用由乙方负责，甲方对由此所引起的任何价格变动不予</w:t>
      </w:r>
      <w:r>
        <w:rPr>
          <w:rFonts w:hint="eastAsia" w:ascii="Times New Roman" w:hAnsi="Times New Roman" w:eastAsia="宋体" w:cs="Times New Roman"/>
          <w:color w:val="auto"/>
          <w:kern w:val="2"/>
          <w:highlight w:val="none"/>
        </w:rPr>
        <w:t>承</w:t>
      </w:r>
      <w:r>
        <w:rPr>
          <w:rFonts w:hint="default" w:ascii="Times New Roman" w:hAnsi="Times New Roman" w:eastAsia="宋体" w:cs="Times New Roman"/>
          <w:color w:val="auto"/>
          <w:kern w:val="2"/>
          <w:highlight w:val="none"/>
        </w:rPr>
        <w:t>认。</w:t>
      </w:r>
    </w:p>
    <w:p w14:paraId="5E9A526F">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highlight w:val="none"/>
        </w:rPr>
      </w:pPr>
      <w:r>
        <w:rPr>
          <w:rFonts w:hint="default" w:ascii="Times New Roman" w:hAnsi="Times New Roman" w:eastAsia="宋体" w:cs="Times New Roman"/>
          <w:b/>
          <w:bCs/>
          <w:color w:val="auto"/>
          <w:kern w:val="2"/>
          <w:sz w:val="24"/>
          <w:szCs w:val="24"/>
          <w:highlight w:val="none"/>
        </w:rPr>
        <w:t>第二条  付款条件与方式</w:t>
      </w:r>
    </w:p>
    <w:p w14:paraId="798E4A46">
      <w:pPr>
        <w:numPr>
          <w:ilvl w:val="0"/>
          <w:numId w:val="5"/>
        </w:numPr>
        <w:spacing w:line="360" w:lineRule="auto"/>
        <w:ind w:firstLine="420" w:firstLineChars="200"/>
        <w:rPr>
          <w:rFonts w:hint="default" w:ascii="Times New Roman" w:hAnsi="Times New Roman" w:eastAsia="宋体" w:cs="Times New Roman"/>
          <w:color w:val="auto"/>
          <w:kern w:val="2"/>
          <w:highlight w:val="none"/>
        </w:rPr>
      </w:pPr>
      <w:r>
        <w:rPr>
          <w:rFonts w:hint="eastAsia" w:ascii="Times New Roman" w:hAnsi="Times New Roman" w:eastAsia="宋体" w:cs="Times New Roman"/>
          <w:bCs/>
          <w:color w:val="auto"/>
          <w:kern w:val="2"/>
          <w:szCs w:val="21"/>
          <w:highlight w:val="none"/>
        </w:rPr>
        <w:t>设备验收合格且正常运行后，甲方收到发票后按照医院规定进入付款流程，合同总额1万元以上首次支付合同总额的90%货款，正常使用一年无息付清尾款，尾款支付按照尾款支付申请表执行。合同总额1万元以下及1500元以上支付合同总额的100%货款</w:t>
      </w:r>
      <w:r>
        <w:rPr>
          <w:rFonts w:hint="default" w:ascii="Times New Roman" w:hAnsi="Times New Roman" w:eastAsia="宋体" w:cs="Times New Roman"/>
          <w:bCs/>
          <w:color w:val="auto"/>
          <w:kern w:val="2"/>
          <w:szCs w:val="21"/>
          <w:highlight w:val="none"/>
        </w:rPr>
        <w:t>。</w:t>
      </w:r>
    </w:p>
    <w:p w14:paraId="4ACED9D8">
      <w:pPr>
        <w:numPr>
          <w:ilvl w:val="0"/>
          <w:numId w:val="5"/>
        </w:numPr>
        <w:spacing w:line="360" w:lineRule="auto"/>
        <w:ind w:firstLine="420" w:firstLineChars="200"/>
        <w:rPr>
          <w:rFonts w:hint="default" w:ascii="Times New Roman" w:hAnsi="Times New Roman" w:eastAsia="宋体" w:cs="Times New Roman"/>
          <w:color w:val="auto"/>
          <w:kern w:val="2"/>
          <w:highlight w:val="none"/>
        </w:rPr>
      </w:pPr>
      <w:r>
        <w:rPr>
          <w:rFonts w:hint="default" w:ascii="Times New Roman" w:hAnsi="Times New Roman" w:eastAsia="宋体" w:cs="Times New Roman"/>
          <w:color w:val="auto"/>
          <w:kern w:val="2"/>
          <w:highlight w:val="none"/>
        </w:rPr>
        <w:t>在达到本合同约定的付款条件后，乙方应向甲方出具正式合法的全额增值税发票，在乙方向甲方提出付款申请并提供发票之前，甲方有权拒绝付款。因乙方原因致使甲方未能及时付款所产生的责任由乙方负责，甲方不承担违约责任。</w:t>
      </w:r>
    </w:p>
    <w:p w14:paraId="5978786D">
      <w:pPr>
        <w:numPr>
          <w:ilvl w:val="0"/>
          <w:numId w:val="5"/>
        </w:numPr>
        <w:spacing w:line="360" w:lineRule="auto"/>
        <w:ind w:firstLine="420" w:firstLineChars="200"/>
        <w:rPr>
          <w:rFonts w:hint="default" w:ascii="Times New Roman" w:hAnsi="Times New Roman" w:eastAsia="宋体" w:cs="Times New Roman"/>
          <w:color w:val="auto"/>
          <w:kern w:val="2"/>
          <w:highlight w:val="none"/>
        </w:rPr>
      </w:pPr>
      <w:r>
        <w:rPr>
          <w:rFonts w:hint="default" w:ascii="Times New Roman" w:hAnsi="Times New Roman" w:eastAsia="宋体" w:cs="Times New Roman"/>
          <w:color w:val="auto"/>
          <w:kern w:val="2"/>
          <w:highlight w:val="none"/>
        </w:rPr>
        <w:t>涉及试剂类设备除试剂外不产生其他任何费用。</w:t>
      </w:r>
    </w:p>
    <w:p w14:paraId="1AFE9C59">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highlight w:val="none"/>
        </w:rPr>
      </w:pPr>
      <w:r>
        <w:rPr>
          <w:rFonts w:hint="default" w:ascii="Times New Roman" w:hAnsi="Times New Roman" w:eastAsia="宋体" w:cs="Times New Roman"/>
          <w:b/>
          <w:bCs/>
          <w:color w:val="auto"/>
          <w:kern w:val="2"/>
          <w:sz w:val="24"/>
          <w:szCs w:val="24"/>
          <w:highlight w:val="none"/>
        </w:rPr>
        <w:t>第三条  供货方式及时间</w:t>
      </w:r>
    </w:p>
    <w:p w14:paraId="319F4617">
      <w:pPr>
        <w:numPr>
          <w:ilvl w:val="0"/>
          <w:numId w:val="6"/>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本次采购采用乙方送货的供货方式，免费安装、调试完毕方视为交付甲方，在交付甲方之前所供货物毁损、灭失的责任均由乙方承担。</w:t>
      </w:r>
    </w:p>
    <w:p w14:paraId="2BFB09F5">
      <w:pPr>
        <w:numPr>
          <w:ilvl w:val="0"/>
          <w:numId w:val="6"/>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预计到货时间：合同签订后</w:t>
      </w:r>
      <w:r>
        <w:rPr>
          <w:rFonts w:hint="default" w:ascii="Times New Roman" w:hAnsi="Times New Roman" w:eastAsia="宋体" w:cs="Times New Roman"/>
          <w:color w:val="auto"/>
          <w:kern w:val="2"/>
          <w:szCs w:val="21"/>
          <w:highlight w:val="none"/>
          <w:u w:val="single"/>
        </w:rPr>
        <w:t xml:space="preserve"> </w:t>
      </w:r>
      <w:r>
        <w:rPr>
          <w:rFonts w:hint="eastAsia" w:ascii="Times New Roman" w:hAnsi="Times New Roman" w:eastAsia="宋体" w:cs="Times New Roman"/>
          <w:color w:val="auto"/>
          <w:kern w:val="2"/>
          <w:szCs w:val="21"/>
          <w:highlight w:val="none"/>
          <w:u w:val="single"/>
          <w:lang w:val="en-US" w:eastAsia="zh-CN"/>
        </w:rPr>
        <w:t xml:space="preserve"> </w:t>
      </w:r>
      <w:r>
        <w:rPr>
          <w:rFonts w:hint="default" w:ascii="Times New Roman" w:hAnsi="Times New Roman" w:eastAsia="宋体" w:cs="Times New Roman"/>
          <w:color w:val="auto"/>
          <w:kern w:val="2"/>
          <w:szCs w:val="21"/>
          <w:highlight w:val="none"/>
          <w:u w:val="single"/>
        </w:rPr>
        <w:t xml:space="preserve"> </w:t>
      </w:r>
      <w:r>
        <w:rPr>
          <w:rFonts w:hint="default" w:ascii="Times New Roman" w:hAnsi="Times New Roman" w:eastAsia="宋体" w:cs="Times New Roman"/>
          <w:color w:val="auto"/>
          <w:kern w:val="2"/>
          <w:szCs w:val="21"/>
          <w:highlight w:val="none"/>
        </w:rPr>
        <w:t>天。交货地点：甲方指定地点。</w:t>
      </w:r>
    </w:p>
    <w:p w14:paraId="5BB8F926">
      <w:pPr>
        <w:numPr>
          <w:ilvl w:val="0"/>
          <w:numId w:val="6"/>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乙方应采取适当的、符合运输方式的包装、固定方式，因包装、固定不当对所供设备造成损毁</w:t>
      </w:r>
      <w:r>
        <w:rPr>
          <w:rFonts w:hint="eastAsia" w:ascii="Times New Roman" w:hAnsi="Times New Roman" w:eastAsia="宋体" w:cs="Times New Roman"/>
          <w:color w:val="auto"/>
          <w:kern w:val="2"/>
          <w:szCs w:val="21"/>
          <w:highlight w:val="none"/>
        </w:rPr>
        <w:t>责任由乙方承担，乙方的</w:t>
      </w:r>
      <w:r>
        <w:rPr>
          <w:rFonts w:hint="eastAsia" w:ascii="Times New Roman" w:hAnsi="Times New Roman" w:eastAsia="宋体" w:cs="Times New Roman"/>
          <w:color w:val="auto"/>
          <w:kern w:val="2"/>
          <w:szCs w:val="21"/>
          <w:highlight w:val="none"/>
          <w:lang w:eastAsia="zh-CN"/>
        </w:rPr>
        <w:t>安</w:t>
      </w:r>
      <w:r>
        <w:rPr>
          <w:rFonts w:hint="eastAsia" w:ascii="Times New Roman" w:hAnsi="Times New Roman" w:eastAsia="宋体" w:cs="Times New Roman"/>
          <w:color w:val="auto"/>
          <w:kern w:val="2"/>
          <w:szCs w:val="21"/>
          <w:highlight w:val="none"/>
        </w:rPr>
        <w:t>装、调试等行为不得对</w:t>
      </w:r>
      <w:r>
        <w:rPr>
          <w:rFonts w:hint="default" w:ascii="Times New Roman" w:hAnsi="Times New Roman" w:eastAsia="宋体" w:cs="Times New Roman"/>
          <w:color w:val="auto"/>
          <w:kern w:val="2"/>
          <w:szCs w:val="21"/>
          <w:highlight w:val="none"/>
        </w:rPr>
        <w:t>甲方使用造成不良影响。</w:t>
      </w:r>
    </w:p>
    <w:p w14:paraId="00C09B7A">
      <w:pPr>
        <w:numPr>
          <w:ilvl w:val="0"/>
          <w:numId w:val="6"/>
        </w:numPr>
        <w:spacing w:line="360" w:lineRule="auto"/>
        <w:ind w:firstLine="422" w:firstLineChars="200"/>
        <w:rPr>
          <w:rFonts w:hint="default" w:ascii="Times New Roman" w:hAnsi="Times New Roman" w:eastAsia="宋体" w:cs="Times New Roman"/>
          <w:bCs/>
          <w:color w:val="auto"/>
          <w:kern w:val="2"/>
          <w:szCs w:val="21"/>
          <w:highlight w:val="none"/>
        </w:rPr>
      </w:pPr>
      <w:r>
        <w:rPr>
          <w:rFonts w:hint="default" w:ascii="Times New Roman" w:hAnsi="Times New Roman" w:eastAsia="宋体" w:cs="Times New Roman"/>
          <w:b/>
          <w:color w:val="auto"/>
          <w:kern w:val="2"/>
          <w:szCs w:val="21"/>
          <w:highlight w:val="none"/>
        </w:rPr>
        <w:t>特别提醒：设备到货时间，乙方至少提前三天通知甲方医学装备部设备质控科（电话：025-52087505），以便甲方安排好相关收货工作。设备到达甲方医院时，乙方代表必须</w:t>
      </w:r>
      <w:r>
        <w:rPr>
          <w:rFonts w:hint="eastAsia" w:ascii="Times New Roman" w:hAnsi="Times New Roman" w:eastAsia="宋体" w:cs="Times New Roman"/>
          <w:b/>
          <w:color w:val="auto"/>
          <w:kern w:val="2"/>
          <w:szCs w:val="21"/>
          <w:highlight w:val="none"/>
        </w:rPr>
        <w:t>同时</w:t>
      </w:r>
      <w:r>
        <w:rPr>
          <w:rFonts w:hint="default" w:ascii="Times New Roman" w:hAnsi="Times New Roman" w:eastAsia="宋体" w:cs="Times New Roman"/>
          <w:b/>
          <w:color w:val="auto"/>
          <w:kern w:val="2"/>
          <w:szCs w:val="21"/>
          <w:highlight w:val="none"/>
        </w:rPr>
        <w:t>到达，由乙方负责卸货并搬运至甲方指定的地点，待设备搬运完毕后，甲乙双方办理交接手续。如未按上述规定执行，造成的一切后果全部由乙方承担。</w:t>
      </w:r>
    </w:p>
    <w:p w14:paraId="42E7045C">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highlight w:val="none"/>
        </w:rPr>
      </w:pPr>
      <w:r>
        <w:rPr>
          <w:rFonts w:hint="default" w:ascii="Times New Roman" w:hAnsi="Times New Roman" w:eastAsia="宋体" w:cs="Times New Roman"/>
          <w:b/>
          <w:bCs/>
          <w:color w:val="auto"/>
          <w:kern w:val="2"/>
          <w:sz w:val="24"/>
          <w:szCs w:val="24"/>
          <w:highlight w:val="none"/>
        </w:rPr>
        <w:t>第四条  质量标准及要求</w:t>
      </w:r>
    </w:p>
    <w:p w14:paraId="1DD9DBE1">
      <w:pPr>
        <w:numPr>
          <w:ilvl w:val="0"/>
          <w:numId w:val="7"/>
        </w:numPr>
        <w:spacing w:line="360" w:lineRule="auto"/>
        <w:ind w:left="0"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乙方保证所供设备是</w:t>
      </w:r>
      <w:r>
        <w:rPr>
          <w:rFonts w:hint="eastAsia" w:ascii="Times New Roman" w:hAnsi="Times New Roman" w:eastAsia="宋体" w:cs="Times New Roman"/>
          <w:color w:val="auto"/>
          <w:kern w:val="2"/>
          <w:szCs w:val="21"/>
          <w:highlight w:val="none"/>
        </w:rPr>
        <w:t>完全符合谈判时确定的</w:t>
      </w:r>
      <w:r>
        <w:rPr>
          <w:rFonts w:hint="default" w:ascii="Times New Roman" w:hAnsi="Times New Roman" w:eastAsia="宋体" w:cs="Times New Roman"/>
          <w:color w:val="auto"/>
          <w:kern w:val="2"/>
          <w:highlight w:val="none"/>
        </w:rPr>
        <w:t>原厂生产的、</w:t>
      </w:r>
      <w:r>
        <w:rPr>
          <w:rFonts w:hint="default" w:ascii="Times New Roman" w:hAnsi="Times New Roman" w:eastAsia="宋体" w:cs="Times New Roman"/>
          <w:color w:val="auto"/>
          <w:kern w:val="2"/>
          <w:szCs w:val="21"/>
          <w:highlight w:val="none"/>
        </w:rPr>
        <w:t>全新、未使用过的产品</w:t>
      </w:r>
      <w:r>
        <w:rPr>
          <w:rFonts w:hint="default" w:ascii="Times New Roman" w:hAnsi="Times New Roman" w:eastAsia="宋体" w:cs="Times New Roman"/>
          <w:color w:val="auto"/>
          <w:kern w:val="2"/>
          <w:highlight w:val="none"/>
        </w:rPr>
        <w:t>（包括零部件）</w:t>
      </w:r>
      <w:r>
        <w:rPr>
          <w:rFonts w:hint="default" w:ascii="Times New Roman" w:hAnsi="Times New Roman" w:eastAsia="宋体" w:cs="Times New Roman"/>
          <w:color w:val="auto"/>
          <w:kern w:val="2"/>
          <w:szCs w:val="21"/>
          <w:highlight w:val="none"/>
        </w:rPr>
        <w:t>，</w:t>
      </w:r>
      <w:r>
        <w:rPr>
          <w:rFonts w:hint="default" w:ascii="Times New Roman" w:hAnsi="Times New Roman" w:eastAsia="宋体" w:cs="Times New Roman"/>
          <w:color w:val="auto"/>
          <w:kern w:val="2"/>
          <w:highlight w:val="none"/>
        </w:rPr>
        <w:t>设备出厂日期不得早于到货日期陆个月（或180天）</w:t>
      </w:r>
      <w:r>
        <w:rPr>
          <w:rFonts w:hint="default" w:ascii="Times New Roman" w:hAnsi="Times New Roman" w:eastAsia="宋体" w:cs="Times New Roman"/>
          <w:b/>
          <w:bCs/>
          <w:color w:val="auto"/>
          <w:kern w:val="2"/>
          <w:szCs w:val="21"/>
          <w:highlight w:val="none"/>
        </w:rPr>
        <w:t>。</w:t>
      </w:r>
      <w:r>
        <w:rPr>
          <w:rFonts w:hint="default" w:ascii="Times New Roman" w:hAnsi="Times New Roman" w:eastAsia="宋体" w:cs="Times New Roman"/>
          <w:color w:val="auto"/>
          <w:kern w:val="2"/>
          <w:szCs w:val="21"/>
          <w:highlight w:val="none"/>
        </w:rPr>
        <w:t>乙方须保证所供产品质量合格，不得</w:t>
      </w:r>
      <w:r>
        <w:rPr>
          <w:rFonts w:hint="eastAsia" w:ascii="Times New Roman" w:hAnsi="Times New Roman" w:eastAsia="宋体" w:cs="Times New Roman"/>
          <w:color w:val="auto"/>
          <w:kern w:val="2"/>
          <w:szCs w:val="21"/>
          <w:highlight w:val="none"/>
          <w:lang w:eastAsia="zh-CN"/>
        </w:rPr>
        <w:t>弄虚作假</w:t>
      </w:r>
      <w:r>
        <w:rPr>
          <w:rFonts w:hint="default" w:ascii="Times New Roman" w:hAnsi="Times New Roman" w:eastAsia="宋体" w:cs="Times New Roman"/>
          <w:color w:val="auto"/>
          <w:kern w:val="2"/>
          <w:szCs w:val="21"/>
          <w:highlight w:val="none"/>
        </w:rPr>
        <w:t>、不得提供假冒伪劣产品或任意提供合同外产品，如果设备的质量或规格与合同不符，或证实设备有缺陷（包括潜在的缺陷或使用不符合要求的材料等</w:t>
      </w:r>
      <w:r>
        <w:rPr>
          <w:rFonts w:hint="eastAsia" w:ascii="Times New Roman" w:hAnsi="Times New Roman" w:eastAsia="宋体" w:cs="Times New Roman"/>
          <w:color w:val="auto"/>
          <w:kern w:val="2"/>
          <w:szCs w:val="21"/>
          <w:highlight w:val="none"/>
          <w:lang w:eastAsia="zh-CN"/>
        </w:rPr>
        <w:t>）</w:t>
      </w:r>
      <w:r>
        <w:rPr>
          <w:rFonts w:hint="default" w:ascii="Times New Roman" w:hAnsi="Times New Roman" w:eastAsia="宋体" w:cs="Times New Roman"/>
          <w:color w:val="auto"/>
          <w:kern w:val="2"/>
          <w:szCs w:val="21"/>
          <w:highlight w:val="none"/>
        </w:rPr>
        <w:t>，乙方应在接到甲方通知后5个工作日内更换成达标设备，其费用由乙方负担。同时，甲方有权要求延长设备的保修期。由于设备质量引起的医疗纠纷，乙方承担全部的法律和经济责任。</w:t>
      </w:r>
    </w:p>
    <w:p w14:paraId="274E9321">
      <w:pPr>
        <w:numPr>
          <w:ilvl w:val="0"/>
          <w:numId w:val="7"/>
        </w:numPr>
        <w:spacing w:line="360" w:lineRule="auto"/>
        <w:ind w:left="0"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乙方保证向甲方提供的设备满足中国国家标准及相关行业标</w:t>
      </w:r>
      <w:r>
        <w:rPr>
          <w:rFonts w:hint="eastAsia" w:ascii="Times New Roman" w:hAnsi="Times New Roman" w:eastAsia="宋体" w:cs="Times New Roman"/>
          <w:color w:val="auto"/>
          <w:kern w:val="2"/>
          <w:szCs w:val="21"/>
          <w:highlight w:val="none"/>
          <w:lang w:eastAsia="zh-CN"/>
        </w:rPr>
        <w:t>准</w:t>
      </w:r>
      <w:r>
        <w:rPr>
          <w:rFonts w:hint="default" w:ascii="Times New Roman" w:hAnsi="Times New Roman" w:eastAsia="宋体" w:cs="Times New Roman"/>
          <w:color w:val="auto"/>
          <w:kern w:val="2"/>
          <w:szCs w:val="21"/>
          <w:highlight w:val="none"/>
        </w:rPr>
        <w:t>。根据国家规定，如需要提供3C认证证书和标记的设备及有关配置，必须提供上述证书和标记。</w:t>
      </w:r>
    </w:p>
    <w:p w14:paraId="4A45C2FF">
      <w:pPr>
        <w:numPr>
          <w:ilvl w:val="0"/>
          <w:numId w:val="7"/>
        </w:numPr>
        <w:spacing w:line="360" w:lineRule="auto"/>
        <w:ind w:left="0" w:firstLine="422"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b/>
          <w:bCs/>
          <w:color w:val="auto"/>
          <w:kern w:val="2"/>
          <w:szCs w:val="21"/>
          <w:highlight w:val="none"/>
        </w:rPr>
        <w:t>特别提醒：a、所提供医疗器械产品注册证必须真实有效；b、所提供设备上的中文品名、型号及产品说明书所注适用范围必须与医疗器械产品注册证所标明的完全一致；c、医疗设备上的铭牌必须标注医疗器械注册证号；d、发票上所列品名与型号必须与合同所列品名与型号完全一致：e、其他未提及事项必须符合国家食品药品监督管理局的相关规定。</w:t>
      </w:r>
    </w:p>
    <w:p w14:paraId="7D4118E7">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highlight w:val="none"/>
        </w:rPr>
      </w:pPr>
      <w:r>
        <w:rPr>
          <w:rFonts w:hint="default" w:ascii="Times New Roman" w:hAnsi="Times New Roman" w:eastAsia="宋体" w:cs="Times New Roman"/>
          <w:b/>
          <w:bCs/>
          <w:color w:val="auto"/>
          <w:kern w:val="2"/>
          <w:sz w:val="24"/>
          <w:szCs w:val="24"/>
          <w:highlight w:val="none"/>
        </w:rPr>
        <w:t>第五条  安装、调试与验收</w:t>
      </w:r>
    </w:p>
    <w:p w14:paraId="02650F6E">
      <w:pPr>
        <w:numPr>
          <w:ilvl w:val="0"/>
          <w:numId w:val="8"/>
        </w:numPr>
        <w:spacing w:line="360" w:lineRule="auto"/>
        <w:ind w:firstLine="420" w:firstLineChars="200"/>
        <w:rPr>
          <w:rFonts w:hint="default" w:ascii="Times New Roman" w:hAnsi="Times New Roman" w:eastAsia="宋体" w:cs="Times New Roman"/>
          <w:color w:val="auto"/>
          <w:kern w:val="2"/>
          <w:highlight w:val="none"/>
        </w:rPr>
      </w:pPr>
      <w:r>
        <w:rPr>
          <w:rFonts w:hint="default" w:ascii="Times New Roman" w:hAnsi="Times New Roman" w:eastAsia="宋体" w:cs="Times New Roman"/>
          <w:color w:val="auto"/>
          <w:kern w:val="2"/>
          <w:highlight w:val="none"/>
        </w:rPr>
        <w:t>乙方必须在甲方指定的地点免费进行设备的安装，安装所需的相应配套设施由乙方自行负责解决，用户提供必</w:t>
      </w:r>
      <w:r>
        <w:rPr>
          <w:rFonts w:hint="eastAsia" w:ascii="Times New Roman" w:hAnsi="Times New Roman" w:eastAsia="宋体" w:cs="Times New Roman"/>
          <w:color w:val="auto"/>
          <w:kern w:val="2"/>
          <w:highlight w:val="none"/>
          <w:lang w:eastAsia="zh-CN"/>
        </w:rPr>
        <w:t>需</w:t>
      </w:r>
      <w:r>
        <w:rPr>
          <w:rFonts w:hint="default" w:ascii="Times New Roman" w:hAnsi="Times New Roman" w:eastAsia="宋体" w:cs="Times New Roman"/>
          <w:color w:val="auto"/>
          <w:kern w:val="2"/>
          <w:highlight w:val="none"/>
        </w:rPr>
        <w:t>的现场安装条件，并给予必要的配合。如现场安装需特殊条件，乙方</w:t>
      </w:r>
      <w:r>
        <w:rPr>
          <w:rFonts w:hint="default" w:ascii="Times New Roman" w:hAnsi="Times New Roman" w:eastAsia="宋体" w:cs="Times New Roman"/>
          <w:color w:val="auto"/>
          <w:kern w:val="2"/>
          <w:szCs w:val="21"/>
          <w:highlight w:val="none"/>
        </w:rPr>
        <w:t>在合同签订后</w:t>
      </w:r>
      <w:r>
        <w:rPr>
          <w:rFonts w:hint="default" w:ascii="Times New Roman" w:hAnsi="Times New Roman" w:eastAsia="宋体" w:cs="Times New Roman"/>
          <w:color w:val="auto"/>
          <w:kern w:val="2"/>
          <w:szCs w:val="21"/>
          <w:highlight w:val="none"/>
          <w:u w:val="single"/>
        </w:rPr>
        <w:t xml:space="preserve"> </w:t>
      </w:r>
      <w:r>
        <w:rPr>
          <w:rFonts w:hint="eastAsia" w:ascii="Times New Roman" w:hAnsi="Times New Roman" w:eastAsia="宋体" w:cs="Times New Roman"/>
          <w:color w:val="auto"/>
          <w:kern w:val="2"/>
          <w:szCs w:val="21"/>
          <w:highlight w:val="none"/>
          <w:u w:val="single"/>
          <w:lang w:val="en-US" w:eastAsia="zh-CN"/>
        </w:rPr>
        <w:t>2</w:t>
      </w:r>
      <w:r>
        <w:rPr>
          <w:rFonts w:hint="default" w:ascii="Times New Roman" w:hAnsi="Times New Roman" w:eastAsia="宋体" w:cs="Times New Roman"/>
          <w:color w:val="auto"/>
          <w:kern w:val="2"/>
          <w:szCs w:val="21"/>
          <w:highlight w:val="none"/>
        </w:rPr>
        <w:t>个工作日内，给出场地要求，</w:t>
      </w:r>
      <w:r>
        <w:rPr>
          <w:rFonts w:hint="eastAsia" w:ascii="Times New Roman" w:hAnsi="Times New Roman" w:eastAsia="宋体" w:cs="Times New Roman"/>
          <w:color w:val="auto"/>
          <w:kern w:val="2"/>
          <w:szCs w:val="21"/>
          <w:highlight w:val="none"/>
          <w:u w:val="single"/>
          <w:lang w:val="en-US" w:eastAsia="zh-CN"/>
        </w:rPr>
        <w:t>1</w:t>
      </w:r>
      <w:r>
        <w:rPr>
          <w:rFonts w:hint="default" w:ascii="Times New Roman" w:hAnsi="Times New Roman" w:eastAsia="宋体" w:cs="Times New Roman"/>
          <w:color w:val="auto"/>
          <w:kern w:val="2"/>
          <w:szCs w:val="21"/>
          <w:highlight w:val="none"/>
          <w:u w:val="single"/>
        </w:rPr>
        <w:t xml:space="preserve"> </w:t>
      </w:r>
      <w:r>
        <w:rPr>
          <w:rFonts w:hint="default" w:ascii="Times New Roman" w:hAnsi="Times New Roman" w:eastAsia="宋体" w:cs="Times New Roman"/>
          <w:color w:val="auto"/>
          <w:kern w:val="2"/>
          <w:szCs w:val="21"/>
          <w:highlight w:val="none"/>
        </w:rPr>
        <w:t>工作日内完成场地施工。乙方免费提前为甲方提供设备安装图纸，并充分协助甲方做好机房的准备工作（如必要的话）。</w:t>
      </w:r>
      <w:r>
        <w:rPr>
          <w:rFonts w:hint="default" w:ascii="Times New Roman" w:hAnsi="Times New Roman" w:eastAsia="宋体" w:cs="Times New Roman"/>
          <w:color w:val="auto"/>
          <w:kern w:val="2"/>
          <w:highlight w:val="none"/>
        </w:rPr>
        <w:t>乙方需于</w:t>
      </w:r>
      <w:r>
        <w:rPr>
          <w:rFonts w:hint="default" w:ascii="Times New Roman" w:hAnsi="Times New Roman" w:eastAsia="宋体" w:cs="Times New Roman"/>
          <w:color w:val="auto"/>
          <w:kern w:val="2"/>
          <w:szCs w:val="21"/>
          <w:highlight w:val="none"/>
        </w:rPr>
        <w:t>合同签订之日起</w:t>
      </w:r>
      <w:r>
        <w:rPr>
          <w:rFonts w:hint="default" w:ascii="Times New Roman" w:hAnsi="Times New Roman" w:eastAsia="宋体" w:cs="Times New Roman"/>
          <w:color w:val="auto"/>
          <w:kern w:val="2"/>
          <w:szCs w:val="21"/>
          <w:highlight w:val="none"/>
          <w:u w:val="single"/>
        </w:rPr>
        <w:t xml:space="preserve">    </w:t>
      </w:r>
      <w:r>
        <w:rPr>
          <w:rFonts w:hint="default" w:ascii="Times New Roman" w:hAnsi="Times New Roman" w:eastAsia="宋体" w:cs="Times New Roman"/>
          <w:color w:val="auto"/>
          <w:kern w:val="2"/>
          <w:szCs w:val="21"/>
          <w:highlight w:val="none"/>
        </w:rPr>
        <w:t>个工作日内</w:t>
      </w:r>
      <w:r>
        <w:rPr>
          <w:rFonts w:hint="default" w:ascii="Times New Roman" w:hAnsi="Times New Roman" w:eastAsia="宋体" w:cs="Times New Roman"/>
          <w:color w:val="auto"/>
          <w:kern w:val="2"/>
          <w:highlight w:val="none"/>
        </w:rPr>
        <w:t>完成交货及相应的安装、调试、</w:t>
      </w:r>
      <w:r>
        <w:rPr>
          <w:rFonts w:hint="default" w:ascii="Times New Roman" w:hAnsi="Times New Roman" w:eastAsia="宋体" w:cs="Times New Roman"/>
          <w:color w:val="auto"/>
          <w:kern w:val="2"/>
          <w:szCs w:val="21"/>
          <w:highlight w:val="none"/>
        </w:rPr>
        <w:t>正常运行和现场培训</w:t>
      </w:r>
      <w:r>
        <w:rPr>
          <w:rFonts w:hint="default" w:ascii="Times New Roman" w:hAnsi="Times New Roman" w:eastAsia="宋体" w:cs="Times New Roman"/>
          <w:color w:val="auto"/>
          <w:kern w:val="2"/>
          <w:highlight w:val="none"/>
        </w:rPr>
        <w:t>工作，确保所供设备符合本合同约定的质量、数量、技术参数及要求，否则将按照合同约定承担违约责任。</w:t>
      </w:r>
    </w:p>
    <w:p w14:paraId="149C9A78">
      <w:pPr>
        <w:numPr>
          <w:ilvl w:val="0"/>
          <w:numId w:val="8"/>
        </w:numPr>
        <w:spacing w:line="360" w:lineRule="auto"/>
        <w:ind w:firstLine="422" w:firstLineChars="200"/>
        <w:rPr>
          <w:rFonts w:hint="default" w:ascii="Times New Roman" w:hAnsi="Times New Roman" w:eastAsia="宋体" w:cs="Times New Roman"/>
          <w:b/>
          <w:bCs/>
          <w:color w:val="FF0000"/>
          <w:kern w:val="2"/>
          <w:highlight w:val="none"/>
        </w:rPr>
      </w:pPr>
      <w:r>
        <w:rPr>
          <w:rFonts w:hint="eastAsia" w:ascii="Times New Roman" w:hAnsi="Times New Roman" w:eastAsia="宋体" w:cs="Times New Roman"/>
          <w:b/>
          <w:bCs/>
          <w:color w:val="FF0000"/>
          <w:kern w:val="2"/>
          <w:highlight w:val="none"/>
          <w:lang w:eastAsia="zh-CN"/>
        </w:rPr>
        <w:t>设备到货时乙方必须提供随货同行单，随货同行单内容必须涵盖设备名称、型号、序列号、数量、设备单价、生产日期、有效期</w:t>
      </w:r>
      <w:r>
        <w:rPr>
          <w:rFonts w:hint="eastAsia" w:ascii="Times New Roman" w:hAnsi="Times New Roman" w:eastAsia="宋体" w:cs="Times New Roman"/>
          <w:b/>
          <w:bCs/>
          <w:color w:val="FF0000"/>
          <w:kern w:val="2"/>
          <w:highlight w:val="none"/>
          <w:lang w:val="en-US" w:eastAsia="zh-CN"/>
        </w:rPr>
        <w:t>/使用寿命、生产许可证号、注册证号、</w:t>
      </w:r>
      <w:r>
        <w:rPr>
          <w:rFonts w:hint="eastAsia" w:ascii="Times New Roman" w:hAnsi="Times New Roman" w:eastAsia="宋体" w:cs="Times New Roman"/>
          <w:b/>
          <w:bCs/>
          <w:color w:val="FF0000"/>
          <w:kern w:val="2"/>
          <w:highlight w:val="none"/>
          <w:lang w:eastAsia="zh-CN"/>
        </w:rPr>
        <w:t>生产厂家、发货单位名称、发货地址、联系方式、发货日期、收货单位、收货地址、联系方式等信息。</w:t>
      </w:r>
    </w:p>
    <w:p w14:paraId="6B7C6545">
      <w:pPr>
        <w:numPr>
          <w:ilvl w:val="0"/>
          <w:numId w:val="8"/>
        </w:numPr>
        <w:spacing w:line="360" w:lineRule="auto"/>
        <w:ind w:firstLine="422" w:firstLineChars="200"/>
        <w:rPr>
          <w:rFonts w:hint="default" w:ascii="Times New Roman" w:hAnsi="Times New Roman" w:eastAsia="宋体" w:cs="Times New Roman"/>
          <w:b/>
          <w:bCs/>
          <w:color w:val="auto"/>
          <w:kern w:val="2"/>
          <w:szCs w:val="21"/>
          <w:highlight w:val="none"/>
        </w:rPr>
      </w:pPr>
      <w:r>
        <w:rPr>
          <w:rFonts w:hint="default" w:ascii="Times New Roman" w:hAnsi="Times New Roman" w:eastAsia="宋体" w:cs="Times New Roman"/>
          <w:b/>
          <w:bCs/>
          <w:color w:val="auto"/>
          <w:kern w:val="2"/>
          <w:szCs w:val="21"/>
          <w:highlight w:val="none"/>
        </w:rPr>
        <w:t>乙方必须提供产品必备的证件，包括注册证（含附件产品技术要求）、原厂出具的合格证明文件、安全认证、中文标签、经营及生产资质、海关报关单、商检合格证明等并加盖公章，操作手册、简易操作流程卡、维修手册（含详细电路图）一并提供，及以上技术资料的电子版，如资料不全，甲方不予验收，因此产生的损失由乙方自行承担。</w:t>
      </w:r>
    </w:p>
    <w:p w14:paraId="2F0DBB2D">
      <w:pPr>
        <w:numPr>
          <w:ilvl w:val="0"/>
          <w:numId w:val="8"/>
        </w:numPr>
        <w:spacing w:line="360" w:lineRule="auto"/>
        <w:ind w:firstLine="422" w:firstLineChars="200"/>
        <w:rPr>
          <w:rFonts w:hint="default" w:ascii="Times New Roman" w:hAnsi="Times New Roman" w:eastAsia="宋体" w:cs="Times New Roman"/>
          <w:bCs/>
          <w:color w:val="auto"/>
          <w:kern w:val="2"/>
          <w:szCs w:val="21"/>
          <w:highlight w:val="none"/>
        </w:rPr>
      </w:pPr>
      <w:r>
        <w:rPr>
          <w:rFonts w:hint="default" w:ascii="Times New Roman" w:hAnsi="Times New Roman" w:eastAsia="宋体" w:cs="Times New Roman"/>
          <w:b/>
          <w:color w:val="auto"/>
          <w:kern w:val="2"/>
          <w:szCs w:val="21"/>
          <w:highlight w:val="none"/>
        </w:rPr>
        <w:t>特</w:t>
      </w:r>
      <w:r>
        <w:rPr>
          <w:rFonts w:hint="eastAsia" w:ascii="Times New Roman" w:hAnsi="Times New Roman" w:eastAsia="宋体" w:cs="Times New Roman"/>
          <w:b/>
          <w:color w:val="auto"/>
          <w:kern w:val="2"/>
          <w:szCs w:val="21"/>
          <w:highlight w:val="none"/>
        </w:rPr>
        <w:t>别</w:t>
      </w:r>
      <w:r>
        <w:rPr>
          <w:rFonts w:hint="default" w:ascii="Times New Roman" w:hAnsi="Times New Roman" w:eastAsia="宋体" w:cs="Times New Roman"/>
          <w:b/>
          <w:color w:val="auto"/>
          <w:kern w:val="2"/>
          <w:szCs w:val="21"/>
          <w:highlight w:val="none"/>
        </w:rPr>
        <w:t>提醒：设备安装时，乙方负责设备的免费安装和调试，但乙方必须事先与甲方的医学装备部设备质控科联系，并与设备质控科共同参与，否则引起的一切责任由乙方承担。</w:t>
      </w:r>
    </w:p>
    <w:p w14:paraId="7A23F5F5">
      <w:pPr>
        <w:numPr>
          <w:ilvl w:val="0"/>
          <w:numId w:val="8"/>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设备安装后，</w:t>
      </w:r>
      <w:r>
        <w:rPr>
          <w:rFonts w:hint="default" w:ascii="Times New Roman" w:hAnsi="Times New Roman" w:eastAsia="宋体" w:cs="Times New Roman"/>
          <w:color w:val="auto"/>
          <w:kern w:val="2"/>
          <w:highlight w:val="none"/>
        </w:rPr>
        <w:t>乙方应在甲方的监督下进行调试，调试结果符合国家、行业及本合同约定的技术指标方视为符合交付条件。乙方所提供的设备安装调试完成后，甲方最终用户必须按本合同所约定的货物清单及要求对货物的品牌、外观、规格、数量、配件及安装调试后的使用性能、运行状况及其他情况进行验收，乙方必须在验收现场提供必要的技术支持。甲方最终用户应在乙方所提供的设备安装调试完成后选个工作日内验收完毕。</w:t>
      </w:r>
      <w:r>
        <w:rPr>
          <w:rFonts w:hint="default" w:ascii="Times New Roman" w:hAnsi="Times New Roman" w:eastAsia="宋体" w:cs="Times New Roman"/>
          <w:color w:val="auto"/>
          <w:kern w:val="2"/>
          <w:szCs w:val="21"/>
          <w:highlight w:val="none"/>
        </w:rPr>
        <w:t>若有歧义，甲方有权委托国内具有相关资质的单位对该设备进行质量检测，</w:t>
      </w:r>
      <w:r>
        <w:rPr>
          <w:rFonts w:hint="eastAsia" w:ascii="Times New Roman" w:hAnsi="Times New Roman" w:eastAsia="宋体" w:cs="Times New Roman"/>
          <w:color w:val="auto"/>
          <w:kern w:val="2"/>
          <w:szCs w:val="21"/>
          <w:highlight w:val="none"/>
        </w:rPr>
        <w:t>检测结果对于乙方有约束力，</w:t>
      </w:r>
      <w:r>
        <w:rPr>
          <w:rFonts w:hint="default" w:ascii="Times New Roman" w:hAnsi="Times New Roman" w:eastAsia="宋体" w:cs="Times New Roman"/>
          <w:color w:val="auto"/>
          <w:kern w:val="2"/>
          <w:szCs w:val="21"/>
          <w:highlight w:val="none"/>
        </w:rPr>
        <w:t>费用由乙方承担。</w:t>
      </w:r>
    </w:p>
    <w:p w14:paraId="710AEA26">
      <w:pPr>
        <w:numPr>
          <w:ilvl w:val="0"/>
          <w:numId w:val="8"/>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技术培训：在安装过程中或安装结束后，乙方工程师或有关人员有义务对甲方工程师和操作人员进行现场维修、保养、操作培训并提供快捷操作指南（制作二维码卡片贴于设备醒目处），解答甲方人员提出的问题。必要时提供正规培训班培训，确保操作人员掌握完成日常工作所需的基本操作方法为止，工程师掌握基本的维护保养操作技术为止。</w:t>
      </w:r>
      <w:r>
        <w:rPr>
          <w:rFonts w:hint="default" w:ascii="Times New Roman" w:hAnsi="Times New Roman" w:eastAsia="宋体" w:cs="Times New Roman"/>
          <w:color w:val="auto"/>
          <w:kern w:val="2"/>
          <w:highlight w:val="none"/>
        </w:rPr>
        <w:t>大型设备、特种设备或有特殊要求的高风险设备须提供满足学时要求的人员培训证明文件。</w:t>
      </w:r>
      <w:r>
        <w:rPr>
          <w:rFonts w:hint="default" w:ascii="Times New Roman" w:hAnsi="Times New Roman" w:eastAsia="宋体" w:cs="Times New Roman"/>
          <w:color w:val="auto"/>
          <w:kern w:val="2"/>
          <w:szCs w:val="21"/>
          <w:highlight w:val="none"/>
        </w:rPr>
        <w:t>详见乙方的承诺书。</w:t>
      </w:r>
    </w:p>
    <w:p w14:paraId="7599FD51">
      <w:pPr>
        <w:numPr>
          <w:ilvl w:val="0"/>
          <w:numId w:val="8"/>
        </w:numPr>
        <w:spacing w:line="360" w:lineRule="auto"/>
        <w:ind w:firstLine="420" w:firstLineChars="200"/>
        <w:rPr>
          <w:rFonts w:hint="default" w:ascii="Times New Roman" w:hAnsi="Times New Roman" w:eastAsia="宋体" w:cs="Times New Roman"/>
          <w:color w:val="auto"/>
          <w:kern w:val="2"/>
          <w:highlight w:val="none"/>
        </w:rPr>
      </w:pPr>
      <w:r>
        <w:rPr>
          <w:rFonts w:hint="default" w:ascii="Times New Roman" w:hAnsi="Times New Roman" w:eastAsia="宋体" w:cs="Times New Roman"/>
          <w:color w:val="auto"/>
          <w:kern w:val="2"/>
          <w:highlight w:val="none"/>
        </w:rPr>
        <w:t>经验收发现设备与合同规定不符或</w:t>
      </w:r>
      <w:r>
        <w:rPr>
          <w:rFonts w:hint="default" w:ascii="Times New Roman" w:hAnsi="Times New Roman" w:eastAsia="宋体" w:cs="Times New Roman"/>
          <w:color w:val="auto"/>
          <w:kern w:val="2"/>
          <w:szCs w:val="21"/>
          <w:highlight w:val="none"/>
        </w:rPr>
        <w:t>验收不合格，</w:t>
      </w:r>
      <w:r>
        <w:rPr>
          <w:rFonts w:hint="default" w:ascii="Times New Roman" w:hAnsi="Times New Roman" w:eastAsia="宋体" w:cs="Times New Roman"/>
          <w:color w:val="auto"/>
          <w:kern w:val="2"/>
          <w:highlight w:val="none"/>
        </w:rPr>
        <w:t>甲方有权拒绝接受并要求</w:t>
      </w:r>
      <w:r>
        <w:rPr>
          <w:rFonts w:hint="default" w:ascii="Times New Roman" w:hAnsi="Times New Roman" w:eastAsia="宋体" w:cs="Times New Roman"/>
          <w:color w:val="auto"/>
          <w:kern w:val="2"/>
          <w:szCs w:val="21"/>
          <w:highlight w:val="none"/>
        </w:rPr>
        <w:t>乙方无条件换货或退货，由此引起的一切损失由乙方承担。</w:t>
      </w:r>
      <w:r>
        <w:rPr>
          <w:rFonts w:hint="default" w:ascii="Times New Roman" w:hAnsi="Times New Roman" w:eastAsia="宋体" w:cs="Times New Roman"/>
          <w:color w:val="auto"/>
          <w:kern w:val="2"/>
          <w:highlight w:val="none"/>
        </w:rPr>
        <w:t>如设备在保证期内被证明存在缺陷，包括潜在的缺陷或使用不合适的材料，甲方有权凭有关证明文件向乙方提出索赔。</w:t>
      </w:r>
    </w:p>
    <w:p w14:paraId="6DA98858">
      <w:pPr>
        <w:numPr>
          <w:ilvl w:val="0"/>
          <w:numId w:val="8"/>
        </w:numPr>
        <w:spacing w:line="360" w:lineRule="auto"/>
        <w:ind w:firstLine="420" w:firstLineChars="200"/>
        <w:rPr>
          <w:rFonts w:hint="default" w:ascii="Times New Roman" w:hAnsi="Times New Roman" w:eastAsia="宋体" w:cs="Times New Roman"/>
          <w:color w:val="auto"/>
          <w:kern w:val="2"/>
          <w:highlight w:val="none"/>
        </w:rPr>
      </w:pPr>
      <w:r>
        <w:rPr>
          <w:rFonts w:hint="default" w:ascii="Times New Roman" w:hAnsi="Times New Roman" w:eastAsia="宋体" w:cs="Times New Roman"/>
          <w:color w:val="auto"/>
          <w:kern w:val="2"/>
          <w:highlight w:val="none"/>
        </w:rPr>
        <w:t>原则上，设备到货试运行至少15个工作日后方可</w:t>
      </w:r>
      <w:r>
        <w:rPr>
          <w:rFonts w:hint="eastAsia" w:ascii="Times New Roman" w:hAnsi="Times New Roman" w:eastAsia="宋体" w:cs="Times New Roman"/>
          <w:color w:val="auto"/>
          <w:kern w:val="2"/>
          <w:highlight w:val="none"/>
          <w:lang w:eastAsia="zh-CN"/>
        </w:rPr>
        <w:t>进行</w:t>
      </w:r>
      <w:r>
        <w:rPr>
          <w:rFonts w:hint="default" w:ascii="Times New Roman" w:hAnsi="Times New Roman" w:eastAsia="宋体" w:cs="Times New Roman"/>
          <w:color w:val="auto"/>
          <w:kern w:val="2"/>
          <w:highlight w:val="none"/>
        </w:rPr>
        <w:t>验收签字，设备验收后30个工作日内如甲方发现技术指标异常或提出其他异议的，乙方应在5个工作日内负责解决</w:t>
      </w:r>
      <w:r>
        <w:rPr>
          <w:rFonts w:hint="eastAsia" w:ascii="Times New Roman" w:hAnsi="Times New Roman" w:eastAsia="宋体" w:cs="Times New Roman"/>
          <w:color w:val="auto"/>
          <w:kern w:val="2"/>
          <w:highlight w:val="none"/>
          <w:lang w:eastAsia="zh-CN"/>
        </w:rPr>
        <w:t>。</w:t>
      </w:r>
    </w:p>
    <w:p w14:paraId="27095E88">
      <w:pPr>
        <w:numPr>
          <w:ilvl w:val="0"/>
          <w:numId w:val="8"/>
        </w:numPr>
        <w:spacing w:line="360" w:lineRule="auto"/>
        <w:ind w:firstLine="422" w:firstLineChars="200"/>
        <w:rPr>
          <w:rFonts w:hint="default" w:ascii="Times New Roman" w:hAnsi="Times New Roman" w:eastAsia="宋体" w:cs="Times New Roman"/>
          <w:b/>
          <w:bCs/>
          <w:color w:val="FF0000"/>
          <w:kern w:val="2"/>
          <w:highlight w:val="none"/>
        </w:rPr>
      </w:pPr>
      <w:r>
        <w:rPr>
          <w:rFonts w:hint="eastAsia" w:ascii="Times New Roman" w:hAnsi="Times New Roman" w:eastAsia="宋体" w:cs="Times New Roman"/>
          <w:b/>
          <w:bCs/>
          <w:color w:val="FF0000"/>
          <w:kern w:val="2"/>
          <w:highlight w:val="none"/>
          <w:lang w:eastAsia="zh-CN"/>
        </w:rPr>
        <w:t>设备安装后乙方需积极配合甲方完成验收工作，若因乙方原因未在设备到货后</w:t>
      </w:r>
      <w:r>
        <w:rPr>
          <w:rFonts w:hint="eastAsia" w:ascii="Times New Roman" w:hAnsi="Times New Roman" w:eastAsia="宋体" w:cs="Times New Roman"/>
          <w:b/>
          <w:bCs/>
          <w:color w:val="FF0000"/>
          <w:kern w:val="2"/>
          <w:highlight w:val="none"/>
          <w:lang w:val="en-US" w:eastAsia="zh-CN"/>
        </w:rPr>
        <w:t>3个月内完成验收，则合同作废，乙方需无偿撤回已安装设备。若到货设备不符合合同或验收要求，需要换货，则乙方需在3个月内完成换货及验收工作（国产设备），进口设备需在6个月内完成换货及验收，若更换产品仍不合格，则合同作废，乙方承担所有损失。</w:t>
      </w:r>
    </w:p>
    <w:p w14:paraId="2D1010FD">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highlight w:val="none"/>
        </w:rPr>
      </w:pPr>
      <w:r>
        <w:rPr>
          <w:rFonts w:hint="default" w:ascii="Times New Roman" w:hAnsi="Times New Roman" w:eastAsia="宋体" w:cs="Times New Roman"/>
          <w:b/>
          <w:bCs/>
          <w:color w:val="auto"/>
          <w:kern w:val="2"/>
          <w:sz w:val="24"/>
          <w:szCs w:val="24"/>
          <w:highlight w:val="none"/>
        </w:rPr>
        <w:t>第六条  服务条款</w:t>
      </w:r>
    </w:p>
    <w:p w14:paraId="2470948B">
      <w:pPr>
        <w:numPr>
          <w:ilvl w:val="0"/>
          <w:numId w:val="9"/>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乙方提供的设备免费保修</w:t>
      </w:r>
      <w:r>
        <w:rPr>
          <w:rFonts w:hint="default" w:ascii="Times New Roman" w:hAnsi="Times New Roman" w:eastAsia="宋体" w:cs="Times New Roman"/>
          <w:color w:val="auto"/>
          <w:kern w:val="2"/>
          <w:szCs w:val="21"/>
          <w:highlight w:val="none"/>
          <w:u w:val="single"/>
        </w:rPr>
        <w:t xml:space="preserve"> </w:t>
      </w:r>
      <w:r>
        <w:rPr>
          <w:rFonts w:hint="eastAsia" w:ascii="Times New Roman" w:hAnsi="Times New Roman" w:eastAsia="宋体" w:cs="Times New Roman"/>
          <w:color w:val="auto"/>
          <w:kern w:val="2"/>
          <w:szCs w:val="21"/>
          <w:highlight w:val="none"/>
          <w:u w:val="single"/>
          <w:lang w:val="en-US" w:eastAsia="zh-CN"/>
        </w:rPr>
        <w:t xml:space="preserve"> </w:t>
      </w:r>
      <w:r>
        <w:rPr>
          <w:rFonts w:hint="default" w:ascii="Times New Roman" w:hAnsi="Times New Roman" w:eastAsia="宋体" w:cs="Times New Roman"/>
          <w:color w:val="auto"/>
          <w:kern w:val="2"/>
          <w:szCs w:val="21"/>
          <w:highlight w:val="none"/>
          <w:u w:val="single"/>
        </w:rPr>
        <w:t xml:space="preserve"> </w:t>
      </w:r>
      <w:r>
        <w:rPr>
          <w:rFonts w:hint="default" w:ascii="Times New Roman" w:hAnsi="Times New Roman" w:eastAsia="宋体" w:cs="Times New Roman"/>
          <w:color w:val="auto"/>
          <w:kern w:val="2"/>
          <w:szCs w:val="21"/>
          <w:highlight w:val="none"/>
        </w:rPr>
        <w:t>年。</w:t>
      </w:r>
      <w:r>
        <w:rPr>
          <w:rFonts w:hint="eastAsia" w:ascii="Times New Roman" w:hAnsi="Times New Roman" w:eastAsia="宋体" w:cs="Times New Roman"/>
          <w:color w:val="auto"/>
          <w:kern w:val="2"/>
          <w:szCs w:val="21"/>
          <w:highlight w:val="none"/>
          <w:lang w:eastAsia="zh-CN"/>
        </w:rPr>
        <w:t>设备保修启始期以医院验收完成为准，</w:t>
      </w:r>
      <w:r>
        <w:rPr>
          <w:rFonts w:hint="default" w:ascii="Times New Roman" w:hAnsi="Times New Roman" w:eastAsia="宋体" w:cs="Times New Roman"/>
          <w:color w:val="auto"/>
          <w:kern w:val="2"/>
          <w:szCs w:val="21"/>
          <w:highlight w:val="none"/>
        </w:rPr>
        <w:t>保修期内易耗品仍需免费提供，不与易耗品使用期限挂钩。保修期以甲方验收报告签订日始，按365天/年计，保修范围包括合同中所有配置</w:t>
      </w:r>
      <w:r>
        <w:rPr>
          <w:rFonts w:hint="eastAsia" w:ascii="Times New Roman" w:hAnsi="Times New Roman" w:eastAsia="宋体" w:cs="Times New Roman"/>
          <w:color w:val="auto"/>
          <w:kern w:val="2"/>
          <w:szCs w:val="21"/>
          <w:highlight w:val="none"/>
          <w:lang w:eastAsia="zh-CN"/>
        </w:rPr>
        <w:t>和第三方产品，且不排除人为因素</w:t>
      </w:r>
      <w:r>
        <w:rPr>
          <w:rFonts w:hint="default" w:ascii="Times New Roman" w:hAnsi="Times New Roman" w:eastAsia="宋体" w:cs="Times New Roman"/>
          <w:color w:val="auto"/>
          <w:kern w:val="2"/>
          <w:szCs w:val="21"/>
          <w:highlight w:val="none"/>
        </w:rPr>
        <w:t>。并确保设备开机率≥9</w:t>
      </w:r>
      <w:r>
        <w:rPr>
          <w:rFonts w:hint="eastAsia" w:ascii="Times New Roman" w:hAnsi="Times New Roman" w:eastAsia="宋体" w:cs="Times New Roman"/>
          <w:color w:val="auto"/>
          <w:kern w:val="2"/>
          <w:szCs w:val="21"/>
          <w:highlight w:val="none"/>
          <w:lang w:val="en-US" w:eastAsia="zh-CN"/>
        </w:rPr>
        <w:t>8</w:t>
      </w:r>
      <w:r>
        <w:rPr>
          <w:rFonts w:hint="default" w:ascii="Times New Roman" w:hAnsi="Times New Roman" w:eastAsia="宋体" w:cs="Times New Roman"/>
          <w:color w:val="auto"/>
          <w:kern w:val="2"/>
          <w:szCs w:val="21"/>
          <w:highlight w:val="none"/>
        </w:rPr>
        <w:t>%，如设备故障停机率超过</w:t>
      </w:r>
      <w:r>
        <w:rPr>
          <w:rFonts w:hint="eastAsia" w:ascii="Times New Roman" w:hAnsi="Times New Roman" w:eastAsia="宋体" w:cs="Times New Roman"/>
          <w:color w:val="auto"/>
          <w:kern w:val="2"/>
          <w:szCs w:val="21"/>
          <w:highlight w:val="none"/>
          <w:lang w:val="en-US" w:eastAsia="zh-CN"/>
        </w:rPr>
        <w:t>2</w:t>
      </w:r>
      <w:r>
        <w:rPr>
          <w:rFonts w:hint="default" w:ascii="Times New Roman" w:hAnsi="Times New Roman" w:eastAsia="宋体" w:cs="Times New Roman"/>
          <w:color w:val="auto"/>
          <w:kern w:val="2"/>
          <w:szCs w:val="21"/>
          <w:highlight w:val="none"/>
        </w:rPr>
        <w:t>%（一年按365天计算，每年</w:t>
      </w:r>
      <w:r>
        <w:rPr>
          <w:rFonts w:hint="eastAsia" w:ascii="Times New Roman" w:hAnsi="Times New Roman" w:eastAsia="宋体" w:cs="Times New Roman"/>
          <w:color w:val="auto"/>
          <w:kern w:val="2"/>
          <w:szCs w:val="21"/>
          <w:highlight w:val="none"/>
          <w:lang w:val="en-US" w:eastAsia="zh-CN"/>
        </w:rPr>
        <w:t>7</w:t>
      </w:r>
      <w:r>
        <w:rPr>
          <w:rFonts w:hint="default" w:ascii="Times New Roman" w:hAnsi="Times New Roman" w:eastAsia="宋体" w:cs="Times New Roman"/>
          <w:color w:val="auto"/>
          <w:kern w:val="2"/>
          <w:szCs w:val="21"/>
          <w:highlight w:val="none"/>
        </w:rPr>
        <w:t>天），保修期顺延</w:t>
      </w:r>
      <w:r>
        <w:rPr>
          <w:rFonts w:hint="eastAsia" w:ascii="Times New Roman" w:hAnsi="Times New Roman" w:eastAsia="宋体" w:cs="Times New Roman"/>
          <w:color w:val="auto"/>
          <w:kern w:val="2"/>
          <w:szCs w:val="21"/>
          <w:highlight w:val="none"/>
        </w:rPr>
        <w:t>：</w:t>
      </w:r>
      <w:r>
        <w:rPr>
          <w:rFonts w:hint="default" w:ascii="Times New Roman" w:hAnsi="Times New Roman" w:eastAsia="宋体" w:cs="Times New Roman"/>
          <w:color w:val="auto"/>
          <w:kern w:val="2"/>
          <w:szCs w:val="21"/>
          <w:highlight w:val="none"/>
        </w:rPr>
        <w:t>多停机一天，延保两周。保修期满，若续保，保修费不得超过产品总价的5%（具体保修费</w:t>
      </w:r>
      <w:r>
        <w:rPr>
          <w:rFonts w:hint="eastAsia" w:ascii="Times New Roman" w:hAnsi="Times New Roman" w:eastAsia="宋体" w:cs="Times New Roman"/>
          <w:color w:val="auto"/>
          <w:kern w:val="2"/>
          <w:szCs w:val="21"/>
          <w:highlight w:val="none"/>
          <w:lang w:eastAsia="zh-CN"/>
        </w:rPr>
        <w:t>由</w:t>
      </w:r>
      <w:r>
        <w:rPr>
          <w:rFonts w:hint="default" w:ascii="Times New Roman" w:hAnsi="Times New Roman" w:eastAsia="宋体" w:cs="Times New Roman"/>
          <w:color w:val="auto"/>
          <w:kern w:val="2"/>
          <w:szCs w:val="21"/>
          <w:highlight w:val="none"/>
        </w:rPr>
        <w:t>双方另行商议）。</w:t>
      </w:r>
    </w:p>
    <w:p w14:paraId="2A7F25E2">
      <w:pPr>
        <w:numPr>
          <w:ilvl w:val="0"/>
          <w:numId w:val="9"/>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如设备发生故障，乙方在接到甲方报修电话后1小时之内响应，3小时内到达甲方现场（若无维修站点，24小时内到达现场），48小时内修复或免费提供备用机，否则甲方可自行采取必要的措施，由此产生的风险和费用由乙方承担。如有特殊情况，乙方应立即电话通知甲方不能响应的原因，在获得甲方同意后，才可推迟响应时间。</w:t>
      </w:r>
    </w:p>
    <w:p w14:paraId="65721936">
      <w:pPr>
        <w:numPr>
          <w:ilvl w:val="0"/>
          <w:numId w:val="9"/>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保修期内提供每年</w:t>
      </w:r>
      <w:r>
        <w:rPr>
          <w:rFonts w:hint="default" w:ascii="Times New Roman" w:hAnsi="Times New Roman" w:eastAsia="宋体" w:cs="Times New Roman"/>
          <w:color w:val="auto"/>
          <w:kern w:val="2"/>
          <w:szCs w:val="21"/>
          <w:highlight w:val="none"/>
          <w:u w:val="single"/>
        </w:rPr>
        <w:t xml:space="preserve"> </w:t>
      </w:r>
      <w:r>
        <w:rPr>
          <w:rFonts w:hint="eastAsia" w:ascii="Times New Roman" w:hAnsi="Times New Roman" w:eastAsia="宋体" w:cs="Times New Roman"/>
          <w:color w:val="auto"/>
          <w:kern w:val="2"/>
          <w:szCs w:val="21"/>
          <w:highlight w:val="none"/>
          <w:u w:val="single"/>
          <w:lang w:val="en-US" w:eastAsia="zh-CN"/>
        </w:rPr>
        <w:t xml:space="preserve">  </w:t>
      </w:r>
      <w:r>
        <w:rPr>
          <w:rFonts w:hint="default" w:ascii="Times New Roman" w:hAnsi="Times New Roman" w:eastAsia="宋体" w:cs="Times New Roman"/>
          <w:color w:val="auto"/>
          <w:kern w:val="2"/>
          <w:szCs w:val="21"/>
          <w:highlight w:val="none"/>
          <w:u w:val="single"/>
        </w:rPr>
        <w:t xml:space="preserve"> </w:t>
      </w:r>
      <w:r>
        <w:rPr>
          <w:rFonts w:hint="default" w:ascii="Times New Roman" w:hAnsi="Times New Roman" w:eastAsia="宋体" w:cs="Times New Roman"/>
          <w:color w:val="auto"/>
          <w:kern w:val="2"/>
          <w:szCs w:val="21"/>
          <w:highlight w:val="none"/>
        </w:rPr>
        <w:t>次保养（质控），或制定有效保养（质控）计划，并按计划执行，每年提供保养（质控）分析报告，并经甲方工程师签字确认，留档备查</w:t>
      </w:r>
      <w:r>
        <w:rPr>
          <w:rFonts w:hint="eastAsia" w:ascii="Times New Roman" w:hAnsi="Times New Roman" w:eastAsia="宋体" w:cs="Times New Roman"/>
          <w:color w:val="auto"/>
          <w:kern w:val="2"/>
          <w:szCs w:val="21"/>
          <w:highlight w:val="none"/>
          <w:lang w:eastAsia="zh-CN"/>
        </w:rPr>
        <w:t>，</w:t>
      </w:r>
      <w:r>
        <w:rPr>
          <w:rFonts w:hint="eastAsia" w:ascii="Times New Roman" w:hAnsi="Times New Roman" w:eastAsia="宋体" w:cs="Times New Roman"/>
          <w:b/>
          <w:bCs/>
          <w:color w:val="auto"/>
          <w:kern w:val="2"/>
          <w:szCs w:val="21"/>
          <w:highlight w:val="none"/>
          <w:lang w:eastAsia="zh-CN"/>
        </w:rPr>
        <w:t>若未按合同要求提供保养服务，设备将自动延保</w:t>
      </w:r>
      <w:r>
        <w:rPr>
          <w:rFonts w:hint="eastAsia" w:ascii="Times New Roman" w:hAnsi="Times New Roman" w:eastAsia="宋体" w:cs="Times New Roman"/>
          <w:b/>
          <w:bCs/>
          <w:color w:val="auto"/>
          <w:kern w:val="2"/>
          <w:szCs w:val="21"/>
          <w:highlight w:val="none"/>
          <w:lang w:val="en-US" w:eastAsia="zh-CN"/>
        </w:rPr>
        <w:t>1年</w:t>
      </w:r>
      <w:r>
        <w:rPr>
          <w:rFonts w:hint="default" w:ascii="Times New Roman" w:hAnsi="Times New Roman" w:eastAsia="宋体" w:cs="Times New Roman"/>
          <w:color w:val="auto"/>
          <w:kern w:val="2"/>
          <w:szCs w:val="21"/>
          <w:highlight w:val="none"/>
        </w:rPr>
        <w:t>。</w:t>
      </w:r>
      <w:r>
        <w:rPr>
          <w:rFonts w:hint="default" w:ascii="Times New Roman" w:hAnsi="Times New Roman" w:eastAsia="宋体" w:cs="Times New Roman"/>
          <w:color w:val="auto"/>
          <w:kern w:val="2"/>
          <w:highlight w:val="none"/>
        </w:rPr>
        <w:t>保修期内质控或者计量检测不合格的，乙方必须免费承担校准检修服务，直至检测合格</w:t>
      </w:r>
      <w:r>
        <w:rPr>
          <w:rFonts w:hint="default" w:ascii="Times New Roman" w:hAnsi="Times New Roman" w:eastAsia="宋体" w:cs="Times New Roman"/>
          <w:color w:val="auto"/>
          <w:kern w:val="2"/>
          <w:szCs w:val="21"/>
          <w:highlight w:val="none"/>
        </w:rPr>
        <w:t>。</w:t>
      </w:r>
    </w:p>
    <w:p w14:paraId="36D37830">
      <w:pPr>
        <w:numPr>
          <w:ilvl w:val="0"/>
          <w:numId w:val="9"/>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无论在保修期内还是保修期外，乙方必须上门维修。出保后的维修，只收取配件成本费，免收上门费、人工费和其他工时杂</w:t>
      </w:r>
      <w:r>
        <w:rPr>
          <w:rFonts w:hint="eastAsia" w:ascii="Times New Roman" w:hAnsi="Times New Roman" w:eastAsia="宋体" w:cs="Times New Roman"/>
          <w:color w:val="auto"/>
          <w:kern w:val="2"/>
          <w:szCs w:val="21"/>
          <w:highlight w:val="none"/>
          <w:lang w:eastAsia="zh-CN"/>
        </w:rPr>
        <w:t>费</w:t>
      </w:r>
      <w:r>
        <w:rPr>
          <w:rFonts w:hint="default" w:ascii="Times New Roman" w:hAnsi="Times New Roman" w:eastAsia="宋体" w:cs="Times New Roman"/>
          <w:color w:val="auto"/>
          <w:kern w:val="2"/>
          <w:szCs w:val="21"/>
          <w:highlight w:val="none"/>
        </w:rPr>
        <w:t>。乙方工程师至甲方维修本设备，必须事先与甲方医学装备部设备维修科取得联系，并做相应登记；在维修过程中与甲方工程师共同完成维修工作。否则引起的一切责任由乙方负责。</w:t>
      </w:r>
    </w:p>
    <w:p w14:paraId="78421465">
      <w:pPr>
        <w:numPr>
          <w:ilvl w:val="0"/>
          <w:numId w:val="9"/>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如设备软件升级，乙方负责免费软件升级，保证软件为在国内已取得注册证认证的最新、最高版本。</w:t>
      </w:r>
    </w:p>
    <w:p w14:paraId="14D01B0A">
      <w:pPr>
        <w:numPr>
          <w:ilvl w:val="0"/>
          <w:numId w:val="9"/>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如有设备具有远程维修诊断功能，乙方需在签订合同前告知甲方，并按甲方要求签订保密协议及承诺书后，乙方按照甲方要求负责免费为甲方安装，并在保证数据安全的前提下进行远程操作。</w:t>
      </w:r>
    </w:p>
    <w:p w14:paraId="3C903CFC">
      <w:pPr>
        <w:numPr>
          <w:ilvl w:val="0"/>
          <w:numId w:val="9"/>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如乙方提供的设备设有维修软件密码，乙方保证无条件地为甲方免费打开，直至最底层维修模式。</w:t>
      </w:r>
    </w:p>
    <w:p w14:paraId="4D8FF83B">
      <w:pPr>
        <w:numPr>
          <w:ilvl w:val="0"/>
          <w:numId w:val="9"/>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若该设备涉及网络问题，甲方只负责提供一个网络接口，设备内部的局域网建设由乙方负责提供。</w:t>
      </w:r>
    </w:p>
    <w:p w14:paraId="0AE7A958">
      <w:pPr>
        <w:numPr>
          <w:ilvl w:val="0"/>
          <w:numId w:val="9"/>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乙方须免费开放所投产品的所有输入输出接口，能与</w:t>
      </w:r>
      <w:r>
        <w:rPr>
          <w:rFonts w:hint="eastAsia" w:ascii="Times New Roman" w:hAnsi="Times New Roman" w:eastAsia="宋体" w:cs="Times New Roman"/>
          <w:color w:val="auto"/>
          <w:kern w:val="2"/>
          <w:szCs w:val="21"/>
          <w:highlight w:val="none"/>
        </w:rPr>
        <w:t>甲方</w:t>
      </w:r>
      <w:r>
        <w:rPr>
          <w:rFonts w:hint="default" w:ascii="Times New Roman" w:hAnsi="Times New Roman" w:eastAsia="宋体" w:cs="Times New Roman"/>
          <w:color w:val="auto"/>
          <w:kern w:val="2"/>
          <w:szCs w:val="21"/>
          <w:highlight w:val="none"/>
        </w:rPr>
        <w:t>现有网络及信息系统对接。如接入第三方系统产生费用，该费用由乙方承担。</w:t>
      </w:r>
    </w:p>
    <w:p w14:paraId="4283E74C">
      <w:pPr>
        <w:numPr>
          <w:ilvl w:val="0"/>
          <w:numId w:val="9"/>
        </w:numPr>
        <w:spacing w:line="360" w:lineRule="auto"/>
        <w:ind w:firstLine="420" w:firstLineChars="200"/>
        <w:rPr>
          <w:rFonts w:hint="default" w:ascii="Times New Roman" w:hAnsi="Times New Roman" w:eastAsia="宋体" w:cs="Times New Roman"/>
          <w:color w:val="auto"/>
          <w:kern w:val="2"/>
          <w:szCs w:val="21"/>
          <w:highlight w:val="none"/>
        </w:rPr>
      </w:pPr>
      <w:r>
        <w:rPr>
          <w:rFonts w:hint="eastAsia" w:ascii="Times New Roman" w:hAnsi="Times New Roman" w:eastAsia="宋体" w:cs="Times New Roman"/>
          <w:color w:val="auto"/>
          <w:kern w:val="2"/>
          <w:szCs w:val="21"/>
          <w:highlight w:val="none"/>
        </w:rPr>
        <w:t>乙方承诺在设备使用期间，该设备对应专机专用耗材保证无条件正常供应，若发生因耗材停产造成设备无法使用的情况，由乙方承担该设备停用开始时的折旧费。</w:t>
      </w:r>
    </w:p>
    <w:p w14:paraId="1A606F66">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highlight w:val="none"/>
        </w:rPr>
      </w:pPr>
      <w:r>
        <w:rPr>
          <w:rFonts w:hint="default" w:ascii="Times New Roman" w:hAnsi="Times New Roman" w:eastAsia="宋体" w:cs="Times New Roman"/>
          <w:b/>
          <w:bCs/>
          <w:color w:val="auto"/>
          <w:kern w:val="2"/>
          <w:sz w:val="24"/>
          <w:szCs w:val="24"/>
          <w:highlight w:val="none"/>
        </w:rPr>
        <w:t>第七条  违约责任</w:t>
      </w:r>
    </w:p>
    <w:p w14:paraId="7689F0BA">
      <w:pPr>
        <w:numPr>
          <w:ilvl w:val="0"/>
          <w:numId w:val="10"/>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自本协议生效之日起，双方应严格依约</w:t>
      </w:r>
      <w:r>
        <w:rPr>
          <w:rFonts w:hint="eastAsia" w:ascii="Times New Roman" w:hAnsi="Times New Roman" w:eastAsia="宋体" w:cs="Times New Roman"/>
          <w:color w:val="auto"/>
          <w:kern w:val="2"/>
          <w:szCs w:val="21"/>
          <w:highlight w:val="none"/>
          <w:lang w:eastAsia="zh-CN"/>
        </w:rPr>
        <w:t>履</w:t>
      </w:r>
      <w:r>
        <w:rPr>
          <w:rFonts w:hint="default" w:ascii="Times New Roman" w:hAnsi="Times New Roman" w:eastAsia="宋体" w:cs="Times New Roman"/>
          <w:color w:val="auto"/>
          <w:kern w:val="2"/>
          <w:szCs w:val="21"/>
          <w:highlight w:val="none"/>
        </w:rPr>
        <w:t>行。若任何一方违反本协议规定，应赔偿由此给其他方造成的损失。</w:t>
      </w:r>
    </w:p>
    <w:p w14:paraId="0C86B30C">
      <w:pPr>
        <w:numPr>
          <w:ilvl w:val="0"/>
          <w:numId w:val="10"/>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如果乙方没有按照合同规定时间交货的，每逾期一日，乙方应按逾期交付货物价款总值的1%计算，向甲方支付逾期交货违约金，但该违约金总额不超过合同总金额的30%。乙方延期交货10日以上的，则视为乙方不能交货，甲方有权因此解除本合同。</w:t>
      </w:r>
    </w:p>
    <w:p w14:paraId="0DF7CA40">
      <w:pPr>
        <w:numPr>
          <w:ilvl w:val="0"/>
          <w:numId w:val="10"/>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乙方向甲方提供假冒伪劣产品的，乙方按本批次所购产品金额的10倍向甲方支付</w:t>
      </w:r>
      <w:r>
        <w:rPr>
          <w:rFonts w:hint="eastAsia" w:ascii="Times New Roman" w:hAnsi="Times New Roman" w:eastAsia="宋体" w:cs="Times New Roman"/>
          <w:color w:val="auto"/>
          <w:kern w:val="2"/>
          <w:szCs w:val="21"/>
          <w:highlight w:val="none"/>
        </w:rPr>
        <w:t>赔偿</w:t>
      </w:r>
      <w:r>
        <w:rPr>
          <w:rFonts w:hint="default" w:ascii="Times New Roman" w:hAnsi="Times New Roman" w:eastAsia="宋体" w:cs="Times New Roman"/>
          <w:color w:val="auto"/>
          <w:kern w:val="2"/>
          <w:szCs w:val="21"/>
          <w:highlight w:val="none"/>
        </w:rPr>
        <w:t>金。</w:t>
      </w:r>
    </w:p>
    <w:p w14:paraId="5E809960">
      <w:pPr>
        <w:numPr>
          <w:ilvl w:val="0"/>
          <w:numId w:val="10"/>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乙方其他违约行为的，乙方</w:t>
      </w:r>
      <w:r>
        <w:rPr>
          <w:rFonts w:hint="eastAsia" w:ascii="Times New Roman" w:hAnsi="Times New Roman" w:eastAsia="宋体" w:cs="Times New Roman"/>
          <w:color w:val="auto"/>
          <w:kern w:val="2"/>
          <w:szCs w:val="21"/>
          <w:highlight w:val="none"/>
        </w:rPr>
        <w:t>自愿</w:t>
      </w:r>
      <w:r>
        <w:rPr>
          <w:rFonts w:hint="default" w:ascii="Times New Roman" w:hAnsi="Times New Roman" w:eastAsia="宋体" w:cs="Times New Roman"/>
          <w:color w:val="auto"/>
          <w:kern w:val="2"/>
          <w:szCs w:val="21"/>
          <w:highlight w:val="none"/>
        </w:rPr>
        <w:t>按违约期内甲方向乙方购货总额的30%计算，向甲方支付违约金。如果乙方违约，在收到甲方通知后的10日内没有或拒不承担违约责任的，</w:t>
      </w:r>
      <w:r>
        <w:rPr>
          <w:rFonts w:hint="eastAsia" w:ascii="Times New Roman" w:hAnsi="Times New Roman" w:eastAsia="宋体" w:cs="Times New Roman"/>
          <w:color w:val="auto"/>
          <w:kern w:val="2"/>
          <w:szCs w:val="21"/>
          <w:highlight w:val="none"/>
        </w:rPr>
        <w:t>乙方同意</w:t>
      </w:r>
      <w:r>
        <w:rPr>
          <w:rFonts w:hint="default" w:ascii="Times New Roman" w:hAnsi="Times New Roman" w:eastAsia="宋体" w:cs="Times New Roman"/>
          <w:color w:val="auto"/>
          <w:kern w:val="2"/>
          <w:szCs w:val="21"/>
          <w:highlight w:val="none"/>
        </w:rPr>
        <w:t>则甲方有权从尚</w:t>
      </w:r>
      <w:r>
        <w:rPr>
          <w:rFonts w:hint="eastAsia" w:ascii="Times New Roman" w:hAnsi="Times New Roman" w:eastAsia="宋体" w:cs="Times New Roman"/>
          <w:color w:val="auto"/>
          <w:kern w:val="2"/>
          <w:szCs w:val="21"/>
          <w:highlight w:val="none"/>
          <w:lang w:eastAsia="zh-CN"/>
        </w:rPr>
        <w:t>未</w:t>
      </w:r>
      <w:r>
        <w:rPr>
          <w:rFonts w:hint="default" w:ascii="Times New Roman" w:hAnsi="Times New Roman" w:eastAsia="宋体" w:cs="Times New Roman"/>
          <w:color w:val="auto"/>
          <w:kern w:val="2"/>
          <w:szCs w:val="21"/>
          <w:highlight w:val="none"/>
        </w:rPr>
        <w:t>支付乙方的购货价款中扣回违约金。</w:t>
      </w:r>
    </w:p>
    <w:p w14:paraId="2E9F8E3E">
      <w:pPr>
        <w:numPr>
          <w:ilvl w:val="0"/>
          <w:numId w:val="10"/>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因乙方的违约行为给甲方造成损失的（包括所有直接和间</w:t>
      </w:r>
      <w:r>
        <w:rPr>
          <w:rFonts w:hint="eastAsia" w:ascii="Times New Roman" w:hAnsi="Times New Roman" w:eastAsia="宋体" w:cs="Times New Roman"/>
          <w:color w:val="auto"/>
          <w:kern w:val="2"/>
          <w:szCs w:val="21"/>
          <w:highlight w:val="none"/>
          <w:lang w:eastAsia="zh-CN"/>
        </w:rPr>
        <w:t>接</w:t>
      </w:r>
      <w:r>
        <w:rPr>
          <w:rFonts w:hint="default" w:ascii="Times New Roman" w:hAnsi="Times New Roman" w:eastAsia="宋体" w:cs="Times New Roman"/>
          <w:color w:val="auto"/>
          <w:kern w:val="2"/>
          <w:szCs w:val="21"/>
          <w:highlight w:val="none"/>
        </w:rPr>
        <w:t>损失），如果违约金不足以补偿该损失部分的，甲方有权继续要求乙方赔偿甲方所有实际损失，并保留</w:t>
      </w:r>
      <w:r>
        <w:rPr>
          <w:rFonts w:hint="eastAsia" w:ascii="Times New Roman" w:hAnsi="Times New Roman" w:eastAsia="宋体" w:cs="Times New Roman"/>
          <w:color w:val="auto"/>
          <w:kern w:val="2"/>
          <w:szCs w:val="21"/>
          <w:highlight w:val="none"/>
        </w:rPr>
        <w:t>追偿</w:t>
      </w:r>
      <w:r>
        <w:rPr>
          <w:rFonts w:hint="default" w:ascii="Times New Roman" w:hAnsi="Times New Roman" w:eastAsia="宋体" w:cs="Times New Roman"/>
          <w:color w:val="auto"/>
          <w:kern w:val="2"/>
          <w:szCs w:val="21"/>
          <w:highlight w:val="none"/>
        </w:rPr>
        <w:t>的权利。</w:t>
      </w:r>
    </w:p>
    <w:p w14:paraId="2ECD16BA">
      <w:pPr>
        <w:numPr>
          <w:ilvl w:val="0"/>
          <w:numId w:val="10"/>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乙方对本合同所约定的设备价格负责，如果产生与设备价值、成本相关的任何法律纠纷由乙方承担，甲方不承担任何相关法律责任。</w:t>
      </w:r>
    </w:p>
    <w:p w14:paraId="1D3160FA">
      <w:pPr>
        <w:numPr>
          <w:ilvl w:val="0"/>
          <w:numId w:val="10"/>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乙方保证提供的商品、服务不存在任何法律纠纷，甲方在使用该商品或服务以及其中的任何一部分时，不侵犯任何的专利权、商标权、工业设计权或其他知识产权，如收到来自第三方的侵权诉讼或索赔，所有责任及由此造成的损失由乙方承担。</w:t>
      </w:r>
    </w:p>
    <w:p w14:paraId="1C0D8E95">
      <w:pPr>
        <w:numPr>
          <w:ilvl w:val="0"/>
          <w:numId w:val="10"/>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以上各项交付的违约金并不影响乙方继续履行本协议的其他各项义务。</w:t>
      </w:r>
    </w:p>
    <w:p w14:paraId="4BEE6708">
      <w:pPr>
        <w:numPr>
          <w:ilvl w:val="0"/>
          <w:numId w:val="10"/>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乙方应保证甲方在使用、接受本合同货物和服务或其任何一部分时不受第三方提出侵犯其专利权、版权、商标权和工业设计权等知识产权的起诉。一旦出现侵权，由乙方负全部责任</w:t>
      </w:r>
      <w:r>
        <w:rPr>
          <w:rFonts w:hint="eastAsia" w:ascii="Times New Roman" w:hAnsi="Times New Roman" w:eastAsia="宋体" w:cs="Times New Roman"/>
          <w:color w:val="auto"/>
          <w:kern w:val="2"/>
          <w:szCs w:val="21"/>
          <w:highlight w:val="none"/>
        </w:rPr>
        <w:t>，由此导致的甲方损失包括但不限于诉讼费、鉴定费、侵权赔偿、律师费等费用应当由乙方赔偿给甲方</w:t>
      </w:r>
      <w:r>
        <w:rPr>
          <w:rFonts w:hint="default" w:ascii="Times New Roman" w:hAnsi="Times New Roman" w:eastAsia="宋体" w:cs="Times New Roman"/>
          <w:color w:val="auto"/>
          <w:kern w:val="2"/>
          <w:szCs w:val="21"/>
          <w:highlight w:val="none"/>
        </w:rPr>
        <w:t>。</w:t>
      </w:r>
    </w:p>
    <w:p w14:paraId="11F9FEF5">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highlight w:val="none"/>
        </w:rPr>
      </w:pPr>
      <w:r>
        <w:rPr>
          <w:rFonts w:hint="default" w:ascii="Times New Roman" w:hAnsi="Times New Roman" w:eastAsia="宋体" w:cs="Times New Roman"/>
          <w:b/>
          <w:bCs/>
          <w:color w:val="auto"/>
          <w:kern w:val="2"/>
          <w:sz w:val="24"/>
          <w:szCs w:val="24"/>
          <w:highlight w:val="none"/>
        </w:rPr>
        <w:t>第八条  合同解除与终止</w:t>
      </w:r>
    </w:p>
    <w:p w14:paraId="0B6C387E">
      <w:pPr>
        <w:numPr>
          <w:ilvl w:val="0"/>
          <w:numId w:val="11"/>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本合同签订后，任何一方无正当理由均不得单方解除合同，否则应按照本合同总价款的30%承担违约责任。</w:t>
      </w:r>
    </w:p>
    <w:p w14:paraId="755FC2BB">
      <w:pPr>
        <w:numPr>
          <w:ilvl w:val="0"/>
          <w:numId w:val="11"/>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一方违约，经他方催告并在合理期限内仍未履行或整改到位的，守约方有权单方解除合同，并要求违约方按照本合同总价款的30%承担违约责任。合同解除文件自实际送达之日起生效，如发生拒收，则自合同解除文件向本合同中记载的甲乙双方联系地址发出之日起生效。</w:t>
      </w:r>
    </w:p>
    <w:p w14:paraId="11E37ABB">
      <w:pPr>
        <w:numPr>
          <w:ilvl w:val="0"/>
          <w:numId w:val="11"/>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任何一方由于下列原因而导致不能或暂时不能履行全部或部分合同义务的，不负责任：水灾、火灾、地震、干</w:t>
      </w:r>
      <w:r>
        <w:rPr>
          <w:rFonts w:hint="eastAsia" w:ascii="Times New Roman" w:hAnsi="Times New Roman" w:eastAsia="宋体" w:cs="Times New Roman"/>
          <w:color w:val="auto"/>
          <w:kern w:val="2"/>
          <w:szCs w:val="21"/>
          <w:highlight w:val="none"/>
          <w:lang w:eastAsia="zh-CN"/>
        </w:rPr>
        <w:t>旱</w:t>
      </w:r>
      <w:r>
        <w:rPr>
          <w:rFonts w:hint="default" w:ascii="Times New Roman" w:hAnsi="Times New Roman" w:eastAsia="宋体" w:cs="Times New Roman"/>
          <w:color w:val="auto"/>
          <w:kern w:val="2"/>
          <w:szCs w:val="21"/>
          <w:highlight w:val="none"/>
        </w:rPr>
        <w:t>、战争或其他任何在签约时不能预料、无法控制且不能避免和克服的事件。但受不可抗力影响的一方，应尽快地将所发生的事件通知对方，并应在事件发生后15天内将有关机构出具的不可抗力事件的证明寄交对方。</w:t>
      </w:r>
    </w:p>
    <w:p w14:paraId="524EA6D9">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highlight w:val="none"/>
        </w:rPr>
      </w:pPr>
      <w:r>
        <w:rPr>
          <w:rFonts w:hint="default" w:ascii="Times New Roman" w:hAnsi="Times New Roman" w:eastAsia="宋体" w:cs="Times New Roman"/>
          <w:b/>
          <w:bCs/>
          <w:color w:val="auto"/>
          <w:kern w:val="2"/>
          <w:sz w:val="24"/>
          <w:szCs w:val="24"/>
          <w:highlight w:val="none"/>
        </w:rPr>
        <w:t>第九条 保密条款</w:t>
      </w:r>
    </w:p>
    <w:p w14:paraId="48D49299">
      <w:pPr>
        <w:numPr>
          <w:ilvl w:val="0"/>
          <w:numId w:val="12"/>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双方对于本协议的签订、本协议的内容、本协议的履行以及因履行本协议而获知的甲方的技术、商务、管理（及甲方患者的）等相关信息应承担保密义务。未经甲方书面同意，不得向任何第三方泄露。法律、行政法规另有规定者除外。</w:t>
      </w:r>
    </w:p>
    <w:p w14:paraId="1B2BB051">
      <w:pPr>
        <w:numPr>
          <w:ilvl w:val="0"/>
          <w:numId w:val="12"/>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双方应确保己方人员</w:t>
      </w:r>
      <w:r>
        <w:rPr>
          <w:rFonts w:hint="eastAsia" w:ascii="Times New Roman" w:hAnsi="Times New Roman" w:eastAsia="宋体" w:cs="Times New Roman"/>
          <w:color w:val="auto"/>
          <w:kern w:val="2"/>
          <w:szCs w:val="21"/>
          <w:highlight w:val="none"/>
          <w:lang w:eastAsia="zh-CN"/>
        </w:rPr>
        <w:t>遵</w:t>
      </w:r>
      <w:r>
        <w:rPr>
          <w:rFonts w:hint="default" w:ascii="Times New Roman" w:hAnsi="Times New Roman" w:eastAsia="宋体" w:cs="Times New Roman"/>
          <w:color w:val="auto"/>
          <w:kern w:val="2"/>
          <w:szCs w:val="21"/>
          <w:highlight w:val="none"/>
        </w:rPr>
        <w:t>守本条约定保密义务，否则由此产生的一切后果由违约方承担责任。</w:t>
      </w:r>
    </w:p>
    <w:p w14:paraId="1FF5A695">
      <w:pPr>
        <w:numPr>
          <w:ilvl w:val="0"/>
          <w:numId w:val="12"/>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本条约定在本协议解除、终止或被认为无效后仍然有效。</w:t>
      </w:r>
    </w:p>
    <w:p w14:paraId="02FA5F21">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highlight w:val="none"/>
        </w:rPr>
      </w:pPr>
      <w:r>
        <w:rPr>
          <w:rFonts w:hint="default" w:ascii="Times New Roman" w:hAnsi="Times New Roman" w:eastAsia="宋体" w:cs="Times New Roman"/>
          <w:b/>
          <w:bCs/>
          <w:color w:val="auto"/>
          <w:kern w:val="2"/>
          <w:sz w:val="24"/>
          <w:szCs w:val="24"/>
          <w:highlight w:val="none"/>
        </w:rPr>
        <w:t>第十条 其他</w:t>
      </w:r>
    </w:p>
    <w:p w14:paraId="10888047">
      <w:pPr>
        <w:numPr>
          <w:ilvl w:val="0"/>
          <w:numId w:val="13"/>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双方应本着友好协商的原则，解决与本合同有关的一切争议。如一方不愿协商或协商开始后30日内无法解决，应提交甲方所在地人民法院裁决。</w:t>
      </w:r>
    </w:p>
    <w:p w14:paraId="659CCE3E">
      <w:pPr>
        <w:numPr>
          <w:ilvl w:val="0"/>
          <w:numId w:val="13"/>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有关本采购项目的采购文件以及相关函件（如澄清函、确认函等）、供应商投标文件均构成本合同不可分割的一部分，与本合同具有同等法律效力。</w:t>
      </w:r>
    </w:p>
    <w:p w14:paraId="3C487A3E">
      <w:pPr>
        <w:numPr>
          <w:ilvl w:val="0"/>
          <w:numId w:val="13"/>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本合同未尽事宜及变更，应由甲乙双方另行签订书面补充协议确定。</w:t>
      </w:r>
    </w:p>
    <w:p w14:paraId="538C59A0">
      <w:pPr>
        <w:numPr>
          <w:ilvl w:val="0"/>
          <w:numId w:val="13"/>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本合同一式叁份，经双方签字盖章并加盖骑缝章后生效。甲方执贰份，乙方执壹份，具有同等效力。</w:t>
      </w:r>
    </w:p>
    <w:p w14:paraId="492F349C">
      <w:pPr>
        <w:spacing w:line="360" w:lineRule="auto"/>
        <w:ind w:firstLine="420" w:firstLineChars="200"/>
        <w:rPr>
          <w:rFonts w:hint="default" w:ascii="Times New Roman" w:hAnsi="Times New Roman" w:eastAsia="宋体" w:cs="Times New Roman"/>
          <w:color w:val="auto"/>
          <w:kern w:val="2"/>
          <w:highlight w:val="none"/>
        </w:rPr>
      </w:pP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2"/>
        <w:gridCol w:w="4250"/>
      </w:tblGrid>
      <w:tr w14:paraId="3BA4D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8" w:hRule="atLeast"/>
        </w:trPr>
        <w:tc>
          <w:tcPr>
            <w:tcW w:w="4643" w:type="dxa"/>
            <w:tcBorders>
              <w:top w:val="nil"/>
              <w:left w:val="nil"/>
              <w:bottom w:val="nil"/>
              <w:right w:val="nil"/>
            </w:tcBorders>
            <w:noWrap w:val="0"/>
            <w:vAlign w:val="top"/>
          </w:tcPr>
          <w:p w14:paraId="583BFFBB">
            <w:pPr>
              <w:spacing w:line="360" w:lineRule="auto"/>
              <w:rPr>
                <w:rFonts w:hint="default" w:ascii="Times New Roman" w:hAnsi="Times New Roman" w:eastAsia="宋体" w:cs="Times New Roman"/>
                <w:b/>
                <w:bCs/>
                <w:color w:val="auto"/>
                <w:kern w:val="2"/>
                <w:szCs w:val="21"/>
                <w:highlight w:val="none"/>
              </w:rPr>
            </w:pPr>
            <w:r>
              <w:rPr>
                <w:rFonts w:hint="default" w:ascii="Times New Roman" w:hAnsi="Times New Roman" w:eastAsia="宋体" w:cs="Times New Roman"/>
                <w:b/>
                <w:bCs/>
                <w:color w:val="auto"/>
                <w:kern w:val="2"/>
                <w:szCs w:val="21"/>
                <w:highlight w:val="none"/>
              </w:rPr>
              <w:t>甲方（盖章）：南京市江宁医院</w:t>
            </w:r>
          </w:p>
        </w:tc>
        <w:tc>
          <w:tcPr>
            <w:tcW w:w="4643" w:type="dxa"/>
            <w:tcBorders>
              <w:top w:val="nil"/>
              <w:left w:val="nil"/>
              <w:bottom w:val="nil"/>
              <w:right w:val="nil"/>
            </w:tcBorders>
            <w:noWrap w:val="0"/>
            <w:vAlign w:val="top"/>
          </w:tcPr>
          <w:p w14:paraId="686F6C7E">
            <w:pPr>
              <w:spacing w:line="360" w:lineRule="auto"/>
              <w:rPr>
                <w:rFonts w:hint="eastAsia" w:ascii="Times New Roman" w:hAnsi="Times New Roman" w:eastAsia="宋体" w:cs="Times New Roman"/>
                <w:b/>
                <w:bCs/>
                <w:color w:val="auto"/>
                <w:kern w:val="2"/>
                <w:szCs w:val="21"/>
                <w:highlight w:val="none"/>
                <w:lang w:eastAsia="zh-CN"/>
              </w:rPr>
            </w:pPr>
            <w:r>
              <w:rPr>
                <w:rFonts w:hint="default" w:ascii="Times New Roman" w:hAnsi="Times New Roman" w:eastAsia="宋体" w:cs="Times New Roman"/>
                <w:b/>
                <w:bCs/>
                <w:color w:val="auto"/>
                <w:kern w:val="2"/>
                <w:szCs w:val="21"/>
                <w:highlight w:val="none"/>
              </w:rPr>
              <w:t>乙方（盖章）：</w:t>
            </w:r>
          </w:p>
        </w:tc>
      </w:tr>
      <w:tr w14:paraId="12B03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trPr>
        <w:tc>
          <w:tcPr>
            <w:tcW w:w="4643" w:type="dxa"/>
            <w:tcBorders>
              <w:top w:val="nil"/>
              <w:left w:val="nil"/>
              <w:bottom w:val="nil"/>
              <w:right w:val="nil"/>
            </w:tcBorders>
            <w:noWrap w:val="0"/>
            <w:vAlign w:val="top"/>
          </w:tcPr>
          <w:p w14:paraId="72FAB7ED">
            <w:pPr>
              <w:spacing w:line="360" w:lineRule="auto"/>
              <w:rPr>
                <w:rFonts w:hint="default" w:ascii="Times New Roman" w:hAnsi="Times New Roman" w:eastAsia="宋体" w:cs="Times New Roman"/>
                <w:b/>
                <w:bCs/>
                <w:color w:val="auto"/>
                <w:kern w:val="2"/>
                <w:szCs w:val="21"/>
                <w:highlight w:val="none"/>
              </w:rPr>
            </w:pPr>
            <w:r>
              <w:rPr>
                <w:rFonts w:hint="default" w:ascii="Times New Roman" w:hAnsi="Times New Roman" w:eastAsia="宋体" w:cs="Times New Roman"/>
                <w:b/>
                <w:bCs/>
                <w:color w:val="auto"/>
                <w:kern w:val="2"/>
                <w:szCs w:val="21"/>
                <w:highlight w:val="none"/>
              </w:rPr>
              <w:t>地址：江宁区东山街道湖山路169号</w:t>
            </w:r>
          </w:p>
        </w:tc>
        <w:tc>
          <w:tcPr>
            <w:tcW w:w="4643" w:type="dxa"/>
            <w:tcBorders>
              <w:top w:val="nil"/>
              <w:left w:val="nil"/>
              <w:bottom w:val="nil"/>
              <w:right w:val="nil"/>
            </w:tcBorders>
            <w:noWrap w:val="0"/>
            <w:vAlign w:val="top"/>
          </w:tcPr>
          <w:p w14:paraId="7914553A">
            <w:pPr>
              <w:spacing w:line="360" w:lineRule="auto"/>
              <w:rPr>
                <w:rFonts w:hint="eastAsia" w:ascii="Times New Roman" w:hAnsi="Times New Roman" w:eastAsia="宋体" w:cs="Times New Roman"/>
                <w:b/>
                <w:bCs/>
                <w:color w:val="auto"/>
                <w:kern w:val="2"/>
                <w:szCs w:val="21"/>
                <w:highlight w:val="none"/>
                <w:lang w:eastAsia="zh-CN"/>
              </w:rPr>
            </w:pPr>
            <w:r>
              <w:rPr>
                <w:rFonts w:hint="default" w:ascii="Times New Roman" w:hAnsi="Times New Roman" w:eastAsia="宋体" w:cs="Times New Roman"/>
                <w:b/>
                <w:bCs/>
                <w:color w:val="auto"/>
                <w:kern w:val="2"/>
                <w:szCs w:val="21"/>
                <w:highlight w:val="none"/>
              </w:rPr>
              <w:t>地址：</w:t>
            </w:r>
          </w:p>
        </w:tc>
      </w:tr>
      <w:tr w14:paraId="5A349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3" w:hRule="atLeast"/>
        </w:trPr>
        <w:tc>
          <w:tcPr>
            <w:tcW w:w="4643" w:type="dxa"/>
            <w:tcBorders>
              <w:top w:val="nil"/>
              <w:left w:val="nil"/>
              <w:bottom w:val="nil"/>
              <w:right w:val="nil"/>
            </w:tcBorders>
            <w:noWrap w:val="0"/>
            <w:vAlign w:val="top"/>
          </w:tcPr>
          <w:p w14:paraId="1A2F211B">
            <w:pPr>
              <w:spacing w:line="360" w:lineRule="auto"/>
              <w:rPr>
                <w:rFonts w:hint="default" w:ascii="Times New Roman" w:hAnsi="Times New Roman" w:eastAsia="宋体" w:cs="Times New Roman"/>
                <w:b/>
                <w:bCs/>
                <w:color w:val="auto"/>
                <w:kern w:val="2"/>
                <w:szCs w:val="21"/>
                <w:highlight w:val="none"/>
              </w:rPr>
            </w:pPr>
            <w:r>
              <w:rPr>
                <w:rFonts w:hint="default" w:ascii="Times New Roman" w:hAnsi="Times New Roman" w:eastAsia="宋体" w:cs="Times New Roman"/>
                <w:b/>
                <w:bCs/>
                <w:color w:val="auto"/>
                <w:kern w:val="2"/>
                <w:szCs w:val="21"/>
                <w:highlight w:val="none"/>
              </w:rPr>
              <w:t>电话：</w:t>
            </w:r>
            <w:r>
              <w:rPr>
                <w:rFonts w:hint="eastAsia" w:ascii="Times New Roman" w:hAnsi="Times New Roman" w:eastAsia="宋体" w:cs="Times New Roman"/>
                <w:b/>
                <w:bCs/>
                <w:color w:val="auto"/>
                <w:kern w:val="2"/>
                <w:szCs w:val="21"/>
                <w:highlight w:val="none"/>
                <w:lang w:val="en-US" w:eastAsia="zh-CN"/>
              </w:rPr>
              <w:t>025-</w:t>
            </w:r>
            <w:r>
              <w:rPr>
                <w:rFonts w:hint="default" w:ascii="Times New Roman" w:hAnsi="Times New Roman" w:eastAsia="宋体" w:cs="Times New Roman"/>
                <w:b/>
                <w:bCs/>
                <w:color w:val="auto"/>
                <w:kern w:val="2"/>
                <w:szCs w:val="21"/>
                <w:highlight w:val="none"/>
              </w:rPr>
              <w:t>52087332</w:t>
            </w:r>
          </w:p>
        </w:tc>
        <w:tc>
          <w:tcPr>
            <w:tcW w:w="4643" w:type="dxa"/>
            <w:tcBorders>
              <w:top w:val="nil"/>
              <w:left w:val="nil"/>
              <w:bottom w:val="nil"/>
              <w:right w:val="nil"/>
            </w:tcBorders>
            <w:noWrap w:val="0"/>
            <w:vAlign w:val="top"/>
          </w:tcPr>
          <w:p w14:paraId="3F93A46A">
            <w:pPr>
              <w:spacing w:line="360" w:lineRule="auto"/>
              <w:rPr>
                <w:rFonts w:hint="default" w:ascii="Times New Roman" w:hAnsi="Times New Roman" w:eastAsia="宋体" w:cs="Times New Roman"/>
                <w:b/>
                <w:bCs/>
                <w:color w:val="auto"/>
                <w:kern w:val="2"/>
                <w:szCs w:val="21"/>
                <w:highlight w:val="none"/>
                <w:lang w:val="en-US" w:eastAsia="zh-CN"/>
              </w:rPr>
            </w:pPr>
            <w:r>
              <w:rPr>
                <w:rFonts w:hint="default" w:ascii="Times New Roman" w:hAnsi="Times New Roman" w:eastAsia="宋体" w:cs="Times New Roman"/>
                <w:b/>
                <w:bCs/>
                <w:color w:val="auto"/>
                <w:kern w:val="2"/>
                <w:szCs w:val="21"/>
                <w:highlight w:val="none"/>
              </w:rPr>
              <w:t>电话：</w:t>
            </w:r>
          </w:p>
        </w:tc>
      </w:tr>
      <w:tr w14:paraId="43672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0" w:hRule="atLeast"/>
        </w:trPr>
        <w:tc>
          <w:tcPr>
            <w:tcW w:w="4643" w:type="dxa"/>
            <w:tcBorders>
              <w:top w:val="nil"/>
              <w:left w:val="nil"/>
              <w:bottom w:val="nil"/>
              <w:right w:val="nil"/>
            </w:tcBorders>
            <w:noWrap w:val="0"/>
            <w:vAlign w:val="top"/>
          </w:tcPr>
          <w:p w14:paraId="079AE901">
            <w:pPr>
              <w:spacing w:line="360" w:lineRule="auto"/>
              <w:rPr>
                <w:rFonts w:hint="default" w:ascii="Times New Roman" w:hAnsi="Times New Roman" w:eastAsia="宋体" w:cs="Times New Roman"/>
                <w:b/>
                <w:bCs/>
                <w:color w:val="auto"/>
                <w:kern w:val="2"/>
                <w:szCs w:val="21"/>
                <w:highlight w:val="none"/>
              </w:rPr>
            </w:pPr>
            <w:r>
              <w:rPr>
                <w:rFonts w:hint="eastAsia" w:ascii="Times New Roman" w:hAnsi="Times New Roman" w:eastAsia="宋体" w:cs="Times New Roman"/>
                <w:b/>
                <w:bCs/>
                <w:color w:val="auto"/>
                <w:kern w:val="2"/>
                <w:szCs w:val="21"/>
                <w:highlight w:val="none"/>
                <w:lang w:eastAsia="zh-CN"/>
              </w:rPr>
              <w:t>法定代表人</w:t>
            </w:r>
            <w:r>
              <w:rPr>
                <w:rFonts w:hint="default" w:ascii="Times New Roman" w:hAnsi="Times New Roman" w:eastAsia="宋体" w:cs="Times New Roman"/>
                <w:b/>
                <w:bCs/>
                <w:color w:val="auto"/>
                <w:kern w:val="2"/>
                <w:szCs w:val="21"/>
                <w:highlight w:val="none"/>
              </w:rPr>
              <w:t>（签字）：</w:t>
            </w:r>
          </w:p>
        </w:tc>
        <w:tc>
          <w:tcPr>
            <w:tcW w:w="4643" w:type="dxa"/>
            <w:tcBorders>
              <w:top w:val="nil"/>
              <w:left w:val="nil"/>
              <w:bottom w:val="nil"/>
              <w:right w:val="nil"/>
            </w:tcBorders>
            <w:noWrap w:val="0"/>
            <w:vAlign w:val="top"/>
          </w:tcPr>
          <w:p w14:paraId="3B51E3F6">
            <w:pPr>
              <w:spacing w:line="360" w:lineRule="auto"/>
              <w:rPr>
                <w:rFonts w:hint="default" w:ascii="Times New Roman" w:hAnsi="Times New Roman" w:eastAsia="宋体" w:cs="Times New Roman"/>
                <w:b/>
                <w:bCs/>
                <w:color w:val="auto"/>
                <w:kern w:val="2"/>
                <w:szCs w:val="21"/>
                <w:highlight w:val="none"/>
              </w:rPr>
            </w:pPr>
            <w:r>
              <w:rPr>
                <w:rFonts w:hint="eastAsia" w:ascii="Times New Roman" w:hAnsi="Times New Roman" w:eastAsia="宋体" w:cs="Times New Roman"/>
                <w:b/>
                <w:bCs/>
                <w:color w:val="auto"/>
                <w:kern w:val="2"/>
                <w:szCs w:val="21"/>
                <w:highlight w:val="none"/>
                <w:lang w:eastAsia="zh-CN"/>
              </w:rPr>
              <w:t>法定代表人</w:t>
            </w:r>
            <w:r>
              <w:rPr>
                <w:rFonts w:hint="default" w:ascii="Times New Roman" w:hAnsi="Times New Roman" w:eastAsia="宋体" w:cs="Times New Roman"/>
                <w:b/>
                <w:bCs/>
                <w:color w:val="auto"/>
                <w:kern w:val="2"/>
                <w:szCs w:val="21"/>
                <w:highlight w:val="none"/>
              </w:rPr>
              <w:t>（签字）：</w:t>
            </w:r>
          </w:p>
        </w:tc>
      </w:tr>
      <w:tr w14:paraId="098DD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trPr>
        <w:tc>
          <w:tcPr>
            <w:tcW w:w="4643" w:type="dxa"/>
            <w:tcBorders>
              <w:top w:val="nil"/>
              <w:left w:val="nil"/>
              <w:bottom w:val="nil"/>
              <w:right w:val="nil"/>
            </w:tcBorders>
            <w:noWrap w:val="0"/>
            <w:vAlign w:val="top"/>
          </w:tcPr>
          <w:p w14:paraId="5670D919">
            <w:pPr>
              <w:spacing w:line="360" w:lineRule="auto"/>
              <w:rPr>
                <w:rFonts w:hint="eastAsia" w:ascii="Times New Roman" w:hAnsi="Times New Roman" w:eastAsia="宋体" w:cs="Times New Roman"/>
                <w:b/>
                <w:bCs/>
                <w:color w:val="auto"/>
                <w:kern w:val="2"/>
                <w:szCs w:val="21"/>
                <w:highlight w:val="none"/>
                <w:lang w:eastAsia="zh-CN"/>
              </w:rPr>
            </w:pPr>
          </w:p>
        </w:tc>
        <w:tc>
          <w:tcPr>
            <w:tcW w:w="4643" w:type="dxa"/>
            <w:tcBorders>
              <w:top w:val="nil"/>
              <w:left w:val="nil"/>
              <w:bottom w:val="nil"/>
              <w:right w:val="nil"/>
            </w:tcBorders>
            <w:noWrap w:val="0"/>
            <w:vAlign w:val="top"/>
          </w:tcPr>
          <w:p w14:paraId="2AEE95CD">
            <w:pPr>
              <w:spacing w:line="360" w:lineRule="auto"/>
              <w:rPr>
                <w:rFonts w:hint="eastAsia" w:ascii="Times New Roman" w:hAnsi="Times New Roman" w:eastAsia="宋体" w:cs="Times New Roman"/>
                <w:b/>
                <w:bCs/>
                <w:color w:val="auto"/>
                <w:kern w:val="2"/>
                <w:szCs w:val="21"/>
                <w:highlight w:val="none"/>
                <w:lang w:eastAsia="zh-CN"/>
              </w:rPr>
            </w:pPr>
            <w:r>
              <w:rPr>
                <w:rFonts w:hint="eastAsia" w:ascii="Times New Roman" w:hAnsi="Times New Roman" w:eastAsia="宋体" w:cs="Times New Roman"/>
                <w:b/>
                <w:bCs/>
                <w:color w:val="auto"/>
                <w:kern w:val="2"/>
                <w:szCs w:val="21"/>
                <w:highlight w:val="none"/>
                <w:lang w:eastAsia="zh-CN"/>
              </w:rPr>
              <w:t>手机：</w:t>
            </w:r>
          </w:p>
        </w:tc>
      </w:tr>
      <w:tr w14:paraId="151AC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5" w:hRule="atLeast"/>
        </w:trPr>
        <w:tc>
          <w:tcPr>
            <w:tcW w:w="4643" w:type="dxa"/>
            <w:tcBorders>
              <w:top w:val="nil"/>
              <w:left w:val="nil"/>
              <w:bottom w:val="nil"/>
              <w:right w:val="nil"/>
            </w:tcBorders>
            <w:noWrap w:val="0"/>
            <w:vAlign w:val="top"/>
          </w:tcPr>
          <w:p w14:paraId="419A5647">
            <w:pPr>
              <w:spacing w:line="360" w:lineRule="auto"/>
              <w:rPr>
                <w:rFonts w:hint="default" w:ascii="Times New Roman" w:hAnsi="Times New Roman" w:eastAsia="宋体" w:cs="Times New Roman"/>
                <w:b/>
                <w:bCs/>
                <w:color w:val="auto"/>
                <w:kern w:val="2"/>
                <w:szCs w:val="21"/>
                <w:highlight w:val="none"/>
                <w:lang w:val="en-US" w:eastAsia="zh-CN"/>
              </w:rPr>
            </w:pPr>
            <w:r>
              <w:rPr>
                <w:rFonts w:hint="eastAsia" w:ascii="Times New Roman" w:hAnsi="Times New Roman" w:eastAsia="宋体" w:cs="Times New Roman"/>
                <w:b/>
                <w:bCs/>
                <w:color w:val="auto"/>
                <w:kern w:val="2"/>
                <w:szCs w:val="21"/>
                <w:highlight w:val="none"/>
                <w:lang w:eastAsia="zh-CN"/>
              </w:rPr>
              <w:t>经办人（签字）：</w:t>
            </w:r>
          </w:p>
        </w:tc>
        <w:tc>
          <w:tcPr>
            <w:tcW w:w="4643" w:type="dxa"/>
            <w:tcBorders>
              <w:top w:val="nil"/>
              <w:left w:val="nil"/>
              <w:bottom w:val="nil"/>
              <w:right w:val="nil"/>
            </w:tcBorders>
            <w:noWrap w:val="0"/>
            <w:vAlign w:val="top"/>
          </w:tcPr>
          <w:p w14:paraId="6412EFA2">
            <w:pPr>
              <w:spacing w:line="360" w:lineRule="auto"/>
              <w:rPr>
                <w:rFonts w:hint="default" w:ascii="Times New Roman" w:hAnsi="Times New Roman" w:eastAsia="宋体" w:cs="Times New Roman"/>
                <w:b/>
                <w:bCs/>
                <w:color w:val="auto"/>
                <w:kern w:val="2"/>
                <w:szCs w:val="21"/>
                <w:highlight w:val="none"/>
              </w:rPr>
            </w:pPr>
            <w:r>
              <w:rPr>
                <w:rFonts w:hint="default" w:ascii="Times New Roman" w:hAnsi="Times New Roman" w:eastAsia="宋体" w:cs="Times New Roman"/>
                <w:b/>
                <w:bCs/>
                <w:color w:val="auto"/>
                <w:kern w:val="2"/>
                <w:szCs w:val="21"/>
                <w:highlight w:val="none"/>
              </w:rPr>
              <w:t>项目经理（签字）：</w:t>
            </w:r>
          </w:p>
        </w:tc>
      </w:tr>
      <w:tr w14:paraId="40CA7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 w:hRule="atLeast"/>
        </w:trPr>
        <w:tc>
          <w:tcPr>
            <w:tcW w:w="4643" w:type="dxa"/>
            <w:tcBorders>
              <w:top w:val="nil"/>
              <w:left w:val="nil"/>
              <w:bottom w:val="nil"/>
              <w:right w:val="nil"/>
            </w:tcBorders>
            <w:noWrap w:val="0"/>
            <w:vAlign w:val="top"/>
          </w:tcPr>
          <w:p w14:paraId="2E0342FA">
            <w:pPr>
              <w:spacing w:line="360" w:lineRule="auto"/>
              <w:rPr>
                <w:rFonts w:hint="default" w:ascii="Times New Roman" w:hAnsi="Times New Roman" w:eastAsia="宋体" w:cs="Times New Roman"/>
                <w:b/>
                <w:bCs/>
                <w:color w:val="auto"/>
                <w:kern w:val="2"/>
                <w:szCs w:val="21"/>
                <w:highlight w:val="none"/>
                <w:lang w:val="en-US" w:eastAsia="zh-CN"/>
              </w:rPr>
            </w:pPr>
          </w:p>
        </w:tc>
        <w:tc>
          <w:tcPr>
            <w:tcW w:w="4643" w:type="dxa"/>
            <w:tcBorders>
              <w:top w:val="nil"/>
              <w:left w:val="nil"/>
              <w:bottom w:val="nil"/>
              <w:right w:val="nil"/>
            </w:tcBorders>
            <w:noWrap w:val="0"/>
            <w:vAlign w:val="top"/>
          </w:tcPr>
          <w:p w14:paraId="723A1218">
            <w:pPr>
              <w:spacing w:line="360" w:lineRule="auto"/>
              <w:rPr>
                <w:rFonts w:hint="default" w:ascii="Times New Roman" w:hAnsi="Times New Roman" w:eastAsia="宋体" w:cs="Times New Roman"/>
                <w:b/>
                <w:bCs/>
                <w:color w:val="auto"/>
                <w:kern w:val="2"/>
                <w:szCs w:val="21"/>
                <w:highlight w:val="none"/>
                <w:lang w:val="en-US" w:eastAsia="zh-CN"/>
              </w:rPr>
            </w:pPr>
            <w:r>
              <w:rPr>
                <w:rFonts w:hint="default" w:ascii="Times New Roman" w:hAnsi="Times New Roman" w:eastAsia="宋体" w:cs="Times New Roman"/>
                <w:b/>
                <w:bCs/>
                <w:color w:val="auto"/>
                <w:kern w:val="2"/>
                <w:szCs w:val="21"/>
                <w:highlight w:val="none"/>
              </w:rPr>
              <w:t>手机：</w:t>
            </w:r>
          </w:p>
        </w:tc>
      </w:tr>
      <w:tr w14:paraId="6E66B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4643" w:type="dxa"/>
            <w:tcBorders>
              <w:top w:val="nil"/>
              <w:left w:val="nil"/>
              <w:bottom w:val="nil"/>
              <w:right w:val="nil"/>
            </w:tcBorders>
            <w:noWrap w:val="0"/>
            <w:vAlign w:val="top"/>
          </w:tcPr>
          <w:p w14:paraId="56830D80">
            <w:pPr>
              <w:spacing w:line="360" w:lineRule="auto"/>
              <w:rPr>
                <w:rFonts w:hint="default" w:ascii="Times New Roman" w:hAnsi="Times New Roman" w:eastAsia="宋体" w:cs="Times New Roman"/>
                <w:b/>
                <w:bCs/>
                <w:color w:val="auto"/>
                <w:kern w:val="2"/>
                <w:szCs w:val="21"/>
                <w:highlight w:val="none"/>
              </w:rPr>
            </w:pPr>
          </w:p>
        </w:tc>
        <w:tc>
          <w:tcPr>
            <w:tcW w:w="4643" w:type="dxa"/>
            <w:tcBorders>
              <w:top w:val="nil"/>
              <w:left w:val="nil"/>
              <w:bottom w:val="nil"/>
              <w:right w:val="nil"/>
            </w:tcBorders>
            <w:noWrap w:val="0"/>
            <w:vAlign w:val="top"/>
          </w:tcPr>
          <w:p w14:paraId="2E881CE7">
            <w:pPr>
              <w:spacing w:line="360" w:lineRule="auto"/>
              <w:rPr>
                <w:rFonts w:hint="eastAsia" w:ascii="Times New Roman" w:hAnsi="Times New Roman" w:eastAsia="宋体" w:cs="Times New Roman"/>
                <w:b/>
                <w:bCs/>
                <w:color w:val="auto"/>
                <w:kern w:val="2"/>
                <w:szCs w:val="21"/>
                <w:highlight w:val="none"/>
                <w:lang w:eastAsia="zh-CN"/>
              </w:rPr>
            </w:pPr>
            <w:r>
              <w:rPr>
                <w:rFonts w:hint="default" w:ascii="Times New Roman" w:hAnsi="Times New Roman" w:eastAsia="宋体" w:cs="Times New Roman"/>
                <w:b/>
                <w:bCs/>
                <w:color w:val="auto"/>
                <w:kern w:val="2"/>
                <w:szCs w:val="21"/>
                <w:highlight w:val="none"/>
              </w:rPr>
              <w:t>开户行：</w:t>
            </w:r>
          </w:p>
        </w:tc>
      </w:tr>
      <w:tr w14:paraId="15555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3" w:hRule="atLeast"/>
        </w:trPr>
        <w:tc>
          <w:tcPr>
            <w:tcW w:w="4643" w:type="dxa"/>
            <w:tcBorders>
              <w:top w:val="nil"/>
              <w:left w:val="nil"/>
              <w:bottom w:val="nil"/>
              <w:right w:val="nil"/>
            </w:tcBorders>
            <w:noWrap w:val="0"/>
            <w:vAlign w:val="top"/>
          </w:tcPr>
          <w:p w14:paraId="2A7C5EB9">
            <w:pPr>
              <w:spacing w:line="360" w:lineRule="auto"/>
              <w:rPr>
                <w:rFonts w:hint="default" w:ascii="Times New Roman" w:hAnsi="Times New Roman" w:eastAsia="宋体" w:cs="Times New Roman"/>
                <w:b/>
                <w:bCs/>
                <w:color w:val="auto"/>
                <w:kern w:val="2"/>
                <w:szCs w:val="21"/>
                <w:highlight w:val="none"/>
              </w:rPr>
            </w:pPr>
          </w:p>
        </w:tc>
        <w:tc>
          <w:tcPr>
            <w:tcW w:w="4643" w:type="dxa"/>
            <w:tcBorders>
              <w:top w:val="nil"/>
              <w:left w:val="nil"/>
              <w:bottom w:val="nil"/>
              <w:right w:val="nil"/>
            </w:tcBorders>
            <w:noWrap w:val="0"/>
            <w:vAlign w:val="top"/>
          </w:tcPr>
          <w:p w14:paraId="0593F659">
            <w:pPr>
              <w:spacing w:line="360" w:lineRule="auto"/>
              <w:rPr>
                <w:rFonts w:hint="default" w:ascii="Times New Roman" w:hAnsi="Times New Roman" w:eastAsia="宋体" w:cs="Times New Roman"/>
                <w:b/>
                <w:bCs/>
                <w:color w:val="auto"/>
                <w:kern w:val="2"/>
                <w:szCs w:val="21"/>
                <w:highlight w:val="none"/>
                <w:lang w:val="en-US" w:eastAsia="zh-CN"/>
              </w:rPr>
            </w:pPr>
            <w:r>
              <w:rPr>
                <w:rFonts w:hint="default" w:ascii="Times New Roman" w:hAnsi="Times New Roman" w:eastAsia="宋体" w:cs="Times New Roman"/>
                <w:b/>
                <w:bCs/>
                <w:color w:val="auto"/>
                <w:kern w:val="2"/>
                <w:szCs w:val="21"/>
                <w:highlight w:val="none"/>
              </w:rPr>
              <w:t>账号：</w:t>
            </w:r>
          </w:p>
        </w:tc>
      </w:tr>
      <w:tr w14:paraId="35773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trPr>
        <w:tc>
          <w:tcPr>
            <w:tcW w:w="4643" w:type="dxa"/>
            <w:tcBorders>
              <w:top w:val="nil"/>
              <w:left w:val="nil"/>
              <w:bottom w:val="nil"/>
              <w:right w:val="nil"/>
            </w:tcBorders>
            <w:noWrap w:val="0"/>
            <w:vAlign w:val="top"/>
          </w:tcPr>
          <w:p w14:paraId="498CB7D4">
            <w:pPr>
              <w:spacing w:line="360" w:lineRule="auto"/>
              <w:rPr>
                <w:rFonts w:hint="default" w:ascii="Times New Roman" w:hAnsi="Times New Roman" w:eastAsia="宋体" w:cs="Times New Roman"/>
                <w:b/>
                <w:bCs/>
                <w:color w:val="auto"/>
                <w:kern w:val="2"/>
                <w:szCs w:val="21"/>
                <w:highlight w:val="none"/>
              </w:rPr>
            </w:pPr>
            <w:r>
              <w:rPr>
                <w:rFonts w:hint="default" w:ascii="Times New Roman" w:hAnsi="Times New Roman" w:eastAsia="宋体" w:cs="Times New Roman"/>
                <w:b/>
                <w:bCs/>
                <w:color w:val="auto"/>
                <w:kern w:val="2"/>
                <w:szCs w:val="21"/>
                <w:highlight w:val="none"/>
              </w:rPr>
              <w:t xml:space="preserve">日期：      年   </w:t>
            </w:r>
            <w:r>
              <w:rPr>
                <w:rFonts w:hint="eastAsia" w:ascii="Times New Roman" w:hAnsi="Times New Roman" w:eastAsia="宋体" w:cs="Times New Roman"/>
                <w:b/>
                <w:bCs/>
                <w:color w:val="auto"/>
                <w:kern w:val="2"/>
                <w:szCs w:val="21"/>
                <w:highlight w:val="none"/>
              </w:rPr>
              <w:t xml:space="preserve"> </w:t>
            </w:r>
            <w:r>
              <w:rPr>
                <w:rFonts w:hint="default" w:ascii="Times New Roman" w:hAnsi="Times New Roman" w:eastAsia="宋体" w:cs="Times New Roman"/>
                <w:b/>
                <w:bCs/>
                <w:color w:val="auto"/>
                <w:kern w:val="2"/>
                <w:szCs w:val="21"/>
                <w:highlight w:val="none"/>
              </w:rPr>
              <w:t xml:space="preserve">月   </w:t>
            </w:r>
            <w:r>
              <w:rPr>
                <w:rFonts w:hint="eastAsia" w:ascii="Times New Roman" w:hAnsi="Times New Roman" w:eastAsia="宋体" w:cs="Times New Roman"/>
                <w:b/>
                <w:bCs/>
                <w:color w:val="auto"/>
                <w:kern w:val="2"/>
                <w:szCs w:val="21"/>
                <w:highlight w:val="none"/>
              </w:rPr>
              <w:t xml:space="preserve"> </w:t>
            </w:r>
            <w:r>
              <w:rPr>
                <w:rFonts w:hint="default" w:ascii="Times New Roman" w:hAnsi="Times New Roman" w:eastAsia="宋体" w:cs="Times New Roman"/>
                <w:b/>
                <w:bCs/>
                <w:color w:val="auto"/>
                <w:kern w:val="2"/>
                <w:szCs w:val="21"/>
                <w:highlight w:val="none"/>
              </w:rPr>
              <w:t>日</w:t>
            </w:r>
          </w:p>
        </w:tc>
        <w:tc>
          <w:tcPr>
            <w:tcW w:w="4643" w:type="dxa"/>
            <w:tcBorders>
              <w:top w:val="nil"/>
              <w:left w:val="nil"/>
              <w:bottom w:val="nil"/>
              <w:right w:val="nil"/>
            </w:tcBorders>
            <w:noWrap w:val="0"/>
            <w:vAlign w:val="top"/>
          </w:tcPr>
          <w:p w14:paraId="298AD69B">
            <w:pPr>
              <w:spacing w:line="360" w:lineRule="auto"/>
              <w:rPr>
                <w:rFonts w:hint="default" w:ascii="Times New Roman" w:hAnsi="Times New Roman" w:eastAsia="宋体" w:cs="Times New Roman"/>
                <w:b/>
                <w:bCs/>
                <w:color w:val="auto"/>
                <w:kern w:val="2"/>
                <w:szCs w:val="21"/>
                <w:highlight w:val="none"/>
              </w:rPr>
            </w:pPr>
          </w:p>
        </w:tc>
      </w:tr>
    </w:tbl>
    <w:p w14:paraId="273D6C3B">
      <w:pPr>
        <w:spacing w:line="240" w:lineRule="auto"/>
        <w:ind w:left="-50" w:leftChars="-95" w:hanging="149" w:hangingChars="71"/>
        <w:rPr>
          <w:rFonts w:hint="eastAsia" w:ascii="Times New Roman" w:hAnsi="Times New Roman" w:eastAsia="新宋体" w:cs="Times New Roman"/>
          <w:color w:val="auto"/>
          <w:kern w:val="2"/>
          <w:szCs w:val="21"/>
          <w:highlight w:val="none"/>
          <w:lang w:eastAsia="zh-CN"/>
        </w:rPr>
      </w:pPr>
      <w:r>
        <w:rPr>
          <w:rFonts w:hint="default" w:ascii="Times New Roman" w:hAnsi="Times New Roman" w:eastAsia="新宋体" w:cs="Times New Roman"/>
          <w:color w:val="auto"/>
          <w:kern w:val="2"/>
          <w:szCs w:val="21"/>
          <w:highlight w:val="none"/>
        </w:rPr>
        <w:t>附件1：设备配置清单</w:t>
      </w:r>
      <w:r>
        <w:rPr>
          <w:rFonts w:hint="eastAsia" w:ascii="Times New Roman" w:hAnsi="Times New Roman" w:eastAsia="新宋体" w:cs="Times New Roman"/>
          <w:color w:val="auto"/>
          <w:kern w:val="2"/>
          <w:szCs w:val="21"/>
          <w:highlight w:val="none"/>
          <w:lang w:eastAsia="zh-CN"/>
        </w:rPr>
        <w:t>、设备配套耗材</w:t>
      </w:r>
      <w:r>
        <w:rPr>
          <w:rFonts w:hint="eastAsia" w:ascii="Times New Roman" w:hAnsi="Times New Roman" w:eastAsia="新宋体" w:cs="Times New Roman"/>
          <w:color w:val="auto"/>
          <w:kern w:val="2"/>
          <w:szCs w:val="21"/>
          <w:highlight w:val="none"/>
          <w:lang w:val="en-US" w:eastAsia="zh-CN"/>
        </w:rPr>
        <w:t>/</w:t>
      </w:r>
      <w:r>
        <w:rPr>
          <w:rFonts w:hint="eastAsia" w:ascii="Times New Roman" w:hAnsi="Times New Roman" w:eastAsia="新宋体" w:cs="Times New Roman"/>
          <w:color w:val="auto"/>
          <w:kern w:val="2"/>
          <w:szCs w:val="21"/>
          <w:highlight w:val="none"/>
          <w:lang w:eastAsia="zh-CN"/>
        </w:rPr>
        <w:t>试剂清单（有配套耗材</w:t>
      </w:r>
      <w:r>
        <w:rPr>
          <w:rFonts w:hint="eastAsia" w:ascii="Times New Roman" w:hAnsi="Times New Roman" w:eastAsia="新宋体" w:cs="Times New Roman"/>
          <w:color w:val="auto"/>
          <w:kern w:val="2"/>
          <w:szCs w:val="21"/>
          <w:highlight w:val="none"/>
          <w:lang w:val="en-US" w:eastAsia="zh-CN"/>
        </w:rPr>
        <w:t>/试剂需附</w:t>
      </w:r>
      <w:r>
        <w:rPr>
          <w:rFonts w:hint="eastAsia" w:ascii="Times New Roman" w:hAnsi="Times New Roman" w:eastAsia="新宋体" w:cs="Times New Roman"/>
          <w:color w:val="auto"/>
          <w:kern w:val="2"/>
          <w:szCs w:val="21"/>
          <w:highlight w:val="none"/>
          <w:lang w:eastAsia="zh-CN"/>
        </w:rPr>
        <w:t>）</w:t>
      </w:r>
    </w:p>
    <w:p w14:paraId="7FCCCAA3">
      <w:pPr>
        <w:spacing w:line="240" w:lineRule="auto"/>
        <w:ind w:left="-50" w:leftChars="-95" w:hanging="149" w:hangingChars="71"/>
        <w:rPr>
          <w:rFonts w:hint="default" w:ascii="Times New Roman" w:hAnsi="Times New Roman" w:eastAsia="新宋体" w:cs="Times New Roman"/>
          <w:color w:val="auto"/>
          <w:kern w:val="2"/>
          <w:szCs w:val="21"/>
          <w:highlight w:val="none"/>
        </w:rPr>
      </w:pPr>
      <w:r>
        <w:rPr>
          <w:rFonts w:hint="default" w:ascii="Times New Roman" w:hAnsi="Times New Roman" w:eastAsia="新宋体" w:cs="Times New Roman"/>
          <w:color w:val="auto"/>
          <w:kern w:val="2"/>
          <w:szCs w:val="21"/>
          <w:highlight w:val="none"/>
        </w:rPr>
        <w:t>附件2：南京市江宁医院医疗设备供应商验收须知</w:t>
      </w:r>
    </w:p>
    <w:p w14:paraId="2513C124">
      <w:pPr>
        <w:spacing w:line="240" w:lineRule="auto"/>
        <w:ind w:left="-50" w:leftChars="-95" w:hanging="149" w:hangingChars="71"/>
        <w:rPr>
          <w:rFonts w:hint="default" w:ascii="Times New Roman" w:hAnsi="Times New Roman" w:eastAsia="新宋体" w:cs="Times New Roman"/>
          <w:color w:val="auto"/>
          <w:kern w:val="2"/>
          <w:szCs w:val="21"/>
          <w:highlight w:val="none"/>
        </w:rPr>
      </w:pPr>
      <w:r>
        <w:rPr>
          <w:rFonts w:hint="default" w:ascii="Times New Roman" w:hAnsi="Times New Roman" w:eastAsia="新宋体" w:cs="Times New Roman"/>
          <w:color w:val="auto"/>
          <w:kern w:val="2"/>
          <w:szCs w:val="21"/>
          <w:highlight w:val="none"/>
        </w:rPr>
        <w:t>附件3：南京市江宁医院医疗设备安装（含维修）单位消防、安全生产、治安管理承诺书</w:t>
      </w:r>
    </w:p>
    <w:p w14:paraId="3FCB4BF1">
      <w:pPr>
        <w:spacing w:line="240" w:lineRule="auto"/>
        <w:ind w:left="-50" w:leftChars="-95" w:hanging="149" w:hangingChars="71"/>
        <w:rPr>
          <w:rFonts w:hint="default" w:ascii="Times New Roman" w:hAnsi="Times New Roman" w:eastAsia="新宋体" w:cs="Times New Roman"/>
          <w:color w:val="auto"/>
          <w:kern w:val="2"/>
          <w:szCs w:val="21"/>
          <w:highlight w:val="none"/>
        </w:rPr>
      </w:pPr>
      <w:r>
        <w:rPr>
          <w:rFonts w:hint="default" w:ascii="Times New Roman" w:hAnsi="Times New Roman" w:eastAsia="新宋体" w:cs="Times New Roman"/>
          <w:color w:val="auto"/>
          <w:kern w:val="2"/>
          <w:szCs w:val="21"/>
          <w:highlight w:val="none"/>
        </w:rPr>
        <w:t>附件4：南京市江宁医院医药产品购销廉洁条例</w:t>
      </w:r>
    </w:p>
    <w:p w14:paraId="5311F10D">
      <w:pPr>
        <w:spacing w:line="240" w:lineRule="auto"/>
        <w:ind w:left="-50" w:leftChars="-95" w:hanging="149" w:hangingChars="71"/>
        <w:rPr>
          <w:rFonts w:hint="default" w:ascii="Times New Roman" w:hAnsi="Times New Roman" w:eastAsia="黑体" w:cs="Times New Roman"/>
          <w:color w:val="auto"/>
          <w:kern w:val="2"/>
          <w:sz w:val="32"/>
          <w:szCs w:val="40"/>
          <w:highlight w:val="none"/>
        </w:rPr>
      </w:pPr>
      <w:r>
        <w:rPr>
          <w:rFonts w:hint="default" w:ascii="Times New Roman" w:hAnsi="Times New Roman" w:eastAsia="新宋体" w:cs="Times New Roman"/>
          <w:color w:val="auto"/>
          <w:kern w:val="2"/>
          <w:szCs w:val="21"/>
          <w:highlight w:val="none"/>
        </w:rPr>
        <w:t>附件5：南京市政府采购供应商信用记录表暨信用承诺书</w:t>
      </w:r>
    </w:p>
    <w:p w14:paraId="3BB29D03">
      <w:pPr>
        <w:pStyle w:val="33"/>
        <w:rPr>
          <w:rFonts w:hint="eastAsia" w:ascii="宋体" w:hAnsi="宋体" w:eastAsia="宋体" w:cs="宋体"/>
          <w:color w:val="000000"/>
          <w:szCs w:val="36"/>
          <w:highlight w:val="none"/>
        </w:rPr>
      </w:pPr>
    </w:p>
    <w:p w14:paraId="65773735">
      <w:pPr>
        <w:rPr>
          <w:rFonts w:hint="eastAsia" w:ascii="宋体" w:hAnsi="宋体" w:eastAsia="宋体" w:cs="宋体"/>
          <w:color w:val="000000"/>
          <w:szCs w:val="36"/>
          <w:highlight w:val="none"/>
        </w:rPr>
      </w:pPr>
      <w:r>
        <w:rPr>
          <w:rFonts w:hint="eastAsia" w:ascii="宋体" w:hAnsi="宋体" w:eastAsia="宋体" w:cs="宋体"/>
          <w:color w:val="000000"/>
          <w:szCs w:val="36"/>
          <w:highlight w:val="none"/>
        </w:rPr>
        <w:br w:type="page"/>
      </w:r>
    </w:p>
    <w:p w14:paraId="06D2C5E6">
      <w:pPr>
        <w:pStyle w:val="2"/>
        <w:numPr>
          <w:ilvl w:val="0"/>
          <w:numId w:val="14"/>
        </w:numPr>
        <w:bidi w:val="0"/>
        <w:rPr>
          <w:rFonts w:hint="eastAsia"/>
          <w:highlight w:val="none"/>
        </w:rPr>
      </w:pPr>
      <w:bookmarkStart w:id="32" w:name="_Toc109304974"/>
      <w:bookmarkStart w:id="33" w:name="_Toc8341"/>
      <w:r>
        <w:rPr>
          <w:rFonts w:hint="eastAsia"/>
          <w:highlight w:val="none"/>
        </w:rPr>
        <w:t>项目需求</w:t>
      </w:r>
      <w:bookmarkEnd w:id="32"/>
      <w:bookmarkEnd w:id="33"/>
    </w:p>
    <w:p w14:paraId="5CCF2037">
      <w:pPr>
        <w:pStyle w:val="13"/>
        <w:rPr>
          <w:rFonts w:hint="eastAsia" w:ascii="宋体" w:hAnsi="宋体" w:eastAsia="宋体" w:cs="宋体"/>
          <w:b/>
          <w:bCs/>
          <w:color w:val="000000"/>
          <w:sz w:val="24"/>
          <w:szCs w:val="24"/>
          <w:highlight w:val="none"/>
          <w:lang w:val="en-US" w:eastAsia="zh-CN" w:bidi="ar-SA"/>
        </w:rPr>
      </w:pPr>
      <w:bookmarkStart w:id="34" w:name="_Toc109304975"/>
    </w:p>
    <w:tbl>
      <w:tblPr>
        <w:tblStyle w:val="34"/>
        <w:tblW w:w="0" w:type="auto"/>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07"/>
        <w:gridCol w:w="3434"/>
        <w:gridCol w:w="850"/>
        <w:gridCol w:w="1828"/>
      </w:tblGrid>
      <w:tr w14:paraId="177AC8F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807" w:type="dxa"/>
            <w:tcBorders>
              <w:top w:val="single" w:color="auto" w:sz="4" w:space="0"/>
              <w:left w:val="single" w:color="auto" w:sz="6" w:space="0"/>
              <w:bottom w:val="single" w:color="auto" w:sz="4" w:space="0"/>
              <w:right w:val="single" w:color="auto" w:sz="4" w:space="0"/>
            </w:tcBorders>
            <w:noWrap w:val="0"/>
            <w:vAlign w:val="center"/>
          </w:tcPr>
          <w:p w14:paraId="1694D63F">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分包</w:t>
            </w:r>
          </w:p>
        </w:tc>
        <w:tc>
          <w:tcPr>
            <w:tcW w:w="3434" w:type="dxa"/>
            <w:tcBorders>
              <w:top w:val="single" w:color="auto" w:sz="4" w:space="0"/>
              <w:left w:val="single" w:color="auto" w:sz="4" w:space="0"/>
              <w:bottom w:val="single" w:color="auto" w:sz="4" w:space="0"/>
              <w:right w:val="single" w:color="auto" w:sz="4" w:space="0"/>
            </w:tcBorders>
            <w:noWrap w:val="0"/>
            <w:vAlign w:val="center"/>
          </w:tcPr>
          <w:p w14:paraId="4878CE29">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货物名称</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3BEA6499">
            <w:pPr>
              <w:numPr>
                <w:ilvl w:val="0"/>
                <w:numId w:val="0"/>
              </w:numPr>
              <w:jc w:val="center"/>
              <w:rPr>
                <w:rFonts w:hint="eastAsia" w:ascii="宋体" w:hAnsi="宋体" w:eastAsia="宋体" w:cs="宋体"/>
                <w:b w:val="0"/>
                <w:bCs w:val="0"/>
                <w:kern w:val="2"/>
                <w:sz w:val="24"/>
                <w:szCs w:val="24"/>
                <w:highlight w:val="none"/>
                <w:lang w:eastAsia="zh-CN"/>
              </w:rPr>
            </w:pPr>
            <w:r>
              <w:rPr>
                <w:rFonts w:hint="eastAsia" w:ascii="宋体" w:hAnsi="宋体" w:cs="宋体"/>
                <w:b w:val="0"/>
                <w:bCs w:val="0"/>
                <w:kern w:val="2"/>
                <w:sz w:val="24"/>
                <w:szCs w:val="24"/>
                <w:highlight w:val="none"/>
                <w:lang w:eastAsia="zh-CN"/>
              </w:rPr>
              <w:t>数量</w:t>
            </w:r>
          </w:p>
        </w:tc>
        <w:tc>
          <w:tcPr>
            <w:tcW w:w="1828" w:type="dxa"/>
            <w:tcBorders>
              <w:top w:val="single" w:color="auto" w:sz="4" w:space="0"/>
              <w:left w:val="single" w:color="auto" w:sz="4" w:space="0"/>
              <w:bottom w:val="single" w:color="auto" w:sz="4" w:space="0"/>
              <w:right w:val="single" w:color="auto" w:sz="4" w:space="0"/>
            </w:tcBorders>
            <w:noWrap w:val="0"/>
            <w:vAlign w:val="center"/>
          </w:tcPr>
          <w:p w14:paraId="68F88DB1">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交货地点</w:t>
            </w:r>
          </w:p>
        </w:tc>
      </w:tr>
      <w:tr w14:paraId="1A212A4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71" w:hRule="atLeast"/>
          <w:jc w:val="center"/>
        </w:trPr>
        <w:tc>
          <w:tcPr>
            <w:tcW w:w="807" w:type="dxa"/>
            <w:tcBorders>
              <w:top w:val="single" w:color="auto" w:sz="4" w:space="0"/>
              <w:left w:val="single" w:color="auto" w:sz="6" w:space="0"/>
              <w:bottom w:val="single" w:color="auto" w:sz="4" w:space="0"/>
              <w:right w:val="single" w:color="auto" w:sz="4" w:space="0"/>
            </w:tcBorders>
            <w:noWrap w:val="0"/>
            <w:vAlign w:val="center"/>
          </w:tcPr>
          <w:p w14:paraId="058B88C3">
            <w:pPr>
              <w:numPr>
                <w:ilvl w:val="0"/>
                <w:numId w:val="0"/>
              </w:numPr>
              <w:jc w:val="center"/>
              <w:rPr>
                <w:rFonts w:hint="default" w:ascii="宋体" w:hAnsi="宋体" w:eastAsia="宋体" w:cs="宋体"/>
                <w:b w:val="0"/>
                <w:bCs w:val="0"/>
                <w:kern w:val="2"/>
                <w:sz w:val="24"/>
                <w:szCs w:val="24"/>
                <w:highlight w:val="none"/>
                <w:lang w:val="en-US" w:eastAsia="zh-CN"/>
              </w:rPr>
            </w:pPr>
            <w:r>
              <w:rPr>
                <w:rFonts w:hint="eastAsia" w:ascii="宋体" w:hAnsi="宋体" w:cs="宋体"/>
                <w:b w:val="0"/>
                <w:bCs w:val="0"/>
                <w:kern w:val="2"/>
                <w:sz w:val="24"/>
                <w:szCs w:val="24"/>
                <w:highlight w:val="none"/>
                <w:lang w:val="en-US" w:eastAsia="zh-CN"/>
              </w:rPr>
              <w:t>01</w:t>
            </w:r>
          </w:p>
        </w:tc>
        <w:tc>
          <w:tcPr>
            <w:tcW w:w="3434" w:type="dxa"/>
            <w:tcBorders>
              <w:top w:val="single" w:color="auto" w:sz="4" w:space="0"/>
              <w:left w:val="single" w:color="auto" w:sz="4" w:space="0"/>
              <w:bottom w:val="single" w:color="auto" w:sz="4" w:space="0"/>
              <w:right w:val="single" w:color="auto" w:sz="4" w:space="0"/>
            </w:tcBorders>
            <w:noWrap w:val="0"/>
            <w:vAlign w:val="center"/>
          </w:tcPr>
          <w:p w14:paraId="20655E1F">
            <w:pPr>
              <w:widowControl/>
              <w:numPr>
                <w:ilvl w:val="0"/>
                <w:numId w:val="0"/>
              </w:numPr>
              <w:spacing w:line="240" w:lineRule="auto"/>
              <w:jc w:val="center"/>
              <w:textAlignment w:val="center"/>
              <w:rPr>
                <w:rFonts w:hint="default" w:ascii="宋体" w:hAnsi="宋体" w:eastAsia="宋体" w:cs="宋体"/>
                <w:b w:val="0"/>
                <w:bCs w:val="0"/>
                <w:kern w:val="2"/>
                <w:sz w:val="24"/>
                <w:szCs w:val="24"/>
                <w:highlight w:val="none"/>
                <w:lang w:val="en-US" w:eastAsia="zh-CN"/>
              </w:rPr>
            </w:pPr>
            <w:r>
              <w:rPr>
                <w:rFonts w:hint="eastAsia" w:ascii="宋体" w:hAnsi="宋体" w:cs="宋体"/>
                <w:b w:val="0"/>
                <w:bCs w:val="0"/>
                <w:kern w:val="2"/>
                <w:sz w:val="24"/>
                <w:szCs w:val="24"/>
                <w:highlight w:val="none"/>
                <w:lang w:val="en-US" w:eastAsia="zh-CN"/>
              </w:rPr>
              <w:t>直肠腹板</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3712D5A2">
            <w:pPr>
              <w:widowControl/>
              <w:numPr>
                <w:ilvl w:val="0"/>
                <w:numId w:val="0"/>
              </w:numPr>
              <w:spacing w:line="240" w:lineRule="auto"/>
              <w:jc w:val="center"/>
              <w:textAlignment w:val="center"/>
              <w:rPr>
                <w:rFonts w:hint="eastAsia" w:ascii="宋体" w:hAnsi="宋体" w:eastAsia="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2套</w:t>
            </w:r>
          </w:p>
        </w:tc>
        <w:tc>
          <w:tcPr>
            <w:tcW w:w="1828" w:type="dxa"/>
            <w:tcBorders>
              <w:top w:val="single" w:color="auto" w:sz="4" w:space="0"/>
              <w:left w:val="single" w:color="auto" w:sz="4" w:space="0"/>
              <w:bottom w:val="single" w:color="auto" w:sz="4" w:space="0"/>
              <w:right w:val="single" w:color="auto" w:sz="4" w:space="0"/>
            </w:tcBorders>
            <w:noWrap w:val="0"/>
            <w:vAlign w:val="center"/>
          </w:tcPr>
          <w:p w14:paraId="530939EE">
            <w:pPr>
              <w:widowControl/>
              <w:numPr>
                <w:ilvl w:val="0"/>
                <w:numId w:val="0"/>
              </w:numPr>
              <w:spacing w:line="240" w:lineRule="auto"/>
              <w:jc w:val="center"/>
              <w:textAlignment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color w:val="000000"/>
                <w:sz w:val="24"/>
                <w:szCs w:val="24"/>
                <w:highlight w:val="none"/>
              </w:rPr>
              <w:t>院方指定地点</w:t>
            </w:r>
          </w:p>
        </w:tc>
      </w:tr>
    </w:tbl>
    <w:p w14:paraId="5FDC03CF">
      <w:pPr>
        <w:rPr>
          <w:rFonts w:hint="eastAsia" w:ascii="宋体" w:hAnsi="宋体" w:eastAsia="宋体" w:cs="宋体"/>
          <w:b/>
          <w:bCs/>
          <w:color w:val="000000"/>
          <w:sz w:val="24"/>
          <w:szCs w:val="24"/>
          <w:highlight w:val="none"/>
          <w:lang w:eastAsia="zh-CN"/>
        </w:rPr>
      </w:pPr>
    </w:p>
    <w:p w14:paraId="742EA35D">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一、技术规格</w:t>
      </w:r>
    </w:p>
    <w:p w14:paraId="5A6F8615">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1.主体为黑色长条形底座，腹部镂空设计，有刻度标识，用于放疗定位及治疗时体位固定，可精准调整固定位置；</w:t>
      </w:r>
    </w:p>
    <w:p w14:paraId="4E413B8E">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△2.固定精度要求≤1mm；</w:t>
      </w:r>
    </w:p>
    <w:p w14:paraId="2F06F365">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3.配有两个以上腹部衬垫结构，带镂空设计，既可以贴合人体盆腔生理曲度实现稳固支撑，也能避免压迫胸腹、为诊疗操作留出空间；</w:t>
      </w:r>
    </w:p>
    <w:p w14:paraId="3BEB50DF">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4.底座需有多档调节卡扣，可根据患者体型调整固定位置；</w:t>
      </w:r>
    </w:p>
    <w:p w14:paraId="1973F83C">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★5.适配专用俯卧位定位膜，且有适配锁扣装置可固定在瓦里安VB加速器床面和PHILIPS大孔径BBCT床面；</w:t>
      </w:r>
    </w:p>
    <w:p w14:paraId="433C9616">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△6.适配PHILIPS大孔径CT的孔径，产品尺寸：长度不超过1500mm；宽度不超过460mm；厚度不超过160mm；</w:t>
      </w:r>
    </w:p>
    <w:p w14:paraId="143EA3A0">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★7.主体材质碳纤维复合材料，射线透过率6MV X线大于98%。</w:t>
      </w:r>
    </w:p>
    <w:p w14:paraId="084819E9">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8.腹部适配垫、分腿器等配件快速插件设计；</w:t>
      </w:r>
    </w:p>
    <w:p w14:paraId="46955D34">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★9.零配件免费供应时间不低于10年；</w:t>
      </w:r>
    </w:p>
    <w:p w14:paraId="43E6316C">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△10.售后响应时间2小时，工程师上门时间不超过24小时，配件上门时间不超过48小时。</w:t>
      </w:r>
    </w:p>
    <w:p w14:paraId="23F53B9E">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default"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二、</w:t>
      </w:r>
      <w:r>
        <w:rPr>
          <w:rFonts w:hint="eastAsia" w:ascii="宋体" w:hAnsi="宋体" w:eastAsia="宋体" w:cs="宋体"/>
          <w:b/>
          <w:bCs/>
          <w:color w:val="000000"/>
          <w:kern w:val="0"/>
          <w:sz w:val="24"/>
          <w:szCs w:val="24"/>
          <w:highlight w:val="none"/>
          <w:lang w:val="en-US" w:eastAsia="zh-CN"/>
        </w:rPr>
        <w:t>★</w:t>
      </w:r>
      <w:r>
        <w:rPr>
          <w:rFonts w:hint="eastAsia" w:ascii="宋体" w:hAnsi="宋体" w:cs="宋体"/>
          <w:b/>
          <w:bCs/>
          <w:color w:val="000000"/>
          <w:kern w:val="0"/>
          <w:sz w:val="24"/>
          <w:szCs w:val="24"/>
          <w:highlight w:val="none"/>
          <w:lang w:val="en-US" w:eastAsia="zh-CN"/>
        </w:rPr>
        <w:t>配置要求</w:t>
      </w:r>
    </w:p>
    <w:p w14:paraId="37B8F42C">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1.直肠腹板2套</w:t>
      </w:r>
    </w:p>
    <w:p w14:paraId="30EFD70E">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三、免费质保期</w:t>
      </w:r>
    </w:p>
    <w:p w14:paraId="5189667C">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投标人应对所提供的货物提供</w:t>
      </w:r>
      <w:r>
        <w:rPr>
          <w:rFonts w:hint="eastAsia" w:ascii="宋体" w:hAnsi="宋体" w:cs="宋体"/>
          <w:color w:val="000000"/>
          <w:sz w:val="24"/>
          <w:szCs w:val="24"/>
          <w:highlight w:val="none"/>
          <w:lang w:val="en-US" w:eastAsia="zh-CN"/>
        </w:rPr>
        <w:t>≥10年</w:t>
      </w:r>
      <w:r>
        <w:rPr>
          <w:rFonts w:hint="eastAsia" w:ascii="宋体" w:hAnsi="宋体" w:eastAsia="宋体" w:cs="宋体"/>
          <w:color w:val="000000"/>
          <w:sz w:val="24"/>
          <w:szCs w:val="24"/>
          <w:highlight w:val="none"/>
          <w:lang w:val="en-US" w:eastAsia="zh-CN"/>
        </w:rPr>
        <w:t>整机质保服务，质保期内软件免费更新。若投标产品为进口产品，则投标人应对所提供的货物提供</w:t>
      </w:r>
      <w:r>
        <w:rPr>
          <w:rFonts w:hint="eastAsia" w:ascii="宋体" w:hAnsi="宋体" w:cs="宋体"/>
          <w:color w:val="000000"/>
          <w:sz w:val="24"/>
          <w:szCs w:val="24"/>
          <w:highlight w:val="none"/>
          <w:lang w:val="en-US" w:eastAsia="zh-CN"/>
        </w:rPr>
        <w:t>≥10年</w:t>
      </w:r>
      <w:r>
        <w:rPr>
          <w:rFonts w:hint="eastAsia" w:ascii="宋体" w:hAnsi="宋体" w:eastAsia="宋体" w:cs="宋体"/>
          <w:color w:val="000000"/>
          <w:sz w:val="24"/>
          <w:szCs w:val="24"/>
          <w:highlight w:val="none"/>
          <w:lang w:val="en-US" w:eastAsia="zh-CN"/>
        </w:rPr>
        <w:t>原厂整机质保服务，质保期内软件免费更新。针对上面内容提供证明材料</w:t>
      </w:r>
      <w:r>
        <w:rPr>
          <w:rFonts w:hint="eastAsia" w:ascii="宋体" w:hAnsi="宋体" w:cs="宋体"/>
          <w:color w:val="000000"/>
          <w:sz w:val="24"/>
          <w:szCs w:val="24"/>
          <w:highlight w:val="none"/>
          <w:lang w:val="en-US" w:eastAsia="zh-CN"/>
        </w:rPr>
        <w:t>。</w:t>
      </w:r>
    </w:p>
    <w:p w14:paraId="629D474F">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四、设备使用寿命</w:t>
      </w:r>
    </w:p>
    <w:p w14:paraId="43BD33A4">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设备铭牌或说明书中对设备使用寿命的明确规定，非医疗设备，供应商提供生产厂家关于设备使用寿命的承诺函，明确使用期限或寿命。</w:t>
      </w:r>
    </w:p>
    <w:p w14:paraId="269BE3C2">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五、项目服务要求</w:t>
      </w:r>
    </w:p>
    <w:p w14:paraId="639E7593">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lang w:val="en-US" w:eastAsia="zh-CN"/>
        </w:rPr>
        <w:t>设备到货、安装及调试方案：</w:t>
      </w:r>
      <w:r>
        <w:rPr>
          <w:rFonts w:hint="eastAsia" w:ascii="宋体" w:hAnsi="宋体" w:cs="宋体"/>
          <w:color w:val="000000"/>
          <w:sz w:val="24"/>
          <w:szCs w:val="24"/>
          <w:highlight w:val="none"/>
          <w:lang w:val="en-US" w:eastAsia="zh-CN"/>
        </w:rPr>
        <w:t>包括但不限于</w:t>
      </w:r>
      <w:r>
        <w:rPr>
          <w:rFonts w:hint="eastAsia" w:ascii="宋体" w:hAnsi="宋体" w:eastAsia="宋体" w:cs="宋体"/>
          <w:color w:val="000000"/>
          <w:sz w:val="24"/>
          <w:szCs w:val="24"/>
          <w:highlight w:val="none"/>
          <w:lang w:val="en-US" w:eastAsia="zh-CN"/>
        </w:rPr>
        <w:t>设备到货安装方案、操作流程、配送方案及追溯措施、安装完成后与采购人对接保障其运行</w:t>
      </w:r>
      <w:r>
        <w:rPr>
          <w:rFonts w:hint="eastAsia" w:ascii="宋体" w:hAnsi="宋体" w:cs="宋体"/>
          <w:color w:val="000000"/>
          <w:sz w:val="24"/>
          <w:szCs w:val="24"/>
          <w:highlight w:val="none"/>
          <w:lang w:val="en-US" w:eastAsia="zh-CN"/>
        </w:rPr>
        <w:t>的</w:t>
      </w:r>
      <w:r>
        <w:rPr>
          <w:rFonts w:hint="eastAsia" w:ascii="宋体" w:hAnsi="宋体" w:eastAsia="宋体" w:cs="宋体"/>
          <w:color w:val="000000"/>
          <w:sz w:val="24"/>
          <w:szCs w:val="24"/>
          <w:highlight w:val="none"/>
          <w:lang w:val="en-US" w:eastAsia="zh-CN"/>
        </w:rPr>
        <w:t>方案</w:t>
      </w:r>
      <w:r>
        <w:rPr>
          <w:rFonts w:hint="eastAsia" w:ascii="宋体" w:hAnsi="宋体" w:cs="宋体"/>
          <w:color w:val="000000"/>
          <w:sz w:val="24"/>
          <w:szCs w:val="24"/>
          <w:highlight w:val="none"/>
          <w:lang w:val="en-US" w:eastAsia="zh-CN"/>
        </w:rPr>
        <w:t>等</w:t>
      </w:r>
    </w:p>
    <w:p w14:paraId="58BC9E2E">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2.培训方案：包括但不限于质保期内和质保期外培训计划及方案</w:t>
      </w:r>
      <w:r>
        <w:rPr>
          <w:rFonts w:hint="eastAsia" w:ascii="宋体" w:hAnsi="宋体" w:cs="宋体"/>
          <w:color w:val="000000"/>
          <w:sz w:val="24"/>
          <w:szCs w:val="24"/>
          <w:highlight w:val="none"/>
          <w:lang w:val="en-US" w:eastAsia="zh-CN"/>
        </w:rPr>
        <w:t>，</w:t>
      </w:r>
      <w:r>
        <w:rPr>
          <w:rFonts w:hint="eastAsia" w:ascii="宋体" w:hAnsi="宋体" w:eastAsia="宋体" w:cs="宋体"/>
          <w:color w:val="000000"/>
          <w:sz w:val="24"/>
          <w:szCs w:val="24"/>
          <w:highlight w:val="none"/>
          <w:lang w:val="en-US" w:eastAsia="zh-CN"/>
        </w:rPr>
        <w:t>包括：培训内容、培训方法、培训师资等</w:t>
      </w:r>
      <w:r>
        <w:rPr>
          <w:rFonts w:hint="eastAsia" w:ascii="宋体" w:hAnsi="宋体" w:cs="宋体"/>
          <w:color w:val="000000"/>
          <w:sz w:val="24"/>
          <w:szCs w:val="24"/>
          <w:highlight w:val="none"/>
          <w:lang w:val="en-US" w:eastAsia="zh-CN"/>
        </w:rPr>
        <w:t>，若质保期外培训需付费，请在方案中明确，若无则视为所有培训方案均无费用产生。</w:t>
      </w:r>
    </w:p>
    <w:p w14:paraId="5047A9A4">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3</w:t>
      </w:r>
      <w:r>
        <w:rPr>
          <w:rFonts w:hint="eastAsia" w:ascii="宋体" w:hAnsi="宋体" w:eastAsia="宋体" w:cs="宋体"/>
          <w:color w:val="000000"/>
          <w:sz w:val="24"/>
          <w:szCs w:val="24"/>
          <w:highlight w:val="none"/>
          <w:lang w:val="en-US" w:eastAsia="zh-CN"/>
        </w:rPr>
        <w:t>.质量管理与控制方案：供应商根据项目需求提供质量管理与控制方案，包括但不限于使用过程中发现的质量问题进行跟踪和处理</w:t>
      </w:r>
      <w:r>
        <w:rPr>
          <w:rFonts w:hint="eastAsia" w:ascii="宋体" w:hAnsi="宋体" w:cs="宋体"/>
          <w:color w:val="000000"/>
          <w:sz w:val="24"/>
          <w:szCs w:val="24"/>
          <w:highlight w:val="none"/>
          <w:lang w:val="en-US" w:eastAsia="zh-CN"/>
        </w:rPr>
        <w:t>，明确质控/校准周期及服务方案等</w:t>
      </w:r>
      <w:r>
        <w:rPr>
          <w:rFonts w:hint="eastAsia" w:ascii="宋体" w:hAnsi="宋体" w:eastAsia="宋体" w:cs="宋体"/>
          <w:color w:val="000000"/>
          <w:sz w:val="24"/>
          <w:szCs w:val="24"/>
          <w:highlight w:val="none"/>
          <w:lang w:val="en-US" w:eastAsia="zh-CN"/>
        </w:rPr>
        <w:t>。</w:t>
      </w:r>
    </w:p>
    <w:p w14:paraId="77585A8B">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default"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val="en-US" w:eastAsia="zh-CN"/>
        </w:rPr>
        <w:t>.售后服务方案：供应商根据项目需求提供售后服务方案，包括但不限于售后服务体系、售后服务机构及人员、售后服务应答及处理时间，质保期内设备巡检、保养、质控等方案，质保期外设备易损件维修报价、整机质保服务报价等。</w:t>
      </w:r>
      <w:r>
        <w:rPr>
          <w:rFonts w:hint="eastAsia" w:ascii="宋体" w:hAnsi="宋体" w:eastAsia="宋体" w:cs="宋体"/>
          <w:color w:val="000000"/>
          <w:sz w:val="24"/>
          <w:szCs w:val="24"/>
          <w:highlight w:val="none"/>
          <w:u w:val="single"/>
          <w:lang w:val="en-US" w:eastAsia="zh-CN"/>
        </w:rPr>
        <w:t>质保期内每年提供2次上门保养服务，保证设备精度</w:t>
      </w:r>
      <w:r>
        <w:rPr>
          <w:rFonts w:hint="eastAsia" w:ascii="宋体" w:hAnsi="宋体" w:cs="宋体"/>
          <w:color w:val="000000"/>
          <w:sz w:val="24"/>
          <w:szCs w:val="24"/>
          <w:highlight w:val="none"/>
          <w:u w:val="single"/>
          <w:lang w:val="en-US" w:eastAsia="zh-CN"/>
        </w:rPr>
        <w:t>。</w:t>
      </w:r>
    </w:p>
    <w:p w14:paraId="7B7AB000">
      <w:pP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br w:type="page"/>
      </w:r>
    </w:p>
    <w:p w14:paraId="1A061E05">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p>
    <w:tbl>
      <w:tblPr>
        <w:tblStyle w:val="34"/>
        <w:tblW w:w="0" w:type="auto"/>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07"/>
        <w:gridCol w:w="3434"/>
        <w:gridCol w:w="850"/>
        <w:gridCol w:w="1828"/>
      </w:tblGrid>
      <w:tr w14:paraId="1DEFF6F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807" w:type="dxa"/>
            <w:tcBorders>
              <w:top w:val="single" w:color="auto" w:sz="4" w:space="0"/>
              <w:left w:val="single" w:color="auto" w:sz="6" w:space="0"/>
              <w:bottom w:val="single" w:color="auto" w:sz="4" w:space="0"/>
              <w:right w:val="single" w:color="auto" w:sz="4" w:space="0"/>
            </w:tcBorders>
            <w:noWrap w:val="0"/>
            <w:vAlign w:val="center"/>
          </w:tcPr>
          <w:p w14:paraId="4BF057E3">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分包</w:t>
            </w:r>
          </w:p>
        </w:tc>
        <w:tc>
          <w:tcPr>
            <w:tcW w:w="3434" w:type="dxa"/>
            <w:tcBorders>
              <w:top w:val="single" w:color="auto" w:sz="4" w:space="0"/>
              <w:left w:val="single" w:color="auto" w:sz="4" w:space="0"/>
              <w:bottom w:val="single" w:color="auto" w:sz="4" w:space="0"/>
              <w:right w:val="single" w:color="auto" w:sz="4" w:space="0"/>
            </w:tcBorders>
            <w:noWrap w:val="0"/>
            <w:vAlign w:val="center"/>
          </w:tcPr>
          <w:p w14:paraId="239FF3E5">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货物名称</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40BB3261">
            <w:pPr>
              <w:numPr>
                <w:ilvl w:val="0"/>
                <w:numId w:val="0"/>
              </w:numPr>
              <w:jc w:val="center"/>
              <w:rPr>
                <w:rFonts w:hint="eastAsia" w:ascii="宋体" w:hAnsi="宋体" w:eastAsia="宋体" w:cs="宋体"/>
                <w:b w:val="0"/>
                <w:bCs w:val="0"/>
                <w:kern w:val="2"/>
                <w:sz w:val="24"/>
                <w:szCs w:val="24"/>
                <w:highlight w:val="none"/>
                <w:lang w:eastAsia="zh-CN"/>
              </w:rPr>
            </w:pPr>
            <w:r>
              <w:rPr>
                <w:rFonts w:hint="eastAsia" w:ascii="宋体" w:hAnsi="宋体" w:cs="宋体"/>
                <w:b w:val="0"/>
                <w:bCs w:val="0"/>
                <w:kern w:val="2"/>
                <w:sz w:val="24"/>
                <w:szCs w:val="24"/>
                <w:highlight w:val="none"/>
                <w:lang w:eastAsia="zh-CN"/>
              </w:rPr>
              <w:t>数量</w:t>
            </w:r>
          </w:p>
        </w:tc>
        <w:tc>
          <w:tcPr>
            <w:tcW w:w="1828" w:type="dxa"/>
            <w:tcBorders>
              <w:top w:val="single" w:color="auto" w:sz="4" w:space="0"/>
              <w:left w:val="single" w:color="auto" w:sz="4" w:space="0"/>
              <w:bottom w:val="single" w:color="auto" w:sz="4" w:space="0"/>
              <w:right w:val="single" w:color="auto" w:sz="4" w:space="0"/>
            </w:tcBorders>
            <w:noWrap w:val="0"/>
            <w:vAlign w:val="center"/>
          </w:tcPr>
          <w:p w14:paraId="3582980F">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交货地点</w:t>
            </w:r>
          </w:p>
        </w:tc>
      </w:tr>
      <w:tr w14:paraId="6311BE1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71" w:hRule="atLeast"/>
          <w:jc w:val="center"/>
        </w:trPr>
        <w:tc>
          <w:tcPr>
            <w:tcW w:w="807" w:type="dxa"/>
            <w:tcBorders>
              <w:top w:val="single" w:color="auto" w:sz="4" w:space="0"/>
              <w:left w:val="single" w:color="auto" w:sz="6" w:space="0"/>
              <w:bottom w:val="single" w:color="auto" w:sz="4" w:space="0"/>
              <w:right w:val="single" w:color="auto" w:sz="4" w:space="0"/>
            </w:tcBorders>
            <w:noWrap w:val="0"/>
            <w:vAlign w:val="center"/>
          </w:tcPr>
          <w:p w14:paraId="1BBEC36A">
            <w:pPr>
              <w:numPr>
                <w:ilvl w:val="0"/>
                <w:numId w:val="0"/>
              </w:numPr>
              <w:jc w:val="center"/>
              <w:rPr>
                <w:rFonts w:hint="default" w:ascii="宋体" w:hAnsi="宋体" w:eastAsia="宋体" w:cs="宋体"/>
                <w:b w:val="0"/>
                <w:bCs w:val="0"/>
                <w:kern w:val="2"/>
                <w:sz w:val="24"/>
                <w:szCs w:val="24"/>
                <w:highlight w:val="none"/>
                <w:lang w:val="en-US" w:eastAsia="zh-CN"/>
              </w:rPr>
            </w:pPr>
            <w:r>
              <w:rPr>
                <w:rFonts w:hint="eastAsia" w:ascii="宋体" w:hAnsi="宋体" w:cs="宋体"/>
                <w:b w:val="0"/>
                <w:bCs w:val="0"/>
                <w:kern w:val="2"/>
                <w:sz w:val="24"/>
                <w:szCs w:val="24"/>
                <w:highlight w:val="none"/>
                <w:lang w:val="en-US" w:eastAsia="zh-CN"/>
              </w:rPr>
              <w:t>01</w:t>
            </w:r>
          </w:p>
        </w:tc>
        <w:tc>
          <w:tcPr>
            <w:tcW w:w="3434" w:type="dxa"/>
            <w:tcBorders>
              <w:top w:val="single" w:color="auto" w:sz="4" w:space="0"/>
              <w:left w:val="single" w:color="auto" w:sz="4" w:space="0"/>
              <w:bottom w:val="single" w:color="auto" w:sz="4" w:space="0"/>
              <w:right w:val="single" w:color="auto" w:sz="4" w:space="0"/>
            </w:tcBorders>
            <w:noWrap w:val="0"/>
            <w:vAlign w:val="center"/>
          </w:tcPr>
          <w:p w14:paraId="6972BA20">
            <w:pPr>
              <w:widowControl/>
              <w:numPr>
                <w:ilvl w:val="0"/>
                <w:numId w:val="0"/>
              </w:numPr>
              <w:spacing w:line="240" w:lineRule="auto"/>
              <w:jc w:val="center"/>
              <w:textAlignment w:val="center"/>
              <w:rPr>
                <w:rFonts w:hint="default" w:ascii="宋体" w:hAnsi="宋体" w:eastAsia="宋体" w:cs="宋体"/>
                <w:b w:val="0"/>
                <w:bCs w:val="0"/>
                <w:kern w:val="2"/>
                <w:sz w:val="24"/>
                <w:szCs w:val="24"/>
                <w:highlight w:val="none"/>
                <w:lang w:val="en-US" w:eastAsia="zh-CN"/>
              </w:rPr>
            </w:pPr>
            <w:r>
              <w:rPr>
                <w:rFonts w:hint="eastAsia" w:ascii="宋体" w:hAnsi="宋体" w:cs="宋体"/>
                <w:b w:val="0"/>
                <w:bCs w:val="0"/>
                <w:kern w:val="2"/>
                <w:sz w:val="24"/>
                <w:szCs w:val="24"/>
                <w:highlight w:val="none"/>
                <w:lang w:val="en-US" w:eastAsia="zh-CN"/>
              </w:rPr>
              <w:t>乳腺托架</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77769050">
            <w:pPr>
              <w:widowControl/>
              <w:numPr>
                <w:ilvl w:val="0"/>
                <w:numId w:val="0"/>
              </w:numPr>
              <w:spacing w:line="240" w:lineRule="auto"/>
              <w:jc w:val="center"/>
              <w:textAlignment w:val="center"/>
              <w:rPr>
                <w:rFonts w:hint="eastAsia" w:ascii="宋体" w:hAnsi="宋体" w:eastAsia="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1台</w:t>
            </w:r>
          </w:p>
        </w:tc>
        <w:tc>
          <w:tcPr>
            <w:tcW w:w="1828" w:type="dxa"/>
            <w:tcBorders>
              <w:top w:val="single" w:color="auto" w:sz="4" w:space="0"/>
              <w:left w:val="single" w:color="auto" w:sz="4" w:space="0"/>
              <w:bottom w:val="single" w:color="auto" w:sz="4" w:space="0"/>
              <w:right w:val="single" w:color="auto" w:sz="4" w:space="0"/>
            </w:tcBorders>
            <w:noWrap w:val="0"/>
            <w:vAlign w:val="center"/>
          </w:tcPr>
          <w:p w14:paraId="40E65191">
            <w:pPr>
              <w:widowControl/>
              <w:numPr>
                <w:ilvl w:val="0"/>
                <w:numId w:val="0"/>
              </w:numPr>
              <w:spacing w:line="240" w:lineRule="auto"/>
              <w:jc w:val="center"/>
              <w:textAlignment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color w:val="000000"/>
                <w:sz w:val="24"/>
                <w:szCs w:val="24"/>
                <w:highlight w:val="none"/>
              </w:rPr>
              <w:t>院方指定地点</w:t>
            </w:r>
          </w:p>
        </w:tc>
      </w:tr>
    </w:tbl>
    <w:p w14:paraId="6E7A1690">
      <w:pPr>
        <w:rPr>
          <w:rFonts w:hint="eastAsia" w:ascii="宋体" w:hAnsi="宋体" w:eastAsia="宋体" w:cs="宋体"/>
          <w:b/>
          <w:bCs/>
          <w:color w:val="000000"/>
          <w:sz w:val="24"/>
          <w:szCs w:val="24"/>
          <w:highlight w:val="none"/>
          <w:lang w:eastAsia="zh-CN"/>
        </w:rPr>
      </w:pPr>
    </w:p>
    <w:p w14:paraId="307497C5">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一、技术规格</w:t>
      </w:r>
    </w:p>
    <w:p w14:paraId="45B03651">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1.乳腺托架适用于胸部肿瘤病人行CT模拟定位和放射治疗时进行体位固定，固定精度要求≤1mm；</w:t>
      </w:r>
    </w:p>
    <w:p w14:paraId="46034DC9">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★2.乳腺托架主体材质为碳纤维，射线透过率6MV X线大于98%；</w:t>
      </w:r>
    </w:p>
    <w:p w14:paraId="4E2FF3A2">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3.胸部治疗区域无网格不会影响加速器EPID成像效果；</w:t>
      </w:r>
    </w:p>
    <w:p w14:paraId="3177A092">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4.可调角度≥4个档位；</w:t>
      </w:r>
    </w:p>
    <w:p w14:paraId="35492F11">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▲5.模拟病人重量分布比例承重≥120KG；</w:t>
      </w:r>
    </w:p>
    <w:p w14:paraId="1A41ED9B">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6.臂托活动关节≥5,最小仰角为≤0</w:t>
      </w:r>
    </w:p>
    <w:p w14:paraId="4C60DDDB">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7.臂托活动关节为一键解锁/锁紧设计，操作简单高效；</w:t>
      </w:r>
    </w:p>
    <w:p w14:paraId="786A6550">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8.头部抓握把手数量≥2,可调孔位≥4</w:t>
      </w:r>
    </w:p>
    <w:p w14:paraId="0BC7B322">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▲9.体部两侧配套抓握把手，把手可调档位可调档位≥6；</w:t>
      </w:r>
    </w:p>
    <w:p w14:paraId="324EC8CF">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10.臀垫可连续滑动调节，印有刻度尺可用于标记；</w:t>
      </w:r>
    </w:p>
    <w:p w14:paraId="2F73AA63">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11.头枕纵向调节档位≥5；</w:t>
      </w:r>
    </w:p>
    <w:p w14:paraId="07AA7CC8">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12.设计有头部定位膜和颈胸部定位膜；</w:t>
      </w:r>
    </w:p>
    <w:p w14:paraId="4EAC0B69">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13.设计有塑形垫/真空袋等患者背面适形固定方式；</w:t>
      </w:r>
    </w:p>
    <w:p w14:paraId="00DE7C4E">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★14.配备专用适配条可将乳腺托架锁紧在瓦里安VB加速器床面和PHILIPS大孔径BBCT床面，适配条孔位≥2 组；</w:t>
      </w:r>
    </w:p>
    <w:p w14:paraId="6A325771">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★15.零配件免费供应时间不低于10年；</w:t>
      </w:r>
    </w:p>
    <w:p w14:paraId="61558D47">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default"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二、</w:t>
      </w:r>
      <w:r>
        <w:rPr>
          <w:rFonts w:hint="eastAsia" w:ascii="宋体" w:hAnsi="宋体" w:eastAsia="宋体" w:cs="宋体"/>
          <w:b/>
          <w:bCs/>
          <w:color w:val="000000"/>
          <w:kern w:val="0"/>
          <w:sz w:val="24"/>
          <w:szCs w:val="24"/>
          <w:highlight w:val="none"/>
          <w:lang w:val="en-US" w:eastAsia="zh-CN"/>
        </w:rPr>
        <w:t>★</w:t>
      </w:r>
      <w:r>
        <w:rPr>
          <w:rFonts w:hint="eastAsia" w:ascii="宋体" w:hAnsi="宋体" w:cs="宋体"/>
          <w:b/>
          <w:bCs/>
          <w:color w:val="000000"/>
          <w:kern w:val="0"/>
          <w:sz w:val="24"/>
          <w:szCs w:val="24"/>
          <w:highlight w:val="none"/>
          <w:lang w:val="en-US" w:eastAsia="zh-CN"/>
        </w:rPr>
        <w:t>配置要求</w:t>
      </w:r>
    </w:p>
    <w:p w14:paraId="764C1A8A">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1.主体柜包含底座、抽屉。</w:t>
      </w:r>
    </w:p>
    <w:p w14:paraId="175B5B2C">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三、免费质保期</w:t>
      </w:r>
    </w:p>
    <w:p w14:paraId="5FD42C9E">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投标人应对所提供的货物提供</w:t>
      </w:r>
      <w:r>
        <w:rPr>
          <w:rFonts w:hint="eastAsia" w:ascii="宋体" w:hAnsi="宋体" w:cs="宋体"/>
          <w:color w:val="000000"/>
          <w:sz w:val="24"/>
          <w:szCs w:val="24"/>
          <w:highlight w:val="none"/>
          <w:lang w:val="en-US" w:eastAsia="zh-CN"/>
        </w:rPr>
        <w:t>≥10年</w:t>
      </w:r>
      <w:r>
        <w:rPr>
          <w:rFonts w:hint="eastAsia" w:ascii="宋体" w:hAnsi="宋体" w:eastAsia="宋体" w:cs="宋体"/>
          <w:color w:val="000000"/>
          <w:sz w:val="24"/>
          <w:szCs w:val="24"/>
          <w:highlight w:val="none"/>
          <w:lang w:val="en-US" w:eastAsia="zh-CN"/>
        </w:rPr>
        <w:t>整机质保服务，质保期内软件免费更新。若投标产品为进口产品，则投标人应对所提供的货物提供</w:t>
      </w:r>
      <w:r>
        <w:rPr>
          <w:rFonts w:hint="eastAsia" w:ascii="宋体" w:hAnsi="宋体" w:cs="宋体"/>
          <w:color w:val="000000"/>
          <w:sz w:val="24"/>
          <w:szCs w:val="24"/>
          <w:highlight w:val="none"/>
          <w:lang w:val="en-US" w:eastAsia="zh-CN"/>
        </w:rPr>
        <w:t>≥10年</w:t>
      </w:r>
      <w:r>
        <w:rPr>
          <w:rFonts w:hint="eastAsia" w:ascii="宋体" w:hAnsi="宋体" w:eastAsia="宋体" w:cs="宋体"/>
          <w:color w:val="000000"/>
          <w:sz w:val="24"/>
          <w:szCs w:val="24"/>
          <w:highlight w:val="none"/>
          <w:lang w:val="en-US" w:eastAsia="zh-CN"/>
        </w:rPr>
        <w:t>原厂整机质保服务，质保期内软件免费更新。针对上面内容提供证明材料</w:t>
      </w:r>
      <w:r>
        <w:rPr>
          <w:rFonts w:hint="eastAsia" w:ascii="宋体" w:hAnsi="宋体" w:cs="宋体"/>
          <w:color w:val="000000"/>
          <w:sz w:val="24"/>
          <w:szCs w:val="24"/>
          <w:highlight w:val="none"/>
          <w:lang w:val="en-US" w:eastAsia="zh-CN"/>
        </w:rPr>
        <w:t>。</w:t>
      </w:r>
    </w:p>
    <w:p w14:paraId="315D06DD">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四、设备使用寿命</w:t>
      </w:r>
    </w:p>
    <w:p w14:paraId="4A9CF024">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设备铭牌或说明书中对设备使用寿命的明确规定，非医疗设备，供应商提供生产厂家关于设备使用寿命的承诺函，明确使用期限或寿命。</w:t>
      </w:r>
    </w:p>
    <w:p w14:paraId="683797E0">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五、项目服务要求</w:t>
      </w:r>
    </w:p>
    <w:p w14:paraId="4FDA9BA0">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lang w:val="en-US" w:eastAsia="zh-CN"/>
        </w:rPr>
        <w:t>设备到货、安装及调试方案：</w:t>
      </w:r>
      <w:r>
        <w:rPr>
          <w:rFonts w:hint="eastAsia" w:ascii="宋体" w:hAnsi="宋体" w:cs="宋体"/>
          <w:color w:val="000000"/>
          <w:sz w:val="24"/>
          <w:szCs w:val="24"/>
          <w:highlight w:val="none"/>
          <w:lang w:val="en-US" w:eastAsia="zh-CN"/>
        </w:rPr>
        <w:t>包括但不限于</w:t>
      </w:r>
      <w:r>
        <w:rPr>
          <w:rFonts w:hint="eastAsia" w:ascii="宋体" w:hAnsi="宋体" w:eastAsia="宋体" w:cs="宋体"/>
          <w:color w:val="000000"/>
          <w:sz w:val="24"/>
          <w:szCs w:val="24"/>
          <w:highlight w:val="none"/>
          <w:lang w:val="en-US" w:eastAsia="zh-CN"/>
        </w:rPr>
        <w:t>设备到货安装方案、操作流程、配送方案及追溯措施、安装完成后与采购人对接保障其运行</w:t>
      </w:r>
      <w:r>
        <w:rPr>
          <w:rFonts w:hint="eastAsia" w:ascii="宋体" w:hAnsi="宋体" w:cs="宋体"/>
          <w:color w:val="000000"/>
          <w:sz w:val="24"/>
          <w:szCs w:val="24"/>
          <w:highlight w:val="none"/>
          <w:lang w:val="en-US" w:eastAsia="zh-CN"/>
        </w:rPr>
        <w:t>的</w:t>
      </w:r>
      <w:r>
        <w:rPr>
          <w:rFonts w:hint="eastAsia" w:ascii="宋体" w:hAnsi="宋体" w:eastAsia="宋体" w:cs="宋体"/>
          <w:color w:val="000000"/>
          <w:sz w:val="24"/>
          <w:szCs w:val="24"/>
          <w:highlight w:val="none"/>
          <w:lang w:val="en-US" w:eastAsia="zh-CN"/>
        </w:rPr>
        <w:t>方案</w:t>
      </w:r>
      <w:r>
        <w:rPr>
          <w:rFonts w:hint="eastAsia" w:ascii="宋体" w:hAnsi="宋体" w:cs="宋体"/>
          <w:color w:val="000000"/>
          <w:sz w:val="24"/>
          <w:szCs w:val="24"/>
          <w:highlight w:val="none"/>
          <w:lang w:val="en-US" w:eastAsia="zh-CN"/>
        </w:rPr>
        <w:t>等</w:t>
      </w:r>
    </w:p>
    <w:p w14:paraId="1CD1AA93">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2.培训方案：包括但不限于质保期内和质保期外培训计划及方案</w:t>
      </w:r>
      <w:r>
        <w:rPr>
          <w:rFonts w:hint="eastAsia" w:ascii="宋体" w:hAnsi="宋体" w:cs="宋体"/>
          <w:color w:val="000000"/>
          <w:sz w:val="24"/>
          <w:szCs w:val="24"/>
          <w:highlight w:val="none"/>
          <w:lang w:val="en-US" w:eastAsia="zh-CN"/>
        </w:rPr>
        <w:t>，</w:t>
      </w:r>
      <w:r>
        <w:rPr>
          <w:rFonts w:hint="eastAsia" w:ascii="宋体" w:hAnsi="宋体" w:eastAsia="宋体" w:cs="宋体"/>
          <w:color w:val="000000"/>
          <w:sz w:val="24"/>
          <w:szCs w:val="24"/>
          <w:highlight w:val="none"/>
          <w:lang w:val="en-US" w:eastAsia="zh-CN"/>
        </w:rPr>
        <w:t>包括：培训内容、培训方法、培训师资等</w:t>
      </w:r>
      <w:r>
        <w:rPr>
          <w:rFonts w:hint="eastAsia" w:ascii="宋体" w:hAnsi="宋体" w:cs="宋体"/>
          <w:color w:val="000000"/>
          <w:sz w:val="24"/>
          <w:szCs w:val="24"/>
          <w:highlight w:val="none"/>
          <w:lang w:val="en-US" w:eastAsia="zh-CN"/>
        </w:rPr>
        <w:t>，若质保期外培训需付费，请在方案中明确，若无则视为所有培训方案均无费用产生。</w:t>
      </w:r>
    </w:p>
    <w:p w14:paraId="4637DBBA">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3</w:t>
      </w:r>
      <w:r>
        <w:rPr>
          <w:rFonts w:hint="eastAsia" w:ascii="宋体" w:hAnsi="宋体" w:eastAsia="宋体" w:cs="宋体"/>
          <w:color w:val="000000"/>
          <w:sz w:val="24"/>
          <w:szCs w:val="24"/>
          <w:highlight w:val="none"/>
          <w:lang w:val="en-US" w:eastAsia="zh-CN"/>
        </w:rPr>
        <w:t>.质量管理与控制方案：供应商根据项目需求提供质量管理与控制方案，包括但不限于使用过程中发现的质量问题进行跟踪和处理</w:t>
      </w:r>
      <w:r>
        <w:rPr>
          <w:rFonts w:hint="eastAsia" w:ascii="宋体" w:hAnsi="宋体" w:cs="宋体"/>
          <w:color w:val="000000"/>
          <w:sz w:val="24"/>
          <w:szCs w:val="24"/>
          <w:highlight w:val="none"/>
          <w:lang w:val="en-US" w:eastAsia="zh-CN"/>
        </w:rPr>
        <w:t>，明确质控/校准周期及服务方案等</w:t>
      </w:r>
      <w:r>
        <w:rPr>
          <w:rFonts w:hint="eastAsia" w:ascii="宋体" w:hAnsi="宋体" w:eastAsia="宋体" w:cs="宋体"/>
          <w:color w:val="000000"/>
          <w:sz w:val="24"/>
          <w:szCs w:val="24"/>
          <w:highlight w:val="none"/>
          <w:lang w:val="en-US" w:eastAsia="zh-CN"/>
        </w:rPr>
        <w:t>。</w:t>
      </w:r>
    </w:p>
    <w:p w14:paraId="37FD5657">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default"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val="en-US" w:eastAsia="zh-CN"/>
        </w:rPr>
        <w:t>.售后服务方案：供应商根据项目需求提供售后服务方案，包括但不限于售后服务体系、售后服务机构及人员、售后服务应答及处理时间，质保期内设备巡检、保养、质控等方案，质保期外设备易损件维修报价、整机质保服务报价等。</w:t>
      </w:r>
      <w:r>
        <w:rPr>
          <w:rFonts w:hint="eastAsia" w:ascii="宋体" w:hAnsi="宋体" w:cs="宋体"/>
          <w:b w:val="0"/>
          <w:bCs w:val="0"/>
          <w:color w:val="000000"/>
          <w:kern w:val="0"/>
          <w:sz w:val="24"/>
          <w:szCs w:val="24"/>
          <w:highlight w:val="none"/>
          <w:u w:val="single"/>
          <w:lang w:val="en-US" w:eastAsia="zh-CN"/>
        </w:rPr>
        <w:t>售后响应时间2小时，工程师上门时间不超过24小时，配件上门时间不超过48小时。质保期内每年提供2次上门保养服务，保证设备精度。</w:t>
      </w:r>
    </w:p>
    <w:p w14:paraId="744365FB">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left="0" w:leftChars="0" w:firstLine="0" w:firstLineChars="0"/>
        <w:textAlignment w:val="auto"/>
        <w:rPr>
          <w:rFonts w:hint="eastAsia" w:ascii="宋体" w:hAnsi="宋体" w:eastAsia="宋体" w:cs="宋体"/>
          <w:color w:val="000000"/>
          <w:sz w:val="28"/>
          <w:szCs w:val="28"/>
          <w:highlight w:val="none"/>
          <w:lang w:val="en-US" w:eastAsia="zh-CN"/>
        </w:rPr>
        <w:sectPr>
          <w:footerReference r:id="rId4" w:type="default"/>
          <w:pgSz w:w="11906" w:h="16838"/>
          <w:pgMar w:top="1270" w:right="1800" w:bottom="1270" w:left="1800" w:header="851" w:footer="992" w:gutter="0"/>
          <w:pgNumType w:fmt="decimal" w:start="1"/>
          <w:cols w:space="1701" w:num="1"/>
          <w:docGrid w:linePitch="360" w:charSpace="0"/>
        </w:sectPr>
      </w:pPr>
    </w:p>
    <w:p w14:paraId="5BBCA288">
      <w:pPr>
        <w:rPr>
          <w:rFonts w:hint="eastAsia" w:ascii="宋体" w:hAnsi="宋体" w:eastAsia="宋体" w:cs="宋体"/>
          <w:color w:val="000000"/>
          <w:sz w:val="24"/>
          <w:szCs w:val="24"/>
          <w:highlight w:val="none"/>
          <w:lang w:val="en-US" w:eastAsia="zh-CN"/>
        </w:rPr>
      </w:pPr>
    </w:p>
    <w:p w14:paraId="01DAE792">
      <w:pPr>
        <w:pStyle w:val="13"/>
        <w:rPr>
          <w:rFonts w:hint="default"/>
          <w:highlight w:val="none"/>
          <w:lang w:val="en-US" w:eastAsia="zh-CN"/>
        </w:rPr>
      </w:pPr>
    </w:p>
    <w:p w14:paraId="73CD9CD8">
      <w:pPr>
        <w:pStyle w:val="2"/>
        <w:keepNext/>
        <w:keepLines/>
        <w:pageBreakBefore w:val="0"/>
        <w:widowControl w:val="0"/>
        <w:numPr>
          <w:ilvl w:val="0"/>
          <w:numId w:val="14"/>
        </w:numPr>
        <w:kinsoku/>
        <w:wordWrap/>
        <w:overflowPunct/>
        <w:topLinePunct w:val="0"/>
        <w:autoSpaceDE/>
        <w:autoSpaceDN/>
        <w:bidi w:val="0"/>
        <w:adjustRightInd/>
        <w:snapToGrid/>
        <w:spacing w:before="0"/>
        <w:ind w:left="0" w:leftChars="0" w:firstLine="0" w:firstLineChars="0"/>
        <w:textAlignment w:val="auto"/>
        <w:rPr>
          <w:rFonts w:hint="eastAsia"/>
          <w:highlight w:val="none"/>
        </w:rPr>
      </w:pPr>
      <w:bookmarkStart w:id="35" w:name="_Toc30045"/>
      <w:r>
        <w:rPr>
          <w:rFonts w:hint="eastAsia"/>
          <w:highlight w:val="none"/>
        </w:rPr>
        <w:t>评审方法及评审标准</w:t>
      </w:r>
      <w:bookmarkEnd w:id="0"/>
      <w:bookmarkEnd w:id="34"/>
      <w:bookmarkEnd w:id="35"/>
    </w:p>
    <w:p w14:paraId="13164AB1">
      <w:pPr>
        <w:spacing w:before="156" w:after="156"/>
        <w:ind w:firstLine="643"/>
        <w:outlineLvl w:val="9"/>
        <w:rPr>
          <w:rFonts w:hint="eastAsia" w:ascii="宋体" w:hAnsi="宋体" w:cs="宋体"/>
          <w:b/>
          <w:color w:val="000000"/>
          <w:sz w:val="32"/>
          <w:szCs w:val="32"/>
          <w:highlight w:val="none"/>
        </w:rPr>
      </w:pPr>
      <w:bookmarkStart w:id="36" w:name="_Toc4647"/>
      <w:bookmarkStart w:id="37" w:name="_Toc24217_WPSOffice_Level2"/>
      <w:bookmarkStart w:id="38" w:name="_Toc12296"/>
      <w:bookmarkStart w:id="39" w:name="_Toc17445"/>
      <w:r>
        <w:rPr>
          <w:rFonts w:hint="eastAsia" w:ascii="宋体" w:hAnsi="宋体" w:cs="宋体"/>
          <w:b/>
          <w:color w:val="000000"/>
          <w:sz w:val="32"/>
          <w:szCs w:val="32"/>
          <w:highlight w:val="none"/>
        </w:rPr>
        <w:t>一、资格审查</w:t>
      </w:r>
      <w:bookmarkEnd w:id="36"/>
      <w:bookmarkEnd w:id="37"/>
      <w:bookmarkEnd w:id="38"/>
      <w:bookmarkEnd w:id="39"/>
    </w:p>
    <w:p w14:paraId="593C27B0">
      <w:pPr>
        <w:ind w:firstLine="420"/>
        <w:outlineLvl w:val="9"/>
        <w:rPr>
          <w:rFonts w:hint="eastAsia" w:ascii="宋体" w:hAnsi="宋体" w:cs="宋体"/>
          <w:color w:val="000000"/>
          <w:sz w:val="24"/>
          <w:highlight w:val="none"/>
        </w:rPr>
      </w:pPr>
      <w:r>
        <w:rPr>
          <w:rFonts w:hint="eastAsia" w:ascii="宋体" w:hAnsi="宋体" w:cs="宋体"/>
          <w:color w:val="000000"/>
          <w:sz w:val="24"/>
          <w:highlight w:val="none"/>
        </w:rPr>
        <w:t>采购人按照下列指标对各投标人的资格进行审查，未通过审查的为无效标，不参与评标。</w:t>
      </w:r>
    </w:p>
    <w:tbl>
      <w:tblPr>
        <w:tblStyle w:val="34"/>
        <w:tblW w:w="9163" w:type="dxa"/>
        <w:tblInd w:w="-8" w:type="dxa"/>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Layout w:type="fixed"/>
        <w:tblCellMar>
          <w:top w:w="0" w:type="dxa"/>
          <w:left w:w="0" w:type="dxa"/>
          <w:bottom w:w="0" w:type="dxa"/>
          <w:right w:w="0" w:type="dxa"/>
        </w:tblCellMar>
      </w:tblPr>
      <w:tblGrid>
        <w:gridCol w:w="4828"/>
        <w:gridCol w:w="4335"/>
      </w:tblGrid>
      <w:tr w14:paraId="4F780EBA">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73CB7E66">
            <w:pPr>
              <w:jc w:val="center"/>
              <w:outlineLvl w:val="9"/>
              <w:rPr>
                <w:rFonts w:hint="eastAsia" w:ascii="宋体" w:hAnsi="宋体" w:cs="宋体"/>
                <w:color w:val="000000"/>
                <w:highlight w:val="none"/>
              </w:rPr>
            </w:pPr>
            <w:r>
              <w:rPr>
                <w:rFonts w:hint="eastAsia" w:ascii="宋体" w:hAnsi="宋体" w:cs="宋体"/>
                <w:color w:val="000000"/>
                <w:highlight w:val="none"/>
              </w:rPr>
              <w:t>资格审查因素</w:t>
            </w:r>
          </w:p>
        </w:tc>
        <w:tc>
          <w:tcPr>
            <w:tcW w:w="4335" w:type="dxa"/>
            <w:vAlign w:val="center"/>
          </w:tcPr>
          <w:p w14:paraId="60BD0BBC">
            <w:pPr>
              <w:jc w:val="center"/>
              <w:outlineLvl w:val="9"/>
              <w:rPr>
                <w:rFonts w:hint="eastAsia" w:ascii="宋体" w:hAnsi="宋体" w:cs="宋体"/>
                <w:color w:val="000000"/>
                <w:highlight w:val="none"/>
              </w:rPr>
            </w:pPr>
            <w:r>
              <w:rPr>
                <w:rFonts w:hint="eastAsia" w:ascii="宋体" w:hAnsi="宋体" w:cs="宋体"/>
                <w:color w:val="000000"/>
                <w:highlight w:val="none"/>
              </w:rPr>
              <w:t>审查标准</w:t>
            </w:r>
          </w:p>
        </w:tc>
      </w:tr>
      <w:tr w14:paraId="2D89C73D">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8" w:hRule="atLeast"/>
        </w:trPr>
        <w:tc>
          <w:tcPr>
            <w:tcW w:w="4828" w:type="dxa"/>
            <w:vAlign w:val="center"/>
          </w:tcPr>
          <w:p w14:paraId="51C01F39">
            <w:pPr>
              <w:jc w:val="left"/>
              <w:outlineLvl w:val="9"/>
              <w:rPr>
                <w:rFonts w:hint="eastAsia" w:ascii="宋体" w:hAnsi="宋体" w:cs="宋体"/>
                <w:bCs/>
                <w:color w:val="000000"/>
                <w:highlight w:val="none"/>
              </w:rPr>
            </w:pPr>
            <w:r>
              <w:rPr>
                <w:rFonts w:hint="eastAsia" w:ascii="宋体" w:hAnsi="宋体" w:cs="宋体"/>
                <w:bCs/>
                <w:color w:val="000000"/>
                <w:highlight w:val="none"/>
              </w:rPr>
              <w:t>具有独立承担民事责任的能力</w:t>
            </w:r>
          </w:p>
        </w:tc>
        <w:tc>
          <w:tcPr>
            <w:tcW w:w="4335" w:type="dxa"/>
            <w:vAlign w:val="center"/>
          </w:tcPr>
          <w:p w14:paraId="7E2D5E5B">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63D7F3BA">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8" w:hRule="atLeast"/>
        </w:trPr>
        <w:tc>
          <w:tcPr>
            <w:tcW w:w="4828" w:type="dxa"/>
            <w:vAlign w:val="center"/>
          </w:tcPr>
          <w:p w14:paraId="7729FD47">
            <w:pPr>
              <w:jc w:val="left"/>
              <w:outlineLvl w:val="9"/>
              <w:rPr>
                <w:rFonts w:hint="eastAsia" w:ascii="宋体" w:hAnsi="宋体" w:cs="宋体"/>
                <w:bCs/>
                <w:color w:val="000000"/>
                <w:highlight w:val="none"/>
              </w:rPr>
            </w:pPr>
            <w:r>
              <w:rPr>
                <w:rFonts w:hint="eastAsia" w:ascii="宋体" w:hAnsi="宋体" w:cs="宋体"/>
                <w:color w:val="000000"/>
                <w:highlight w:val="none"/>
              </w:rPr>
              <w:t>投标产品及投标人资质证书</w:t>
            </w:r>
          </w:p>
        </w:tc>
        <w:tc>
          <w:tcPr>
            <w:tcW w:w="4335" w:type="dxa"/>
            <w:vAlign w:val="center"/>
          </w:tcPr>
          <w:p w14:paraId="7A6225F6">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0C470C70">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19AD4482">
            <w:pPr>
              <w:jc w:val="left"/>
              <w:outlineLvl w:val="9"/>
              <w:rPr>
                <w:rFonts w:hint="eastAsia" w:ascii="宋体" w:hAnsi="宋体" w:cs="宋体"/>
                <w:color w:val="000000"/>
                <w:highlight w:val="none"/>
              </w:rPr>
            </w:pPr>
            <w:r>
              <w:rPr>
                <w:rFonts w:hint="eastAsia" w:ascii="宋体" w:hAnsi="宋体" w:cs="宋体"/>
                <w:bCs/>
                <w:color w:val="000000"/>
                <w:highlight w:val="none"/>
              </w:rPr>
              <w:t>具有良好的商业信誉和健全的财务会计制度</w:t>
            </w:r>
          </w:p>
        </w:tc>
        <w:tc>
          <w:tcPr>
            <w:tcW w:w="4335" w:type="dxa"/>
            <w:vAlign w:val="center"/>
          </w:tcPr>
          <w:p w14:paraId="2729DE6F">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0A6CDB9F">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1CB4DC70">
            <w:pPr>
              <w:jc w:val="left"/>
              <w:outlineLvl w:val="9"/>
              <w:rPr>
                <w:rFonts w:hint="eastAsia" w:ascii="宋体" w:hAnsi="宋体" w:cs="宋体"/>
                <w:color w:val="auto"/>
                <w:highlight w:val="none"/>
              </w:rPr>
            </w:pPr>
            <w:r>
              <w:rPr>
                <w:rFonts w:hint="eastAsia" w:ascii="宋体" w:hAnsi="宋体" w:cs="宋体"/>
                <w:bCs/>
                <w:color w:val="auto"/>
                <w:highlight w:val="none"/>
              </w:rPr>
              <w:t>具有履行合同所必需的设备和专业技术能力</w:t>
            </w:r>
          </w:p>
        </w:tc>
        <w:tc>
          <w:tcPr>
            <w:tcW w:w="4335" w:type="dxa"/>
            <w:vAlign w:val="center"/>
          </w:tcPr>
          <w:p w14:paraId="61796D8E">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74D7D18D">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0D321FFB">
            <w:pPr>
              <w:jc w:val="left"/>
              <w:outlineLvl w:val="9"/>
              <w:rPr>
                <w:rFonts w:hint="eastAsia" w:ascii="宋体" w:hAnsi="宋体" w:cs="宋体"/>
                <w:color w:val="auto"/>
                <w:highlight w:val="none"/>
              </w:rPr>
            </w:pPr>
            <w:r>
              <w:rPr>
                <w:rFonts w:hint="eastAsia" w:ascii="宋体" w:hAnsi="宋体" w:cs="宋体"/>
                <w:bCs/>
                <w:color w:val="auto"/>
                <w:highlight w:val="none"/>
              </w:rPr>
              <w:t>有依法缴纳税收和社会保障资金的良好记录</w:t>
            </w:r>
          </w:p>
        </w:tc>
        <w:tc>
          <w:tcPr>
            <w:tcW w:w="4335" w:type="dxa"/>
            <w:vAlign w:val="center"/>
          </w:tcPr>
          <w:p w14:paraId="5701A305">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3B79110E">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vAlign w:val="center"/>
          </w:tcPr>
          <w:p w14:paraId="168F0D27">
            <w:pPr>
              <w:jc w:val="left"/>
              <w:outlineLvl w:val="9"/>
              <w:rPr>
                <w:rFonts w:hint="eastAsia" w:ascii="宋体" w:hAnsi="宋体" w:cs="宋体"/>
                <w:color w:val="auto"/>
                <w:highlight w:val="none"/>
              </w:rPr>
            </w:pPr>
            <w:r>
              <w:rPr>
                <w:rFonts w:hint="eastAsia" w:ascii="宋体" w:hAnsi="宋体" w:cs="宋体"/>
                <w:color w:val="auto"/>
                <w:highlight w:val="none"/>
              </w:rPr>
              <w:t>无重大违法行为声明</w:t>
            </w:r>
          </w:p>
        </w:tc>
        <w:tc>
          <w:tcPr>
            <w:tcW w:w="4335" w:type="dxa"/>
            <w:vAlign w:val="center"/>
          </w:tcPr>
          <w:p w14:paraId="08F85F9F">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38EE62E5">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vAlign w:val="center"/>
          </w:tcPr>
          <w:p w14:paraId="6CE0318B">
            <w:pPr>
              <w:jc w:val="left"/>
              <w:outlineLvl w:val="9"/>
              <w:rPr>
                <w:rFonts w:hint="eastAsia" w:ascii="宋体" w:hAnsi="宋体" w:cs="宋体"/>
                <w:color w:val="auto"/>
                <w:highlight w:val="none"/>
              </w:rPr>
            </w:pPr>
            <w:r>
              <w:rPr>
                <w:rFonts w:hint="eastAsia" w:eastAsia="宋体"/>
                <w:color w:val="auto"/>
                <w:highlight w:val="none"/>
                <w:lang w:val="en-US" w:eastAsia="zh-CN"/>
              </w:rPr>
              <w:t>南京市政府采购供应商信用记录表暨信用承诺书</w:t>
            </w:r>
          </w:p>
        </w:tc>
        <w:tc>
          <w:tcPr>
            <w:tcW w:w="4335" w:type="dxa"/>
            <w:vAlign w:val="center"/>
          </w:tcPr>
          <w:p w14:paraId="2D83B63D">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07F1993F">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7" w:hRule="atLeast"/>
        </w:trPr>
        <w:tc>
          <w:tcPr>
            <w:tcW w:w="4828" w:type="dxa"/>
            <w:shd w:val="clear" w:color="auto" w:fill="auto"/>
            <w:vAlign w:val="center"/>
          </w:tcPr>
          <w:p w14:paraId="2E902C11">
            <w:pPr>
              <w:jc w:val="left"/>
              <w:outlineLvl w:val="9"/>
              <w:rPr>
                <w:rFonts w:hint="default" w:ascii="宋体" w:hAnsi="宋体" w:eastAsia="宋体" w:cs="宋体"/>
                <w:color w:val="auto"/>
                <w:sz w:val="21"/>
                <w:szCs w:val="22"/>
                <w:highlight w:val="none"/>
                <w:lang w:val="en-US" w:eastAsia="zh-CN" w:bidi="ar-SA"/>
              </w:rPr>
            </w:pPr>
            <w:r>
              <w:rPr>
                <w:rFonts w:hint="eastAsia" w:ascii="宋体" w:hAnsi="宋体" w:cs="宋体"/>
                <w:color w:val="auto"/>
                <w:sz w:val="21"/>
                <w:szCs w:val="22"/>
                <w:highlight w:val="none"/>
                <w:lang w:val="en-US" w:eastAsia="zh-CN" w:bidi="ar-SA"/>
              </w:rPr>
              <w:t>信用中国报告</w:t>
            </w:r>
          </w:p>
        </w:tc>
        <w:tc>
          <w:tcPr>
            <w:tcW w:w="4335" w:type="dxa"/>
            <w:vAlign w:val="center"/>
          </w:tcPr>
          <w:p w14:paraId="6BF743D1">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6F4E5025">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shd w:val="clear" w:color="auto" w:fill="auto"/>
            <w:vAlign w:val="center"/>
          </w:tcPr>
          <w:p w14:paraId="5A90C427">
            <w:pPr>
              <w:jc w:val="left"/>
              <w:outlineLvl w:val="9"/>
              <w:rPr>
                <w:rFonts w:hint="eastAsia" w:ascii="宋体" w:hAnsi="宋体" w:eastAsia="宋体" w:cs="宋体"/>
                <w:color w:val="auto"/>
                <w:sz w:val="21"/>
                <w:szCs w:val="22"/>
                <w:highlight w:val="none"/>
                <w:lang w:val="en-US" w:eastAsia="zh-CN" w:bidi="ar-SA"/>
              </w:rPr>
            </w:pPr>
            <w:r>
              <w:rPr>
                <w:rFonts w:hint="eastAsia" w:ascii="宋体" w:hAnsi="宋体" w:cs="宋体"/>
                <w:color w:val="auto"/>
                <w:highlight w:val="none"/>
                <w:lang w:eastAsia="zh-CN"/>
              </w:rPr>
              <w:t>承诺函</w:t>
            </w:r>
          </w:p>
        </w:tc>
        <w:tc>
          <w:tcPr>
            <w:tcW w:w="4335" w:type="dxa"/>
            <w:vAlign w:val="center"/>
          </w:tcPr>
          <w:p w14:paraId="7EC1E3D5">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4CBDB33E">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shd w:val="clear" w:color="auto" w:fill="auto"/>
            <w:vAlign w:val="center"/>
          </w:tcPr>
          <w:p w14:paraId="269ED3F7">
            <w:pPr>
              <w:jc w:val="left"/>
              <w:outlineLvl w:val="9"/>
              <w:rPr>
                <w:rFonts w:hint="eastAsia" w:ascii="宋体" w:hAnsi="宋体" w:eastAsia="宋体" w:cs="宋体"/>
                <w:color w:val="auto"/>
                <w:sz w:val="21"/>
                <w:szCs w:val="22"/>
                <w:highlight w:val="none"/>
                <w:lang w:val="en-US" w:eastAsia="zh-CN" w:bidi="ar-SA"/>
              </w:rPr>
            </w:pPr>
            <w:r>
              <w:rPr>
                <w:rFonts w:hint="eastAsia" w:ascii="宋体" w:hAnsi="宋体" w:cs="宋体"/>
                <w:color w:val="auto"/>
                <w:highlight w:val="none"/>
              </w:rPr>
              <w:t>投标材料真实性及购销廉洁声明</w:t>
            </w:r>
          </w:p>
        </w:tc>
        <w:tc>
          <w:tcPr>
            <w:tcW w:w="4335" w:type="dxa"/>
            <w:vAlign w:val="center"/>
          </w:tcPr>
          <w:p w14:paraId="54983786">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0F1382A3">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vAlign w:val="center"/>
          </w:tcPr>
          <w:p w14:paraId="3591BAA9">
            <w:pPr>
              <w:jc w:val="left"/>
              <w:outlineLvl w:val="9"/>
              <w:rPr>
                <w:rFonts w:hint="eastAsia" w:ascii="宋体" w:hAnsi="宋体" w:eastAsia="宋体" w:cs="宋体"/>
                <w:color w:val="auto"/>
                <w:highlight w:val="none"/>
                <w:lang w:eastAsia="zh-CN"/>
              </w:rPr>
            </w:pPr>
            <w:r>
              <w:rPr>
                <w:rFonts w:hint="eastAsia" w:ascii="宋体" w:hAnsi="宋体" w:cs="宋体"/>
                <w:color w:val="auto"/>
                <w:highlight w:val="none"/>
              </w:rPr>
              <w:t>法律、行政法规规定的其他条件</w:t>
            </w:r>
          </w:p>
        </w:tc>
        <w:tc>
          <w:tcPr>
            <w:tcW w:w="4335" w:type="dxa"/>
            <w:vAlign w:val="center"/>
          </w:tcPr>
          <w:p w14:paraId="660B4A9F">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3F7CC864">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2A659FB1">
            <w:pPr>
              <w:jc w:val="left"/>
              <w:outlineLvl w:val="9"/>
              <w:rPr>
                <w:rFonts w:hint="eastAsia" w:ascii="宋体" w:hAnsi="宋体" w:cs="宋体"/>
                <w:color w:val="auto"/>
                <w:highlight w:val="none"/>
              </w:rPr>
            </w:pPr>
            <w:r>
              <w:rPr>
                <w:rFonts w:hint="eastAsia" w:ascii="宋体" w:hAnsi="宋体" w:cs="宋体"/>
                <w:color w:val="auto"/>
                <w:highlight w:val="none"/>
              </w:rPr>
              <w:t>符合联合体规定</w:t>
            </w:r>
          </w:p>
        </w:tc>
        <w:tc>
          <w:tcPr>
            <w:tcW w:w="4335" w:type="dxa"/>
            <w:vAlign w:val="center"/>
          </w:tcPr>
          <w:p w14:paraId="17AC13B5">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37132D14">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312082AA">
            <w:pPr>
              <w:jc w:val="left"/>
              <w:outlineLvl w:val="9"/>
              <w:rPr>
                <w:rFonts w:hint="eastAsia" w:ascii="宋体" w:hAnsi="宋体" w:cs="宋体"/>
                <w:color w:val="000000"/>
                <w:highlight w:val="none"/>
              </w:rPr>
            </w:pPr>
            <w:r>
              <w:rPr>
                <w:rFonts w:hint="eastAsia" w:ascii="宋体" w:hAnsi="宋体" w:cs="宋体"/>
                <w:color w:val="000000"/>
                <w:highlight w:val="none"/>
              </w:rPr>
              <w:t>特定资格要求</w:t>
            </w:r>
            <w:r>
              <w:rPr>
                <w:rFonts w:hint="eastAsia" w:ascii="宋体" w:hAnsi="宋体" w:cs="宋体"/>
                <w:color w:val="000000"/>
                <w:highlight w:val="none"/>
                <w:lang w:eastAsia="zh-CN"/>
              </w:rPr>
              <w:t>（</w:t>
            </w:r>
            <w:r>
              <w:rPr>
                <w:rFonts w:hint="eastAsia" w:ascii="宋体" w:hAnsi="宋体" w:cs="宋体"/>
                <w:color w:val="000000"/>
                <w:highlight w:val="none"/>
                <w:lang w:val="en-US" w:eastAsia="zh-CN"/>
              </w:rPr>
              <w:t>如有）</w:t>
            </w:r>
          </w:p>
        </w:tc>
        <w:tc>
          <w:tcPr>
            <w:tcW w:w="4335" w:type="dxa"/>
            <w:vAlign w:val="center"/>
          </w:tcPr>
          <w:p w14:paraId="47418189">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bl>
    <w:p w14:paraId="07B93396">
      <w:pPr>
        <w:spacing w:before="156" w:after="156"/>
        <w:ind w:firstLine="643"/>
        <w:outlineLvl w:val="9"/>
        <w:rPr>
          <w:rFonts w:hint="eastAsia" w:ascii="宋体" w:hAnsi="宋体" w:cs="宋体"/>
          <w:b/>
          <w:color w:val="000000"/>
          <w:sz w:val="32"/>
          <w:szCs w:val="32"/>
          <w:highlight w:val="none"/>
        </w:rPr>
      </w:pPr>
      <w:bookmarkStart w:id="40" w:name="_Toc18818"/>
      <w:bookmarkStart w:id="41" w:name="_Toc17529"/>
      <w:r>
        <w:rPr>
          <w:rFonts w:hint="eastAsia" w:ascii="宋体" w:hAnsi="宋体" w:cs="宋体"/>
          <w:b/>
          <w:color w:val="000000"/>
          <w:sz w:val="32"/>
          <w:szCs w:val="32"/>
          <w:highlight w:val="none"/>
        </w:rPr>
        <w:t>二、符合性审查</w:t>
      </w:r>
      <w:bookmarkEnd w:id="40"/>
      <w:bookmarkEnd w:id="41"/>
    </w:p>
    <w:p w14:paraId="66FCBD35">
      <w:pPr>
        <w:spacing w:line="360" w:lineRule="auto"/>
        <w:ind w:firstLine="420"/>
        <w:outlineLvl w:val="9"/>
        <w:rPr>
          <w:rFonts w:hint="eastAsia" w:ascii="宋体" w:hAnsi="宋体" w:cs="宋体"/>
          <w:color w:val="000000"/>
          <w:sz w:val="24"/>
          <w:highlight w:val="none"/>
        </w:rPr>
      </w:pPr>
      <w:r>
        <w:rPr>
          <w:rFonts w:hint="eastAsia" w:ascii="宋体" w:hAnsi="宋体" w:cs="宋体"/>
          <w:color w:val="000000"/>
          <w:sz w:val="24"/>
          <w:highlight w:val="none"/>
        </w:rPr>
        <w:t>符合性审查是指依据</w:t>
      </w:r>
      <w:r>
        <w:rPr>
          <w:rFonts w:hint="eastAsia" w:ascii="宋体" w:hAnsi="宋体" w:cs="宋体"/>
          <w:color w:val="000000"/>
          <w:sz w:val="24"/>
          <w:highlight w:val="none"/>
          <w:lang w:val="en-US" w:eastAsia="zh-CN"/>
        </w:rPr>
        <w:t>采购</w:t>
      </w:r>
      <w:r>
        <w:rPr>
          <w:rFonts w:hint="eastAsia" w:ascii="宋体" w:hAnsi="宋体" w:cs="宋体"/>
          <w:color w:val="000000"/>
          <w:sz w:val="24"/>
          <w:highlight w:val="none"/>
        </w:rPr>
        <w:t>文件的规定，从商务和技术角度对</w:t>
      </w:r>
      <w:r>
        <w:rPr>
          <w:rFonts w:hint="eastAsia" w:ascii="宋体" w:hAnsi="宋体" w:cs="宋体"/>
          <w:color w:val="000000"/>
          <w:sz w:val="24"/>
          <w:highlight w:val="none"/>
          <w:lang w:val="en-US" w:eastAsia="zh-CN"/>
        </w:rPr>
        <w:t>响应</w:t>
      </w:r>
      <w:r>
        <w:rPr>
          <w:rFonts w:hint="eastAsia" w:ascii="宋体" w:hAnsi="宋体" w:cs="宋体"/>
          <w:color w:val="000000"/>
          <w:sz w:val="24"/>
          <w:highlight w:val="none"/>
        </w:rPr>
        <w:t>文件的有效性和完整性进行审查，以确定是否对</w:t>
      </w:r>
      <w:r>
        <w:rPr>
          <w:rFonts w:hint="eastAsia" w:ascii="宋体" w:hAnsi="宋体" w:cs="宋体"/>
          <w:color w:val="000000"/>
          <w:sz w:val="24"/>
          <w:highlight w:val="none"/>
          <w:lang w:val="en-US" w:eastAsia="zh-CN"/>
        </w:rPr>
        <w:t>采购</w:t>
      </w:r>
      <w:r>
        <w:rPr>
          <w:rFonts w:hint="eastAsia" w:ascii="宋体" w:hAnsi="宋体" w:cs="宋体"/>
          <w:color w:val="000000"/>
          <w:sz w:val="24"/>
          <w:highlight w:val="none"/>
        </w:rPr>
        <w:t>文件的实质性要求做出响应。</w:t>
      </w:r>
    </w:p>
    <w:p w14:paraId="08F3918B">
      <w:pPr>
        <w:spacing w:line="360" w:lineRule="auto"/>
        <w:ind w:firstLine="420"/>
        <w:outlineLvl w:val="9"/>
        <w:rPr>
          <w:rFonts w:hint="eastAsia" w:ascii="宋体" w:hAnsi="宋体" w:cs="宋体"/>
          <w:color w:val="000000"/>
          <w:sz w:val="24"/>
          <w:highlight w:val="none"/>
        </w:rPr>
      </w:pPr>
      <w:r>
        <w:rPr>
          <w:rFonts w:hint="eastAsia" w:ascii="宋体" w:hAnsi="宋体" w:cs="宋体"/>
          <w:color w:val="000000"/>
          <w:sz w:val="24"/>
          <w:highlight w:val="none"/>
        </w:rPr>
        <w:t>未通过审查的为无效标，不再参与评审。</w:t>
      </w:r>
    </w:p>
    <w:tbl>
      <w:tblPr>
        <w:tblStyle w:val="34"/>
        <w:tblW w:w="9172" w:type="dxa"/>
        <w:tblInd w:w="-8" w:type="dxa"/>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Layout w:type="fixed"/>
        <w:tblCellMar>
          <w:top w:w="0" w:type="dxa"/>
          <w:left w:w="0" w:type="dxa"/>
          <w:bottom w:w="0" w:type="dxa"/>
          <w:right w:w="0" w:type="dxa"/>
        </w:tblCellMar>
      </w:tblPr>
      <w:tblGrid>
        <w:gridCol w:w="4449"/>
        <w:gridCol w:w="4723"/>
      </w:tblGrid>
      <w:tr w14:paraId="15905FC3">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449" w:type="dxa"/>
            <w:vAlign w:val="center"/>
          </w:tcPr>
          <w:p w14:paraId="03233B92">
            <w:pPr>
              <w:jc w:val="center"/>
              <w:outlineLvl w:val="9"/>
              <w:rPr>
                <w:rFonts w:hint="eastAsia" w:ascii="宋体" w:hAnsi="宋体" w:cs="宋体"/>
                <w:color w:val="000000"/>
                <w:highlight w:val="none"/>
              </w:rPr>
            </w:pPr>
            <w:r>
              <w:rPr>
                <w:rFonts w:hint="eastAsia" w:ascii="宋体" w:hAnsi="宋体" w:cs="宋体"/>
                <w:color w:val="000000"/>
                <w:highlight w:val="none"/>
              </w:rPr>
              <w:t>符合性审查因素</w:t>
            </w:r>
          </w:p>
        </w:tc>
        <w:tc>
          <w:tcPr>
            <w:tcW w:w="4723" w:type="dxa"/>
            <w:vAlign w:val="center"/>
          </w:tcPr>
          <w:p w14:paraId="79B0FABF">
            <w:pPr>
              <w:jc w:val="center"/>
              <w:outlineLvl w:val="9"/>
              <w:rPr>
                <w:rFonts w:hint="eastAsia" w:ascii="宋体" w:hAnsi="宋体" w:cs="宋体"/>
                <w:color w:val="000000"/>
                <w:highlight w:val="none"/>
              </w:rPr>
            </w:pPr>
            <w:r>
              <w:rPr>
                <w:rFonts w:hint="eastAsia" w:ascii="宋体" w:hAnsi="宋体" w:cs="宋体"/>
                <w:color w:val="000000"/>
                <w:highlight w:val="none"/>
              </w:rPr>
              <w:t>审查标准</w:t>
            </w:r>
          </w:p>
        </w:tc>
      </w:tr>
      <w:tr w14:paraId="7BB0D7B9">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449" w:type="dxa"/>
            <w:vAlign w:val="center"/>
          </w:tcPr>
          <w:p w14:paraId="5EB6754F">
            <w:pPr>
              <w:jc w:val="left"/>
              <w:outlineLvl w:val="9"/>
              <w:rPr>
                <w:rFonts w:hint="eastAsia" w:ascii="宋体" w:hAnsi="宋体" w:cs="宋体"/>
                <w:color w:val="000000"/>
                <w:highlight w:val="none"/>
              </w:rPr>
            </w:pPr>
            <w:r>
              <w:rPr>
                <w:rFonts w:hint="eastAsia" w:ascii="宋体" w:hAnsi="宋体" w:cs="宋体"/>
                <w:color w:val="000000"/>
                <w:highlight w:val="none"/>
              </w:rPr>
              <w:t>磋商响应函</w:t>
            </w:r>
          </w:p>
        </w:tc>
        <w:tc>
          <w:tcPr>
            <w:tcW w:w="4723" w:type="dxa"/>
            <w:vAlign w:val="center"/>
          </w:tcPr>
          <w:p w14:paraId="18BF3DC1">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文件的要求</w:t>
            </w:r>
          </w:p>
        </w:tc>
      </w:tr>
      <w:tr w14:paraId="60036782">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7" w:hRule="atLeast"/>
        </w:trPr>
        <w:tc>
          <w:tcPr>
            <w:tcW w:w="4449" w:type="dxa"/>
            <w:vAlign w:val="center"/>
          </w:tcPr>
          <w:p w14:paraId="4A50C067">
            <w:pPr>
              <w:jc w:val="left"/>
              <w:outlineLvl w:val="9"/>
              <w:rPr>
                <w:rFonts w:hint="eastAsia" w:ascii="宋体" w:hAnsi="宋体" w:cs="宋体"/>
                <w:color w:val="000000"/>
                <w:highlight w:val="none"/>
              </w:rPr>
            </w:pPr>
            <w:r>
              <w:rPr>
                <w:rFonts w:hint="eastAsia" w:ascii="宋体" w:hAnsi="宋体" w:cs="宋体"/>
                <w:color w:val="000000"/>
                <w:highlight w:val="none"/>
              </w:rPr>
              <w:t>法定代表人身份证明</w:t>
            </w:r>
            <w:r>
              <w:rPr>
                <w:rFonts w:hint="eastAsia" w:ascii="宋体" w:hAnsi="宋体" w:cs="宋体"/>
                <w:color w:val="000000"/>
                <w:highlight w:val="none"/>
                <w:lang w:val="en-US" w:eastAsia="zh-CN"/>
              </w:rPr>
              <w:t>书</w:t>
            </w:r>
            <w:r>
              <w:rPr>
                <w:rFonts w:hint="eastAsia" w:ascii="宋体" w:hAnsi="宋体" w:cs="宋体"/>
                <w:color w:val="000000"/>
                <w:highlight w:val="none"/>
              </w:rPr>
              <w:t>或</w:t>
            </w:r>
            <w:r>
              <w:rPr>
                <w:rFonts w:hint="eastAsia" w:ascii="宋体" w:hAnsi="宋体" w:cs="宋体"/>
                <w:color w:val="000000"/>
                <w:highlight w:val="none"/>
                <w:lang w:val="en-US" w:eastAsia="zh-CN"/>
              </w:rPr>
              <w:t>法定代表人</w:t>
            </w:r>
            <w:r>
              <w:rPr>
                <w:rFonts w:hint="eastAsia" w:ascii="宋体" w:hAnsi="宋体" w:cs="宋体"/>
                <w:color w:val="000000"/>
                <w:highlight w:val="none"/>
              </w:rPr>
              <w:t>授权委托书</w:t>
            </w:r>
          </w:p>
        </w:tc>
        <w:tc>
          <w:tcPr>
            <w:tcW w:w="4723" w:type="dxa"/>
            <w:vAlign w:val="center"/>
          </w:tcPr>
          <w:p w14:paraId="16F21459">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文件的要求</w:t>
            </w:r>
          </w:p>
        </w:tc>
      </w:tr>
      <w:tr w14:paraId="0BE3EE32">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7" w:hRule="atLeast"/>
        </w:trPr>
        <w:tc>
          <w:tcPr>
            <w:tcW w:w="4449" w:type="dxa"/>
            <w:vAlign w:val="center"/>
          </w:tcPr>
          <w:p w14:paraId="7DA6C382">
            <w:pPr>
              <w:jc w:val="left"/>
              <w:outlineLvl w:val="9"/>
              <w:rPr>
                <w:rFonts w:hint="eastAsia" w:ascii="宋体" w:hAnsi="宋体" w:cs="宋体"/>
                <w:color w:val="000000"/>
                <w:highlight w:val="none"/>
              </w:rPr>
            </w:pPr>
            <w:r>
              <w:rPr>
                <w:rFonts w:hint="eastAsia" w:ascii="宋体" w:hAnsi="宋体" w:cs="宋体"/>
                <w:color w:val="000000"/>
                <w:highlight w:val="none"/>
              </w:rPr>
              <w:t>签署和盖章符合要求</w:t>
            </w:r>
          </w:p>
        </w:tc>
        <w:tc>
          <w:tcPr>
            <w:tcW w:w="4723" w:type="dxa"/>
            <w:vAlign w:val="center"/>
          </w:tcPr>
          <w:p w14:paraId="01A757E7">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磋采购</w:t>
            </w:r>
            <w:r>
              <w:rPr>
                <w:rFonts w:hint="eastAsia" w:ascii="宋体" w:hAnsi="宋体" w:cs="宋体"/>
                <w:color w:val="000000"/>
                <w:highlight w:val="none"/>
              </w:rPr>
              <w:t>文件规定</w:t>
            </w:r>
          </w:p>
        </w:tc>
      </w:tr>
      <w:tr w14:paraId="066F82A1">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449" w:type="dxa"/>
            <w:vAlign w:val="center"/>
          </w:tcPr>
          <w:p w14:paraId="4235AD43">
            <w:pPr>
              <w:jc w:val="left"/>
              <w:outlineLvl w:val="9"/>
              <w:rPr>
                <w:rFonts w:hint="eastAsia" w:ascii="宋体" w:hAnsi="宋体" w:cs="宋体"/>
                <w:color w:val="000000"/>
                <w:highlight w:val="none"/>
                <w:lang w:val="en-US" w:eastAsia="zh-CN"/>
              </w:rPr>
            </w:pPr>
            <w:r>
              <w:rPr>
                <w:rFonts w:hint="eastAsia" w:ascii="宋体" w:hAnsi="宋体" w:cs="宋体"/>
                <w:color w:val="000000"/>
                <w:highlight w:val="none"/>
                <w:lang w:val="en-US" w:eastAsia="zh-CN"/>
              </w:rPr>
              <w:t>磋商响应报价表</w:t>
            </w:r>
          </w:p>
          <w:p w14:paraId="65FB7701">
            <w:pPr>
              <w:jc w:val="left"/>
              <w:outlineLvl w:val="9"/>
              <w:rPr>
                <w:rFonts w:hint="default" w:ascii="宋体" w:hAnsi="宋体" w:cs="宋体"/>
                <w:color w:val="000000"/>
                <w:highlight w:val="none"/>
                <w:lang w:val="en-US" w:eastAsia="zh-CN"/>
              </w:rPr>
            </w:pPr>
          </w:p>
        </w:tc>
        <w:tc>
          <w:tcPr>
            <w:tcW w:w="4723" w:type="dxa"/>
            <w:vAlign w:val="center"/>
          </w:tcPr>
          <w:p w14:paraId="2044B20E">
            <w:pPr>
              <w:jc w:val="left"/>
              <w:outlineLvl w:val="9"/>
              <w:rPr>
                <w:rFonts w:hint="eastAsia" w:ascii="宋体" w:hAnsi="宋体" w:cs="宋体"/>
                <w:color w:val="000000"/>
                <w:highlight w:val="none"/>
              </w:rPr>
            </w:pPr>
            <w:r>
              <w:rPr>
                <w:rFonts w:hint="eastAsia" w:ascii="宋体" w:hAnsi="宋体" w:cs="宋体"/>
                <w:color w:val="000000"/>
                <w:highlight w:val="none"/>
              </w:rPr>
              <w:t>格式、填写要求符合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文件规定（报价未超过预算或最高限价）</w:t>
            </w:r>
            <w:r>
              <w:rPr>
                <w:rFonts w:hint="eastAsia" w:ascii="宋体" w:hAnsi="宋体" w:cs="宋体"/>
                <w:color w:val="000000"/>
                <w:highlight w:val="none"/>
                <w:lang w:val="en-US" w:eastAsia="zh-CN"/>
              </w:rPr>
              <w:t>（如有耗材/试剂必须满足南京市平台中标产品挂网）</w:t>
            </w:r>
          </w:p>
        </w:tc>
      </w:tr>
      <w:tr w14:paraId="1B947BDE">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449" w:type="dxa"/>
            <w:shd w:val="clear" w:color="auto" w:fill="auto"/>
            <w:vAlign w:val="center"/>
          </w:tcPr>
          <w:p w14:paraId="63CCE7E7">
            <w:pPr>
              <w:jc w:val="left"/>
              <w:outlineLvl w:val="9"/>
              <w:rPr>
                <w:rFonts w:hint="eastAsia" w:ascii="宋体" w:hAnsi="宋体" w:eastAsia="宋体" w:cs="宋体"/>
                <w:color w:val="000000"/>
                <w:sz w:val="21"/>
                <w:szCs w:val="22"/>
                <w:highlight w:val="none"/>
                <w:lang w:val="en-US" w:eastAsia="zh-CN" w:bidi="ar-SA"/>
              </w:rPr>
            </w:pPr>
            <w:r>
              <w:rPr>
                <w:rFonts w:hint="eastAsia" w:ascii="宋体" w:hAnsi="宋体" w:cs="宋体"/>
                <w:color w:val="000000"/>
                <w:highlight w:val="none"/>
                <w:lang w:val="en-US" w:eastAsia="zh-CN"/>
              </w:rPr>
              <w:t>响应</w:t>
            </w:r>
            <w:r>
              <w:rPr>
                <w:rFonts w:hint="eastAsia" w:ascii="宋体" w:hAnsi="宋体" w:cs="宋体"/>
                <w:color w:val="000000"/>
                <w:highlight w:val="none"/>
              </w:rPr>
              <w:t>文件对</w:t>
            </w:r>
            <w:r>
              <w:rPr>
                <w:rFonts w:hint="eastAsia" w:ascii="宋体" w:hAnsi="宋体" w:cs="宋体"/>
                <w:color w:val="000000"/>
                <w:highlight w:val="none"/>
                <w:lang w:val="en-US" w:eastAsia="zh-CN"/>
              </w:rPr>
              <w:t>磋商</w:t>
            </w:r>
            <w:r>
              <w:rPr>
                <w:rFonts w:hint="eastAsia" w:ascii="宋体" w:hAnsi="宋体" w:cs="宋体"/>
                <w:color w:val="000000"/>
                <w:highlight w:val="none"/>
              </w:rPr>
              <w:t>文件的实质性条款的响应性</w:t>
            </w:r>
          </w:p>
        </w:tc>
        <w:tc>
          <w:tcPr>
            <w:tcW w:w="4723" w:type="dxa"/>
            <w:shd w:val="clear" w:color="auto" w:fill="auto"/>
            <w:vAlign w:val="center"/>
          </w:tcPr>
          <w:p w14:paraId="485BE4EB">
            <w:pPr>
              <w:jc w:val="left"/>
              <w:outlineLvl w:val="9"/>
              <w:rPr>
                <w:rFonts w:hint="eastAsia" w:ascii="宋体" w:hAnsi="宋体" w:eastAsia="宋体" w:cs="宋体"/>
                <w:color w:val="000000"/>
                <w:sz w:val="21"/>
                <w:szCs w:val="22"/>
                <w:highlight w:val="none"/>
                <w:lang w:val="en-US" w:eastAsia="zh-CN" w:bidi="ar-SA"/>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16A97D36">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449" w:type="dxa"/>
            <w:vAlign w:val="center"/>
          </w:tcPr>
          <w:p w14:paraId="7EF30F29">
            <w:pPr>
              <w:jc w:val="left"/>
              <w:outlineLvl w:val="9"/>
              <w:rPr>
                <w:rFonts w:hint="eastAsia" w:ascii="宋体" w:hAnsi="宋体" w:cs="宋体"/>
                <w:color w:val="000000"/>
                <w:highlight w:val="none"/>
              </w:rPr>
            </w:pPr>
            <w:r>
              <w:rPr>
                <w:rFonts w:hint="eastAsia" w:ascii="宋体" w:hAnsi="宋体" w:cs="宋体"/>
                <w:color w:val="000000"/>
                <w:highlight w:val="none"/>
                <w:lang w:val="en-US" w:eastAsia="zh-CN"/>
              </w:rPr>
              <w:t>配送服务承诺书（如有耗材/试剂）</w:t>
            </w:r>
          </w:p>
        </w:tc>
        <w:tc>
          <w:tcPr>
            <w:tcW w:w="4723" w:type="dxa"/>
            <w:vAlign w:val="center"/>
          </w:tcPr>
          <w:p w14:paraId="4D998C55">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bl>
    <w:p w14:paraId="03A1B935">
      <w:pPr>
        <w:outlineLvl w:val="9"/>
        <w:rPr>
          <w:rFonts w:hint="eastAsia" w:ascii="宋体" w:hAnsi="宋体" w:cs="宋体"/>
          <w:color w:val="000000"/>
          <w:sz w:val="20"/>
          <w:highlight w:val="none"/>
        </w:rPr>
      </w:pPr>
      <w:r>
        <w:rPr>
          <w:rFonts w:hint="eastAsia" w:ascii="宋体" w:hAnsi="宋体" w:cs="宋体"/>
          <w:color w:val="000000"/>
          <w:sz w:val="20"/>
          <w:highlight w:val="none"/>
        </w:rPr>
        <w:t xml:space="preserve">  </w:t>
      </w:r>
      <w:bookmarkStart w:id="42" w:name="_Toc11959"/>
      <w:r>
        <w:rPr>
          <w:rFonts w:hint="eastAsia" w:ascii="宋体" w:hAnsi="宋体" w:cs="宋体"/>
          <w:color w:val="000000"/>
          <w:sz w:val="20"/>
          <w:highlight w:val="none"/>
        </w:rPr>
        <w:t xml:space="preserve">  </w:t>
      </w:r>
    </w:p>
    <w:p w14:paraId="095C5DFD">
      <w:pPr>
        <w:outlineLvl w:val="9"/>
        <w:rPr>
          <w:rFonts w:hint="eastAsia" w:ascii="宋体" w:hAnsi="宋体" w:cs="宋体"/>
          <w:color w:val="000000"/>
          <w:sz w:val="20"/>
          <w:highlight w:val="none"/>
        </w:rPr>
      </w:pPr>
      <w:r>
        <w:rPr>
          <w:rFonts w:hint="eastAsia" w:ascii="宋体" w:hAnsi="宋体" w:cs="宋体"/>
          <w:color w:val="000000"/>
          <w:sz w:val="20"/>
          <w:highlight w:val="none"/>
        </w:rPr>
        <w:br w:type="page"/>
      </w:r>
    </w:p>
    <w:p w14:paraId="7F353C68">
      <w:pPr>
        <w:outlineLvl w:val="9"/>
        <w:rPr>
          <w:rFonts w:hint="eastAsia" w:ascii="宋体" w:hAnsi="宋体" w:cs="宋体"/>
          <w:b/>
          <w:color w:val="000000"/>
          <w:sz w:val="32"/>
          <w:szCs w:val="32"/>
          <w:highlight w:val="none"/>
        </w:rPr>
      </w:pPr>
      <w:r>
        <w:rPr>
          <w:rFonts w:hint="eastAsia" w:ascii="宋体" w:hAnsi="宋体" w:cs="宋体"/>
          <w:color w:val="000000"/>
          <w:sz w:val="20"/>
          <w:highlight w:val="none"/>
        </w:rPr>
        <w:t xml:space="preserve"> </w:t>
      </w:r>
      <w:bookmarkStart w:id="43" w:name="_Toc3702"/>
      <w:bookmarkStart w:id="44" w:name="_Toc17823"/>
      <w:r>
        <w:rPr>
          <w:rFonts w:hint="eastAsia" w:ascii="宋体" w:hAnsi="宋体" w:cs="宋体"/>
          <w:b/>
          <w:color w:val="000000"/>
          <w:sz w:val="32"/>
          <w:szCs w:val="32"/>
          <w:highlight w:val="none"/>
        </w:rPr>
        <w:t>三、评分办法—综合评分法</w:t>
      </w:r>
      <w:bookmarkEnd w:id="42"/>
      <w:bookmarkEnd w:id="43"/>
      <w:bookmarkEnd w:id="44"/>
    </w:p>
    <w:p w14:paraId="70EEF8EA">
      <w:pPr>
        <w:pStyle w:val="323"/>
        <w:shd w:val="clear" w:color="auto" w:fill="auto"/>
        <w:spacing w:line="240" w:lineRule="auto"/>
        <w:ind w:firstLine="422"/>
        <w:outlineLvl w:val="9"/>
        <w:rPr>
          <w:rFonts w:hint="eastAsia" w:ascii="宋体" w:hAnsi="宋体" w:cs="宋体"/>
          <w:b/>
          <w:color w:val="000000"/>
          <w:sz w:val="28"/>
          <w:szCs w:val="28"/>
          <w:highlight w:val="none"/>
        </w:rPr>
      </w:pPr>
      <w:r>
        <w:rPr>
          <w:rFonts w:hint="eastAsia" w:ascii="宋体" w:hAnsi="宋体" w:cs="宋体"/>
          <w:b/>
          <w:color w:val="000000"/>
          <w:sz w:val="28"/>
          <w:szCs w:val="28"/>
          <w:highlight w:val="none"/>
          <w:lang w:val="en-US" w:eastAsia="zh-CN"/>
        </w:rPr>
        <w:t>1</w:t>
      </w:r>
      <w:r>
        <w:rPr>
          <w:rFonts w:hint="eastAsia" w:ascii="宋体" w:hAnsi="宋体" w:cs="宋体"/>
          <w:b/>
          <w:color w:val="000000"/>
          <w:sz w:val="28"/>
          <w:szCs w:val="28"/>
          <w:highlight w:val="none"/>
        </w:rPr>
        <w:t>、评审标准</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2"/>
      </w:tblGrid>
      <w:tr w14:paraId="382ACA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9730" w:type="dxa"/>
            <w:noWrap w:val="0"/>
            <w:vAlign w:val="top"/>
          </w:tcPr>
          <w:p w14:paraId="2DEF71BD">
            <w:pPr>
              <w:keepNext w:val="0"/>
              <w:keepLines w:val="0"/>
              <w:pageBreakBefore w:val="0"/>
              <w:widowControl w:val="0"/>
              <w:kinsoku/>
              <w:wordWrap/>
              <w:overflowPunct/>
              <w:topLinePunct w:val="0"/>
              <w:autoSpaceDE/>
              <w:autoSpaceDN/>
              <w:bidi w:val="0"/>
              <w:adjustRightInd w:val="0"/>
              <w:snapToGrid w:val="0"/>
              <w:spacing w:before="145" w:beforeLines="50" w:after="0" w:line="400" w:lineRule="exact"/>
              <w:textAlignment w:val="auto"/>
              <w:outlineLvl w:val="9"/>
              <w:rPr>
                <w:rFonts w:hint="default" w:ascii="宋体" w:hAnsi="宋体" w:eastAsia="宋体" w:cs="Times New Roman"/>
                <w:bCs/>
                <w:color w:val="000000"/>
                <w:sz w:val="24"/>
                <w:highlight w:val="none"/>
              </w:rPr>
            </w:pPr>
            <w:r>
              <w:rPr>
                <w:rFonts w:hint="eastAsia" w:ascii="宋体" w:hAnsi="宋体" w:eastAsia="宋体" w:cs="Times New Roman"/>
                <w:b/>
                <w:bCs/>
                <w:color w:val="000000"/>
                <w:sz w:val="24"/>
                <w:highlight w:val="none"/>
              </w:rPr>
              <w:t>（一）</w:t>
            </w:r>
            <w:r>
              <w:rPr>
                <w:rFonts w:hint="default" w:ascii="宋体" w:hAnsi="宋体" w:eastAsia="宋体" w:cs="Times New Roman"/>
                <w:b/>
                <w:bCs/>
                <w:color w:val="000000"/>
                <w:sz w:val="24"/>
                <w:highlight w:val="none"/>
              </w:rPr>
              <w:t>价格分（3</w:t>
            </w:r>
            <w:r>
              <w:rPr>
                <w:rFonts w:hint="eastAsia" w:ascii="宋体" w:hAnsi="宋体" w:eastAsia="宋体" w:cs="Times New Roman"/>
                <w:b/>
                <w:bCs/>
                <w:color w:val="000000"/>
                <w:sz w:val="24"/>
                <w:highlight w:val="none"/>
              </w:rPr>
              <w:t>0</w:t>
            </w:r>
            <w:r>
              <w:rPr>
                <w:rFonts w:hint="default" w:ascii="宋体" w:hAnsi="宋体" w:eastAsia="宋体" w:cs="Times New Roman"/>
                <w:b/>
                <w:bCs/>
                <w:color w:val="000000"/>
                <w:sz w:val="24"/>
                <w:highlight w:val="none"/>
              </w:rPr>
              <w:t>分）</w:t>
            </w:r>
            <w:r>
              <w:rPr>
                <w:rFonts w:hint="eastAsia" w:ascii="宋体" w:hAnsi="宋体" w:eastAsia="宋体" w:cs="Times New Roman"/>
                <w:b/>
                <w:bCs/>
                <w:color w:val="000000"/>
                <w:sz w:val="24"/>
                <w:highlight w:val="none"/>
              </w:rPr>
              <w:t xml:space="preserve"> </w:t>
            </w:r>
          </w:p>
          <w:p w14:paraId="589DAF4C">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default" w:ascii="宋体" w:hAnsi="宋体" w:eastAsia="宋体" w:cs="Times New Roman"/>
                <w:bCs/>
                <w:color w:val="000000"/>
                <w:sz w:val="24"/>
                <w:highlight w:val="none"/>
              </w:rPr>
            </w:pPr>
            <w:r>
              <w:rPr>
                <w:rFonts w:hint="eastAsia" w:ascii="宋体" w:hAnsi="宋体" w:eastAsia="宋体" w:cs="Times New Roman"/>
                <w:bCs/>
                <w:color w:val="000000"/>
                <w:sz w:val="24"/>
                <w:highlight w:val="none"/>
              </w:rPr>
              <w:t>1.1</w:t>
            </w:r>
            <w:r>
              <w:rPr>
                <w:rFonts w:hint="default" w:ascii="宋体" w:hAnsi="宋体" w:eastAsia="宋体" w:cs="Times New Roman"/>
                <w:bCs/>
                <w:color w:val="000000"/>
                <w:sz w:val="24"/>
                <w:highlight w:val="none"/>
              </w:rPr>
              <w:t>价格分采用低价优先法计算，即满足采购文件要求且</w:t>
            </w:r>
            <w:r>
              <w:rPr>
                <w:rFonts w:hint="eastAsia" w:ascii="宋体" w:hAnsi="宋体" w:eastAsia="宋体" w:cs="Times New Roman"/>
                <w:bCs/>
                <w:color w:val="000000"/>
                <w:sz w:val="24"/>
                <w:highlight w:val="none"/>
              </w:rPr>
              <w:t>投标价格</w:t>
            </w:r>
            <w:r>
              <w:rPr>
                <w:rFonts w:hint="default" w:ascii="宋体" w:hAnsi="宋体" w:eastAsia="宋体" w:cs="Times New Roman"/>
                <w:bCs/>
                <w:color w:val="000000"/>
                <w:sz w:val="24"/>
                <w:highlight w:val="none"/>
              </w:rPr>
              <w:t>最低的供应商</w:t>
            </w:r>
            <w:r>
              <w:rPr>
                <w:rFonts w:hint="eastAsia" w:ascii="宋体" w:hAnsi="宋体" w:eastAsia="宋体" w:cs="Times New Roman"/>
                <w:bCs/>
                <w:color w:val="000000"/>
                <w:sz w:val="24"/>
                <w:highlight w:val="none"/>
              </w:rPr>
              <w:t>投标</w:t>
            </w:r>
            <w:r>
              <w:rPr>
                <w:rFonts w:hint="default" w:ascii="宋体" w:hAnsi="宋体" w:eastAsia="宋体" w:cs="Times New Roman"/>
                <w:bCs/>
                <w:color w:val="000000"/>
                <w:sz w:val="24"/>
                <w:highlight w:val="none"/>
              </w:rPr>
              <w:t>报价为评标基准价，其价格分为满分</w:t>
            </w:r>
            <w:r>
              <w:rPr>
                <w:rFonts w:hint="eastAsia" w:ascii="宋体" w:hAnsi="宋体" w:cs="Times New Roman"/>
                <w:bCs/>
                <w:color w:val="000000"/>
                <w:sz w:val="24"/>
                <w:highlight w:val="none"/>
                <w:lang w:val="en-US" w:eastAsia="zh-CN"/>
              </w:rPr>
              <w:t>30</w:t>
            </w:r>
            <w:r>
              <w:rPr>
                <w:rFonts w:hint="default" w:ascii="宋体" w:hAnsi="宋体" w:eastAsia="宋体" w:cs="Times New Roman"/>
                <w:bCs/>
                <w:color w:val="000000"/>
                <w:sz w:val="24"/>
                <w:highlight w:val="none"/>
              </w:rPr>
              <w:t>分，其它投标人的价格分统一按照以下公式计算：投标报价得分=（评标基准价/该投标人的投标报价）×</w:t>
            </w:r>
            <w:r>
              <w:rPr>
                <w:rFonts w:hint="eastAsia" w:ascii="宋体" w:hAnsi="宋体" w:cs="Times New Roman"/>
                <w:bCs/>
                <w:color w:val="000000"/>
                <w:sz w:val="24"/>
                <w:highlight w:val="none"/>
                <w:lang w:val="en-US" w:eastAsia="zh-CN"/>
              </w:rPr>
              <w:t>30</w:t>
            </w:r>
            <w:r>
              <w:rPr>
                <w:rFonts w:hint="default" w:ascii="宋体" w:hAnsi="宋体" w:eastAsia="宋体" w:cs="Times New Roman"/>
                <w:bCs/>
                <w:color w:val="000000"/>
                <w:sz w:val="24"/>
                <w:highlight w:val="none"/>
              </w:rPr>
              <w:t>分。分值保留小数点后</w:t>
            </w:r>
            <w:r>
              <w:rPr>
                <w:rFonts w:hint="eastAsia" w:ascii="宋体" w:hAnsi="宋体" w:eastAsia="宋体" w:cs="Times New Roman"/>
                <w:bCs/>
                <w:color w:val="000000"/>
                <w:sz w:val="24"/>
                <w:highlight w:val="none"/>
                <w:lang w:val="en-US" w:eastAsia="zh-CN"/>
              </w:rPr>
              <w:t>2</w:t>
            </w:r>
            <w:r>
              <w:rPr>
                <w:rFonts w:hint="default" w:ascii="宋体" w:hAnsi="宋体" w:eastAsia="宋体" w:cs="Times New Roman"/>
                <w:bCs/>
                <w:color w:val="000000"/>
                <w:sz w:val="24"/>
                <w:highlight w:val="none"/>
              </w:rPr>
              <w:t>位。</w:t>
            </w:r>
          </w:p>
          <w:p w14:paraId="2D7C2BD8">
            <w:pPr>
              <w:keepNext w:val="0"/>
              <w:keepLines w:val="0"/>
              <w:pageBreakBefore w:val="0"/>
              <w:widowControl w:val="0"/>
              <w:kinsoku/>
              <w:wordWrap/>
              <w:overflowPunct/>
              <w:topLinePunct w:val="0"/>
              <w:autoSpaceDE/>
              <w:autoSpaceDN/>
              <w:bidi w:val="0"/>
              <w:adjustRightInd w:val="0"/>
              <w:snapToGrid w:val="0"/>
              <w:spacing w:before="145" w:beforeLines="50" w:after="0" w:line="400" w:lineRule="exact"/>
              <w:textAlignment w:val="auto"/>
              <w:outlineLvl w:val="9"/>
              <w:rPr>
                <w:rFonts w:hint="eastAsia" w:ascii="宋体" w:hAnsi="宋体" w:eastAsia="宋体" w:cs="Times New Roman"/>
                <w:b/>
                <w:bCs/>
                <w:color w:val="000000"/>
                <w:sz w:val="24"/>
                <w:highlight w:val="none"/>
              </w:rPr>
            </w:pPr>
            <w:r>
              <w:rPr>
                <w:rFonts w:hint="eastAsia" w:ascii="宋体" w:hAnsi="宋体" w:eastAsia="宋体" w:cs="Times New Roman"/>
                <w:b/>
                <w:bCs/>
                <w:color w:val="000000"/>
                <w:sz w:val="24"/>
                <w:highlight w:val="none"/>
                <w:lang w:eastAsia="zh-CN"/>
              </w:rPr>
              <w:t>（</w:t>
            </w:r>
            <w:r>
              <w:rPr>
                <w:rFonts w:hint="eastAsia" w:ascii="宋体" w:hAnsi="宋体" w:eastAsia="宋体" w:cs="Times New Roman"/>
                <w:b/>
                <w:bCs/>
                <w:color w:val="000000"/>
                <w:sz w:val="24"/>
                <w:highlight w:val="none"/>
                <w:lang w:val="en-US" w:eastAsia="zh-CN"/>
              </w:rPr>
              <w:t>二</w:t>
            </w:r>
            <w:r>
              <w:rPr>
                <w:rFonts w:hint="eastAsia" w:ascii="宋体" w:hAnsi="宋体" w:eastAsia="宋体" w:cs="Times New Roman"/>
                <w:b/>
                <w:bCs/>
                <w:color w:val="000000"/>
                <w:sz w:val="24"/>
                <w:highlight w:val="none"/>
                <w:lang w:eastAsia="zh-CN"/>
              </w:rPr>
              <w:t>）</w:t>
            </w:r>
            <w:r>
              <w:rPr>
                <w:rFonts w:hint="eastAsia" w:ascii="宋体" w:hAnsi="宋体" w:eastAsia="宋体" w:cs="Times New Roman"/>
                <w:b/>
                <w:bCs/>
                <w:color w:val="000000"/>
                <w:sz w:val="24"/>
                <w:highlight w:val="none"/>
              </w:rPr>
              <w:t>技术</w:t>
            </w:r>
            <w:r>
              <w:rPr>
                <w:rFonts w:hint="eastAsia" w:ascii="宋体" w:hAnsi="宋体" w:eastAsia="宋体" w:cs="Times New Roman"/>
                <w:b/>
                <w:bCs/>
                <w:color w:val="000000"/>
                <w:sz w:val="24"/>
                <w:highlight w:val="none"/>
                <w:lang w:val="en-US" w:eastAsia="zh-CN"/>
              </w:rPr>
              <w:t>规格</w:t>
            </w:r>
            <w:r>
              <w:rPr>
                <w:rFonts w:hint="eastAsia" w:ascii="宋体" w:hAnsi="宋体" w:eastAsia="宋体" w:cs="Times New Roman"/>
                <w:b/>
                <w:bCs/>
                <w:color w:val="000000"/>
                <w:sz w:val="24"/>
                <w:highlight w:val="none"/>
              </w:rPr>
              <w:t>响应情况（</w:t>
            </w:r>
            <w:r>
              <w:rPr>
                <w:rFonts w:hint="eastAsia" w:ascii="宋体" w:hAnsi="宋体" w:cs="Times New Roman"/>
                <w:b/>
                <w:bCs/>
                <w:color w:val="000000"/>
                <w:sz w:val="24"/>
                <w:highlight w:val="none"/>
                <w:lang w:val="en-US" w:eastAsia="zh-CN"/>
              </w:rPr>
              <w:t>32</w:t>
            </w:r>
            <w:r>
              <w:rPr>
                <w:rFonts w:hint="eastAsia" w:ascii="宋体" w:hAnsi="宋体" w:eastAsia="宋体" w:cs="Times New Roman"/>
                <w:b/>
                <w:bCs/>
                <w:color w:val="000000"/>
                <w:sz w:val="24"/>
                <w:highlight w:val="none"/>
              </w:rPr>
              <w:t>分）</w:t>
            </w:r>
          </w:p>
          <w:p w14:paraId="21DAC64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rPr>
              <w:t>2.1</w:t>
            </w:r>
            <w:r>
              <w:rPr>
                <w:rFonts w:hint="eastAsia" w:ascii="宋体" w:hAnsi="宋体" w:eastAsia="宋体" w:cs="Times New Roman"/>
                <w:bCs/>
                <w:color w:val="000000"/>
                <w:sz w:val="24"/>
                <w:highlight w:val="none"/>
                <w:lang w:val="en-US" w:eastAsia="zh-CN"/>
              </w:rPr>
              <w:t>根据投标人提供的技术参数偏离表，并结合所投产品的证明材料，参照招标文件对产品技术参数、性能的要求进行评议。完全满足招标文件技术参数要求的得3</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lang w:val="en-US" w:eastAsia="zh-CN"/>
              </w:rPr>
              <w:t>分。带★技术指标为核心参数，有一项负偏离则视为投标产品不符合采购需求，投标供应商取消竞资格；带△号的技术指标为重要技术指标，带△的参数要求每负偏离一个扣</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lang w:val="en-US" w:eastAsia="zh-CN"/>
              </w:rPr>
              <w:t>分；一般参数要求每负偏离一个扣1</w:t>
            </w:r>
            <w:r>
              <w:rPr>
                <w:rFonts w:hint="eastAsia" w:ascii="宋体" w:hAnsi="宋体" w:cs="Times New Roman"/>
                <w:bCs/>
                <w:color w:val="000000"/>
                <w:sz w:val="24"/>
                <w:highlight w:val="none"/>
                <w:lang w:val="en-US" w:eastAsia="zh-CN"/>
              </w:rPr>
              <w:t>.5</w:t>
            </w:r>
            <w:r>
              <w:rPr>
                <w:rFonts w:hint="eastAsia" w:ascii="宋体" w:hAnsi="宋体" w:eastAsia="宋体" w:cs="Times New Roman"/>
                <w:bCs/>
                <w:color w:val="000000"/>
                <w:sz w:val="24"/>
                <w:highlight w:val="none"/>
                <w:lang w:val="en-US" w:eastAsia="zh-CN"/>
              </w:rPr>
              <w:t>分（缺项漏项视为负偏离）</w:t>
            </w:r>
            <w:r>
              <w:rPr>
                <w:rFonts w:hint="eastAsia" w:ascii="宋体" w:hAnsi="宋体" w:eastAsia="宋体" w:cs="Times New Roman"/>
                <w:bCs/>
                <w:color w:val="000000"/>
                <w:sz w:val="24"/>
                <w:highlight w:val="none"/>
              </w:rPr>
              <w:t>。</w:t>
            </w:r>
          </w:p>
          <w:p w14:paraId="6AD31B7E">
            <w:pPr>
              <w:keepNext w:val="0"/>
              <w:keepLines w:val="0"/>
              <w:pageBreakBefore w:val="0"/>
              <w:widowControl w:val="0"/>
              <w:kinsoku/>
              <w:wordWrap/>
              <w:overflowPunct/>
              <w:topLinePunct w:val="0"/>
              <w:autoSpaceDE/>
              <w:autoSpaceDN/>
              <w:bidi w:val="0"/>
              <w:adjustRightInd w:val="0"/>
              <w:snapToGrid w:val="0"/>
              <w:spacing w:after="0" w:line="400" w:lineRule="exact"/>
              <w:ind w:firstLine="482" w:firstLineChars="200"/>
              <w:textAlignment w:val="auto"/>
              <w:outlineLvl w:val="9"/>
              <w:rPr>
                <w:rFonts w:hint="eastAsia" w:ascii="宋体" w:hAnsi="宋体" w:eastAsia="宋体" w:cs="Times New Roman"/>
                <w:b/>
                <w:bCs w:val="0"/>
                <w:color w:val="000000"/>
                <w:sz w:val="24"/>
                <w:highlight w:val="none"/>
              </w:rPr>
            </w:pPr>
            <w:r>
              <w:rPr>
                <w:rFonts w:hint="eastAsia" w:ascii="宋体" w:hAnsi="宋体" w:eastAsia="宋体" w:cs="Times New Roman"/>
                <w:b/>
                <w:bCs w:val="0"/>
                <w:color w:val="000000"/>
                <w:sz w:val="24"/>
                <w:highlight w:val="none"/>
              </w:rPr>
              <w:t>（投标人需按照本采购文件第四章的技术要求，在“技术参数响应及偏离表”中如实详细填列所投产品的参数，并按采购文件要求提供相应证明材料并在偏离表中标明所在页码，否则评标委员会有权做负偏离处理）</w:t>
            </w:r>
          </w:p>
          <w:p w14:paraId="00165C1D">
            <w:pPr>
              <w:keepNext w:val="0"/>
              <w:keepLines w:val="0"/>
              <w:pageBreakBefore w:val="0"/>
              <w:widowControl w:val="0"/>
              <w:numPr>
                <w:ilvl w:val="0"/>
                <w:numId w:val="15"/>
              </w:numPr>
              <w:kinsoku/>
              <w:wordWrap/>
              <w:overflowPunct/>
              <w:topLinePunct w:val="0"/>
              <w:autoSpaceDE/>
              <w:autoSpaceDN/>
              <w:bidi w:val="0"/>
              <w:adjustRightInd w:val="0"/>
              <w:snapToGrid w:val="0"/>
              <w:spacing w:before="145" w:beforeLines="50" w:after="0" w:line="400" w:lineRule="exact"/>
              <w:textAlignment w:val="auto"/>
              <w:outlineLvl w:val="9"/>
              <w:rPr>
                <w:rFonts w:hint="eastAsia" w:ascii="宋体" w:hAnsi="宋体" w:cs="Times New Roman"/>
                <w:b/>
                <w:bCs w:val="0"/>
                <w:color w:val="000000"/>
                <w:sz w:val="24"/>
                <w:highlight w:val="none"/>
                <w:lang w:eastAsia="zh-CN"/>
              </w:rPr>
            </w:pPr>
            <w:r>
              <w:rPr>
                <w:rFonts w:hint="eastAsia" w:ascii="宋体" w:hAnsi="宋体" w:cs="Times New Roman"/>
                <w:b/>
                <w:bCs w:val="0"/>
                <w:color w:val="000000"/>
                <w:sz w:val="24"/>
                <w:highlight w:val="none"/>
                <w:lang w:eastAsia="zh-CN"/>
              </w:rPr>
              <w:t>免费质保期（</w:t>
            </w:r>
            <w:r>
              <w:rPr>
                <w:rFonts w:hint="eastAsia" w:ascii="宋体" w:hAnsi="宋体" w:cs="Times New Roman"/>
                <w:b/>
                <w:bCs w:val="0"/>
                <w:color w:val="000000"/>
                <w:sz w:val="24"/>
                <w:highlight w:val="none"/>
                <w:lang w:val="en-US" w:eastAsia="zh-CN"/>
              </w:rPr>
              <w:t>8分</w:t>
            </w:r>
            <w:r>
              <w:rPr>
                <w:rFonts w:hint="eastAsia" w:ascii="宋体" w:hAnsi="宋体" w:cs="Times New Roman"/>
                <w:b/>
                <w:bCs w:val="0"/>
                <w:color w:val="000000"/>
                <w:sz w:val="24"/>
                <w:highlight w:val="none"/>
                <w:lang w:eastAsia="zh-CN"/>
              </w:rPr>
              <w:t>）</w:t>
            </w:r>
          </w:p>
          <w:p w14:paraId="4BC416D8">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auto"/>
                <w:sz w:val="24"/>
                <w:highlight w:val="none"/>
                <w:lang w:val="en-US" w:eastAsia="zh-CN"/>
              </w:rPr>
            </w:pPr>
            <w:r>
              <w:rPr>
                <w:rFonts w:hint="eastAsia" w:ascii="宋体" w:hAnsi="宋体" w:cs="Times New Roman"/>
                <w:bCs/>
                <w:color w:val="000000"/>
                <w:sz w:val="24"/>
                <w:highlight w:val="none"/>
                <w:lang w:val="en-US" w:eastAsia="zh-CN"/>
              </w:rPr>
              <w:t>满足基础质保期</w:t>
            </w:r>
            <w:r>
              <w:rPr>
                <w:rFonts w:hint="eastAsia" w:ascii="宋体" w:hAnsi="宋体" w:eastAsia="宋体" w:cs="Times New Roman"/>
                <w:bCs/>
                <w:color w:val="auto"/>
                <w:sz w:val="24"/>
                <w:highlight w:val="none"/>
                <w:lang w:val="en-US" w:eastAsia="zh-CN"/>
              </w:rPr>
              <w:t>，</w:t>
            </w:r>
            <w:r>
              <w:rPr>
                <w:rFonts w:hint="eastAsia" w:ascii="宋体" w:hAnsi="宋体" w:cs="Times New Roman"/>
                <w:bCs/>
                <w:color w:val="auto"/>
                <w:sz w:val="24"/>
                <w:highlight w:val="none"/>
                <w:lang w:val="en-US" w:eastAsia="zh-CN"/>
              </w:rPr>
              <w:t>基础分2分，</w:t>
            </w:r>
            <w:r>
              <w:rPr>
                <w:rFonts w:hint="eastAsia" w:ascii="宋体" w:hAnsi="宋体" w:eastAsia="宋体" w:cs="Times New Roman"/>
                <w:bCs/>
                <w:color w:val="auto"/>
                <w:sz w:val="24"/>
                <w:highlight w:val="none"/>
                <w:lang w:val="en-US" w:eastAsia="zh-CN"/>
              </w:rPr>
              <w:t>每增加1年增加</w:t>
            </w:r>
            <w:r>
              <w:rPr>
                <w:rFonts w:hint="eastAsia" w:ascii="宋体" w:hAnsi="宋体" w:cs="Times New Roman"/>
                <w:bCs/>
                <w:color w:val="auto"/>
                <w:sz w:val="24"/>
                <w:highlight w:val="none"/>
                <w:lang w:val="en-US" w:eastAsia="zh-CN"/>
              </w:rPr>
              <w:t>1</w:t>
            </w:r>
            <w:r>
              <w:rPr>
                <w:rFonts w:hint="eastAsia" w:ascii="宋体" w:hAnsi="宋体" w:eastAsia="宋体" w:cs="Times New Roman"/>
                <w:bCs/>
                <w:color w:val="auto"/>
                <w:sz w:val="24"/>
                <w:highlight w:val="none"/>
                <w:lang w:val="en-US" w:eastAsia="zh-CN"/>
              </w:rPr>
              <w:t>分，最高</w:t>
            </w:r>
            <w:r>
              <w:rPr>
                <w:rFonts w:hint="eastAsia" w:ascii="宋体" w:hAnsi="宋体" w:cs="Times New Roman"/>
                <w:bCs/>
                <w:color w:val="auto"/>
                <w:sz w:val="24"/>
                <w:highlight w:val="none"/>
                <w:lang w:val="en-US" w:eastAsia="zh-CN"/>
              </w:rPr>
              <w:t>8</w:t>
            </w:r>
            <w:r>
              <w:rPr>
                <w:rFonts w:hint="eastAsia" w:ascii="宋体" w:hAnsi="宋体" w:eastAsia="宋体" w:cs="Times New Roman"/>
                <w:bCs/>
                <w:color w:val="auto"/>
                <w:sz w:val="24"/>
                <w:highlight w:val="none"/>
                <w:lang w:val="en-US" w:eastAsia="zh-CN"/>
              </w:rPr>
              <w:t>分。</w:t>
            </w:r>
          </w:p>
          <w:p w14:paraId="40376E72">
            <w:pPr>
              <w:keepNext w:val="0"/>
              <w:keepLines w:val="0"/>
              <w:pageBreakBefore w:val="0"/>
              <w:widowControl w:val="0"/>
              <w:numPr>
                <w:ilvl w:val="0"/>
                <w:numId w:val="15"/>
              </w:numPr>
              <w:kinsoku/>
              <w:wordWrap/>
              <w:overflowPunct/>
              <w:topLinePunct w:val="0"/>
              <w:autoSpaceDE/>
              <w:autoSpaceDN/>
              <w:bidi w:val="0"/>
              <w:adjustRightInd w:val="0"/>
              <w:snapToGrid w:val="0"/>
              <w:spacing w:before="145" w:beforeLines="50" w:after="0" w:line="400" w:lineRule="exact"/>
              <w:textAlignment w:val="auto"/>
              <w:outlineLvl w:val="9"/>
              <w:rPr>
                <w:rFonts w:hint="eastAsia" w:ascii="宋体" w:hAnsi="宋体" w:cs="Times New Roman"/>
                <w:b/>
                <w:bCs w:val="0"/>
                <w:color w:val="auto"/>
                <w:sz w:val="24"/>
                <w:highlight w:val="none"/>
                <w:lang w:eastAsia="zh-CN"/>
              </w:rPr>
            </w:pPr>
            <w:r>
              <w:rPr>
                <w:rFonts w:hint="eastAsia" w:ascii="宋体" w:hAnsi="宋体" w:cs="Times New Roman"/>
                <w:b/>
                <w:bCs w:val="0"/>
                <w:color w:val="auto"/>
                <w:sz w:val="24"/>
                <w:highlight w:val="none"/>
                <w:lang w:eastAsia="zh-CN"/>
              </w:rPr>
              <w:t>设备使用寿命（</w:t>
            </w:r>
            <w:r>
              <w:rPr>
                <w:rFonts w:hint="eastAsia" w:ascii="宋体" w:hAnsi="宋体" w:cs="Times New Roman"/>
                <w:b/>
                <w:bCs w:val="0"/>
                <w:color w:val="auto"/>
                <w:sz w:val="24"/>
                <w:highlight w:val="none"/>
                <w:lang w:val="en-US" w:eastAsia="zh-CN"/>
              </w:rPr>
              <w:t>8分</w:t>
            </w:r>
            <w:r>
              <w:rPr>
                <w:rFonts w:hint="eastAsia" w:ascii="宋体" w:hAnsi="宋体" w:cs="Times New Roman"/>
                <w:b/>
                <w:bCs w:val="0"/>
                <w:color w:val="auto"/>
                <w:sz w:val="24"/>
                <w:highlight w:val="none"/>
                <w:lang w:eastAsia="zh-CN"/>
              </w:rPr>
              <w:t>）</w:t>
            </w:r>
          </w:p>
          <w:p w14:paraId="0B38CE3C">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default" w:ascii="宋体" w:hAnsi="宋体" w:eastAsia="宋体" w:cs="Times New Roman"/>
                <w:bCs/>
                <w:color w:val="000000"/>
                <w:sz w:val="24"/>
                <w:highlight w:val="none"/>
                <w:lang w:val="en-US" w:eastAsia="zh-CN"/>
              </w:rPr>
            </w:pPr>
            <w:r>
              <w:rPr>
                <w:rFonts w:hint="eastAsia" w:ascii="宋体" w:hAnsi="宋体" w:cs="Times New Roman"/>
                <w:bCs/>
                <w:color w:val="auto"/>
                <w:sz w:val="24"/>
                <w:highlight w:val="none"/>
                <w:lang w:val="en-US" w:eastAsia="zh-CN"/>
              </w:rPr>
              <w:t>包1、包2基础使用寿命10年，</w:t>
            </w:r>
            <w:r>
              <w:rPr>
                <w:rFonts w:hint="eastAsia" w:ascii="宋体" w:hAnsi="宋体" w:cs="Times New Roman"/>
                <w:bCs/>
                <w:color w:val="000000"/>
                <w:sz w:val="24"/>
                <w:highlight w:val="none"/>
                <w:lang w:val="en-US" w:eastAsia="zh-CN"/>
              </w:rPr>
              <w:t>基础分2分，每增加一年增加1分，满分8分</w:t>
            </w:r>
            <w:r>
              <w:rPr>
                <w:rFonts w:hint="eastAsia" w:ascii="宋体" w:hAnsi="宋体" w:eastAsia="宋体" w:cs="Times New Roman"/>
                <w:bCs/>
                <w:color w:val="000000"/>
                <w:sz w:val="24"/>
                <w:highlight w:val="none"/>
                <w:lang w:val="en-US" w:eastAsia="zh-CN"/>
              </w:rPr>
              <w:t>。</w:t>
            </w:r>
          </w:p>
          <w:p w14:paraId="4CAE65B9">
            <w:pPr>
              <w:keepNext w:val="0"/>
              <w:keepLines w:val="0"/>
              <w:pageBreakBefore w:val="0"/>
              <w:widowControl w:val="0"/>
              <w:kinsoku/>
              <w:wordWrap/>
              <w:overflowPunct/>
              <w:topLinePunct w:val="0"/>
              <w:autoSpaceDE/>
              <w:autoSpaceDN/>
              <w:bidi w:val="0"/>
              <w:adjustRightInd w:val="0"/>
              <w:snapToGrid w:val="0"/>
              <w:spacing w:before="145" w:beforeLines="50" w:after="0" w:line="400" w:lineRule="exact"/>
              <w:textAlignment w:val="auto"/>
              <w:outlineLvl w:val="9"/>
              <w:rPr>
                <w:rFonts w:hint="eastAsia" w:ascii="宋体" w:hAnsi="宋体" w:eastAsia="宋体" w:cs="Times New Roman"/>
                <w:b/>
                <w:bCs/>
                <w:color w:val="000000"/>
                <w:sz w:val="24"/>
                <w:highlight w:val="none"/>
                <w:lang w:eastAsia="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五</w:t>
            </w:r>
            <w:r>
              <w:rPr>
                <w:rFonts w:hint="eastAsia" w:ascii="宋体" w:hAnsi="宋体" w:eastAsia="宋体" w:cs="Times New Roman"/>
                <w:b/>
                <w:bCs/>
                <w:color w:val="000000"/>
                <w:sz w:val="24"/>
                <w:highlight w:val="none"/>
                <w:lang w:eastAsia="zh-CN"/>
              </w:rPr>
              <w:t>）项目服务方案（</w:t>
            </w:r>
            <w:r>
              <w:rPr>
                <w:rFonts w:hint="eastAsia" w:ascii="宋体" w:hAnsi="宋体" w:cs="Times New Roman"/>
                <w:b/>
                <w:bCs/>
                <w:color w:val="000000"/>
                <w:sz w:val="24"/>
                <w:highlight w:val="none"/>
                <w:lang w:val="en-US" w:eastAsia="zh-CN"/>
              </w:rPr>
              <w:t>16</w:t>
            </w:r>
            <w:r>
              <w:rPr>
                <w:rFonts w:hint="eastAsia" w:ascii="宋体" w:hAnsi="宋体" w:eastAsia="宋体" w:cs="Times New Roman"/>
                <w:b/>
                <w:bCs/>
                <w:color w:val="000000"/>
                <w:sz w:val="24"/>
                <w:highlight w:val="none"/>
                <w:lang w:eastAsia="zh-CN"/>
              </w:rPr>
              <w:t>分）</w:t>
            </w:r>
          </w:p>
          <w:p w14:paraId="05BC7C5A">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cs="Times New Roman"/>
                <w:bCs/>
                <w:color w:val="000000"/>
                <w:sz w:val="24"/>
                <w:highlight w:val="none"/>
                <w:lang w:val="en-US" w:eastAsia="zh-CN"/>
              </w:rPr>
              <w:t>5.1</w:t>
            </w:r>
            <w:r>
              <w:rPr>
                <w:rFonts w:hint="eastAsia" w:ascii="宋体" w:hAnsi="宋体" w:eastAsia="宋体" w:cs="Times New Roman"/>
                <w:bCs/>
                <w:color w:val="000000"/>
                <w:sz w:val="24"/>
                <w:highlight w:val="none"/>
                <w:lang w:val="en-US" w:eastAsia="zh-CN"/>
              </w:rPr>
              <w:t>设备到货、安装及调试方案</w:t>
            </w:r>
            <w:r>
              <w:rPr>
                <w:rFonts w:hint="eastAsia" w:ascii="宋体" w:hAnsi="宋体" w:cs="Times New Roman"/>
                <w:bCs/>
                <w:color w:val="000000"/>
                <w:sz w:val="24"/>
                <w:highlight w:val="none"/>
                <w:lang w:val="en-US" w:eastAsia="zh-CN"/>
              </w:rPr>
              <w:t>：</w:t>
            </w:r>
            <w:r>
              <w:rPr>
                <w:rFonts w:hint="eastAsia" w:ascii="宋体" w:hAnsi="宋体" w:eastAsia="宋体" w:cs="Times New Roman"/>
                <w:bCs/>
                <w:color w:val="000000"/>
                <w:sz w:val="24"/>
                <w:highlight w:val="none"/>
              </w:rPr>
              <w:t>根据供应商提供的设备到货安装方案、操作流程、配送方案及追溯措施、安装完成后与</w:t>
            </w:r>
            <w:r>
              <w:rPr>
                <w:rFonts w:hint="eastAsia" w:ascii="宋体" w:hAnsi="宋体" w:cs="Times New Roman"/>
                <w:bCs/>
                <w:color w:val="000000"/>
                <w:sz w:val="24"/>
                <w:highlight w:val="none"/>
                <w:lang w:val="en-US" w:eastAsia="zh-CN"/>
              </w:rPr>
              <w:t>采购</w:t>
            </w:r>
            <w:r>
              <w:rPr>
                <w:rFonts w:hint="eastAsia" w:ascii="宋体" w:hAnsi="宋体" w:eastAsia="宋体" w:cs="Times New Roman"/>
                <w:bCs/>
                <w:color w:val="000000"/>
                <w:sz w:val="24"/>
                <w:highlight w:val="none"/>
              </w:rPr>
              <w:t>人对接保障其运行方案</w:t>
            </w:r>
            <w:r>
              <w:rPr>
                <w:rFonts w:hint="eastAsia" w:ascii="宋体" w:hAnsi="宋体" w:cs="Times New Roman"/>
                <w:bCs/>
                <w:color w:val="000000"/>
                <w:sz w:val="24"/>
                <w:highlight w:val="none"/>
                <w:lang w:val="en-US" w:eastAsia="zh-CN"/>
              </w:rPr>
              <w:t>进行评审</w:t>
            </w:r>
            <w:r>
              <w:rPr>
                <w:rFonts w:hint="eastAsia" w:ascii="宋体" w:hAnsi="宋体" w:eastAsia="宋体" w:cs="Times New Roman"/>
                <w:bCs/>
                <w:color w:val="000000"/>
                <w:sz w:val="24"/>
                <w:highlight w:val="none"/>
              </w:rPr>
              <w:t>。</w:t>
            </w:r>
          </w:p>
          <w:p w14:paraId="2270B814">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方案非常全面、科学性强、可行性强的得</w:t>
            </w:r>
            <w:r>
              <w:rPr>
                <w:rFonts w:hint="eastAsia" w:ascii="宋体" w:hAnsi="宋体" w:cs="Times New Roman"/>
                <w:bCs/>
                <w:color w:val="000000"/>
                <w:sz w:val="24"/>
                <w:highlight w:val="none"/>
                <w:lang w:val="en-US" w:eastAsia="zh-CN"/>
              </w:rPr>
              <w:t>4</w:t>
            </w:r>
            <w:r>
              <w:rPr>
                <w:rFonts w:hint="eastAsia" w:ascii="宋体" w:hAnsi="宋体" w:eastAsia="宋体" w:cs="Times New Roman"/>
                <w:bCs/>
                <w:color w:val="000000"/>
                <w:sz w:val="24"/>
                <w:highlight w:val="none"/>
              </w:rPr>
              <w:t>分；</w:t>
            </w:r>
          </w:p>
          <w:p w14:paraId="447D4BD2">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方案较为全面、科学性较强、可行性较强的得</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rPr>
              <w:t xml:space="preserve">分； </w:t>
            </w:r>
          </w:p>
          <w:p w14:paraId="731AF11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方案不够全面、科学性一般、可行性一般的得</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rPr>
              <w:t xml:space="preserve">分； </w:t>
            </w:r>
          </w:p>
          <w:p w14:paraId="1395FA82">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highlight w:val="none"/>
              </w:rPr>
            </w:pPr>
            <w:r>
              <w:rPr>
                <w:rFonts w:hint="eastAsia" w:ascii="宋体" w:hAnsi="宋体" w:eastAsia="宋体" w:cs="Times New Roman"/>
                <w:bCs/>
                <w:color w:val="000000"/>
                <w:sz w:val="24"/>
                <w:highlight w:val="none"/>
                <w:lang w:val="en-US" w:eastAsia="zh-CN"/>
              </w:rPr>
              <w:t>其他</w:t>
            </w:r>
            <w:r>
              <w:rPr>
                <w:rFonts w:hint="eastAsia" w:ascii="宋体" w:hAnsi="宋体" w:eastAsia="宋体" w:cs="Times New Roman"/>
                <w:bCs/>
                <w:color w:val="000000"/>
                <w:sz w:val="24"/>
                <w:highlight w:val="none"/>
              </w:rPr>
              <w:t>或未提供的不得分。</w:t>
            </w:r>
          </w:p>
          <w:p w14:paraId="2E1A973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lang w:val="en-US" w:eastAsia="zh-CN"/>
              </w:rPr>
            </w:pPr>
            <w:r>
              <w:rPr>
                <w:rFonts w:hint="eastAsia" w:ascii="宋体" w:hAnsi="宋体" w:cs="Times New Roman"/>
                <w:bCs/>
                <w:color w:val="000000"/>
                <w:sz w:val="24"/>
                <w:highlight w:val="none"/>
                <w:lang w:val="en-US" w:eastAsia="zh-CN"/>
              </w:rPr>
              <w:t>5</w:t>
            </w:r>
            <w:r>
              <w:rPr>
                <w:rFonts w:hint="eastAsia" w:ascii="宋体" w:hAnsi="宋体" w:eastAsia="宋体" w:cs="Times New Roman"/>
                <w:bCs/>
                <w:color w:val="000000"/>
                <w:sz w:val="24"/>
                <w:highlight w:val="none"/>
                <w:lang w:val="en-US" w:eastAsia="zh-CN"/>
              </w:rPr>
              <w:t>.2培训方案：评标委员会对培训方案进行评审，培训计划及方案应包括但不限于：培训内容、培训方法、培训师资等。</w:t>
            </w:r>
          </w:p>
          <w:p w14:paraId="23CB7D0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方案非常全面、</w:t>
            </w:r>
            <w:r>
              <w:rPr>
                <w:rFonts w:hint="eastAsia" w:ascii="宋体" w:hAnsi="宋体" w:eastAsia="宋体" w:cs="Times New Roman"/>
                <w:bCs/>
                <w:color w:val="000000"/>
                <w:sz w:val="24"/>
                <w:highlight w:val="none"/>
                <w:lang w:val="en-US" w:eastAsia="zh-CN"/>
              </w:rPr>
              <w:t>培训内容非常丰富、培训师资配备非常充足</w:t>
            </w:r>
            <w:r>
              <w:rPr>
                <w:rFonts w:hint="eastAsia" w:ascii="宋体" w:hAnsi="宋体" w:eastAsia="宋体" w:cs="Times New Roman"/>
                <w:bCs/>
                <w:color w:val="000000"/>
                <w:sz w:val="24"/>
                <w:highlight w:val="none"/>
              </w:rPr>
              <w:t>的得</w:t>
            </w:r>
            <w:r>
              <w:rPr>
                <w:rFonts w:hint="eastAsia" w:ascii="宋体" w:hAnsi="宋体" w:cs="Times New Roman"/>
                <w:bCs/>
                <w:color w:val="000000"/>
                <w:sz w:val="24"/>
                <w:highlight w:val="none"/>
                <w:lang w:val="en-US" w:eastAsia="zh-CN"/>
              </w:rPr>
              <w:t>4</w:t>
            </w:r>
            <w:r>
              <w:rPr>
                <w:rFonts w:hint="eastAsia" w:ascii="宋体" w:hAnsi="宋体" w:eastAsia="宋体" w:cs="Times New Roman"/>
                <w:bCs/>
                <w:color w:val="000000"/>
                <w:sz w:val="24"/>
                <w:highlight w:val="none"/>
              </w:rPr>
              <w:t>分；</w:t>
            </w:r>
          </w:p>
          <w:p w14:paraId="00A38695">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方案较为全面、</w:t>
            </w:r>
            <w:r>
              <w:rPr>
                <w:rFonts w:hint="eastAsia" w:ascii="宋体" w:hAnsi="宋体" w:eastAsia="宋体" w:cs="Times New Roman"/>
                <w:bCs/>
                <w:color w:val="000000"/>
                <w:sz w:val="24"/>
                <w:highlight w:val="none"/>
                <w:lang w:val="en-US" w:eastAsia="zh-CN"/>
              </w:rPr>
              <w:t>培训内容较为丰富、培训师资配备齐全</w:t>
            </w:r>
            <w:r>
              <w:rPr>
                <w:rFonts w:hint="eastAsia" w:ascii="宋体" w:hAnsi="宋体" w:eastAsia="宋体" w:cs="Times New Roman"/>
                <w:bCs/>
                <w:color w:val="000000"/>
                <w:sz w:val="24"/>
                <w:highlight w:val="none"/>
              </w:rPr>
              <w:t>的得</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rPr>
              <w:t xml:space="preserve">分； </w:t>
            </w:r>
          </w:p>
          <w:p w14:paraId="684F896D">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w:t>
            </w:r>
            <w:r>
              <w:rPr>
                <w:rFonts w:hint="eastAsia" w:ascii="宋体" w:hAnsi="宋体" w:eastAsia="宋体" w:cs="Times New Roman"/>
                <w:bCs/>
                <w:color w:val="000000"/>
                <w:sz w:val="24"/>
                <w:highlight w:val="none"/>
                <w:lang w:val="en-US" w:eastAsia="zh-CN"/>
              </w:rPr>
              <w:t>简单</w:t>
            </w:r>
            <w:r>
              <w:rPr>
                <w:rFonts w:hint="eastAsia" w:ascii="宋体" w:hAnsi="宋体" w:eastAsia="宋体" w:cs="Times New Roman"/>
                <w:bCs/>
                <w:color w:val="000000"/>
                <w:sz w:val="24"/>
                <w:highlight w:val="none"/>
              </w:rPr>
              <w:t>、</w:t>
            </w:r>
            <w:r>
              <w:rPr>
                <w:rFonts w:hint="eastAsia" w:ascii="宋体" w:hAnsi="宋体" w:eastAsia="宋体" w:cs="Times New Roman"/>
                <w:bCs/>
                <w:color w:val="000000"/>
                <w:sz w:val="24"/>
                <w:highlight w:val="none"/>
                <w:lang w:val="en-US" w:eastAsia="zh-CN"/>
              </w:rPr>
              <w:t>培训内容简单</w:t>
            </w:r>
            <w:r>
              <w:rPr>
                <w:rFonts w:hint="eastAsia" w:ascii="宋体" w:hAnsi="宋体" w:eastAsia="宋体" w:cs="Times New Roman"/>
                <w:bCs/>
                <w:color w:val="000000"/>
                <w:sz w:val="24"/>
                <w:highlight w:val="none"/>
              </w:rPr>
              <w:t>的得</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rPr>
              <w:t xml:space="preserve">分； </w:t>
            </w:r>
          </w:p>
          <w:p w14:paraId="6FD5CC2D">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default" w:ascii="宋体" w:hAnsi="宋体" w:eastAsia="宋体" w:cs="Times New Roman"/>
                <w:bCs/>
                <w:color w:val="000000"/>
                <w:sz w:val="24"/>
                <w:highlight w:val="none"/>
                <w:lang w:val="en-US"/>
              </w:rPr>
            </w:pPr>
            <w:r>
              <w:rPr>
                <w:rFonts w:hint="eastAsia" w:ascii="宋体" w:hAnsi="宋体" w:eastAsia="宋体" w:cs="Times New Roman"/>
                <w:bCs/>
                <w:color w:val="000000"/>
                <w:sz w:val="24"/>
                <w:highlight w:val="none"/>
                <w:lang w:val="en-US" w:eastAsia="zh-CN"/>
              </w:rPr>
              <w:t>其他</w:t>
            </w:r>
            <w:r>
              <w:rPr>
                <w:rFonts w:hint="eastAsia" w:ascii="宋体" w:hAnsi="宋体" w:eastAsia="宋体" w:cs="Times New Roman"/>
                <w:bCs/>
                <w:color w:val="000000"/>
                <w:sz w:val="24"/>
                <w:highlight w:val="none"/>
              </w:rPr>
              <w:t>或未提供的不得分。</w:t>
            </w:r>
          </w:p>
          <w:p w14:paraId="7160CB09">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cs="Times New Roman"/>
                <w:bCs/>
                <w:color w:val="000000"/>
                <w:sz w:val="24"/>
                <w:highlight w:val="none"/>
                <w:lang w:eastAsia="zh-CN"/>
              </w:rPr>
            </w:pPr>
            <w:r>
              <w:rPr>
                <w:rFonts w:hint="eastAsia" w:ascii="宋体" w:hAnsi="宋体" w:cs="Times New Roman"/>
                <w:bCs/>
                <w:color w:val="000000"/>
                <w:sz w:val="24"/>
                <w:highlight w:val="none"/>
                <w:lang w:val="en-US" w:eastAsia="zh-CN"/>
              </w:rPr>
              <w:t>5</w:t>
            </w:r>
            <w:r>
              <w:rPr>
                <w:rFonts w:hint="eastAsia" w:ascii="宋体" w:hAnsi="宋体" w:eastAsia="宋体" w:cs="Times New Roman"/>
                <w:bCs/>
                <w:color w:val="000000"/>
                <w:sz w:val="24"/>
                <w:highlight w:val="none"/>
              </w:rPr>
              <w:t>.</w:t>
            </w:r>
            <w:r>
              <w:rPr>
                <w:rFonts w:hint="eastAsia" w:ascii="宋体" w:hAnsi="宋体" w:eastAsia="宋体" w:cs="Times New Roman"/>
                <w:bCs/>
                <w:color w:val="000000"/>
                <w:sz w:val="24"/>
                <w:highlight w:val="none"/>
                <w:lang w:val="en-US" w:eastAsia="zh-CN"/>
              </w:rPr>
              <w:t>3</w:t>
            </w:r>
            <w:r>
              <w:rPr>
                <w:rFonts w:hint="eastAsia" w:ascii="宋体" w:hAnsi="宋体" w:eastAsia="宋体" w:cs="Times New Roman"/>
                <w:bCs/>
                <w:color w:val="000000"/>
                <w:sz w:val="24"/>
                <w:highlight w:val="none"/>
              </w:rPr>
              <w:t>质量管理与控制方案：根据投标人提供的质量管理与控制方案进行综合评分（</w:t>
            </w:r>
            <w:r>
              <w:rPr>
                <w:rFonts w:hint="eastAsia" w:ascii="宋体" w:hAnsi="宋体" w:eastAsia="宋体" w:cs="Times New Roman"/>
                <w:bCs/>
                <w:color w:val="000000"/>
                <w:sz w:val="24"/>
                <w:highlight w:val="none"/>
                <w:lang w:val="en-US" w:eastAsia="zh-CN"/>
              </w:rPr>
              <w:t>包括但不限于使用过程中发现的质量问题进行跟踪和处理，明确质控/校准周期及服务方案</w:t>
            </w:r>
            <w:r>
              <w:rPr>
                <w:rFonts w:hint="eastAsia" w:ascii="宋体" w:hAnsi="宋体" w:eastAsia="宋体" w:cs="Times New Roman"/>
                <w:bCs/>
                <w:color w:val="000000"/>
                <w:sz w:val="24"/>
                <w:highlight w:val="none"/>
              </w:rPr>
              <w:t>）</w:t>
            </w:r>
            <w:r>
              <w:rPr>
                <w:rFonts w:hint="eastAsia" w:ascii="宋体" w:hAnsi="宋体" w:eastAsia="宋体" w:cs="Times New Roman"/>
                <w:bCs/>
                <w:color w:val="000000"/>
                <w:sz w:val="24"/>
                <w:highlight w:val="none"/>
                <w:lang w:eastAsia="zh-CN"/>
              </w:rPr>
              <w:t>。</w:t>
            </w:r>
          </w:p>
          <w:p w14:paraId="0DB5D5BA">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方案非常全面、科学性强、可行性强的得</w:t>
            </w:r>
            <w:r>
              <w:rPr>
                <w:rFonts w:hint="eastAsia" w:ascii="宋体" w:hAnsi="宋体" w:cs="Times New Roman"/>
                <w:bCs/>
                <w:color w:val="000000"/>
                <w:sz w:val="24"/>
                <w:highlight w:val="none"/>
                <w:lang w:val="en-US" w:eastAsia="zh-CN"/>
              </w:rPr>
              <w:t>4</w:t>
            </w:r>
            <w:r>
              <w:rPr>
                <w:rFonts w:hint="eastAsia" w:ascii="宋体" w:hAnsi="宋体" w:eastAsia="宋体" w:cs="Times New Roman"/>
                <w:bCs/>
                <w:color w:val="000000"/>
                <w:sz w:val="24"/>
                <w:highlight w:val="none"/>
              </w:rPr>
              <w:t>分；</w:t>
            </w:r>
          </w:p>
          <w:p w14:paraId="69E1C176">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方案较为全面、科学性较强、可行性较强的得</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rPr>
              <w:t xml:space="preserve">分； </w:t>
            </w:r>
          </w:p>
          <w:p w14:paraId="10E53EC2">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方案不够全面、科学性一般、可行性一般的得</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rPr>
              <w:t xml:space="preserve">分； </w:t>
            </w:r>
          </w:p>
          <w:p w14:paraId="541B76B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lang w:val="en-US" w:eastAsia="zh-CN"/>
              </w:rPr>
              <w:t>其他</w:t>
            </w:r>
            <w:r>
              <w:rPr>
                <w:rFonts w:hint="eastAsia" w:ascii="宋体" w:hAnsi="宋体" w:eastAsia="宋体" w:cs="Times New Roman"/>
                <w:bCs/>
                <w:color w:val="000000"/>
                <w:sz w:val="24"/>
                <w:highlight w:val="none"/>
              </w:rPr>
              <w:t>或未提供的不得分。</w:t>
            </w:r>
          </w:p>
          <w:p w14:paraId="102934EF">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cs="Times New Roman"/>
                <w:bCs/>
                <w:color w:val="000000"/>
                <w:sz w:val="24"/>
                <w:highlight w:val="none"/>
                <w:lang w:val="en-US" w:eastAsia="zh-CN"/>
              </w:rPr>
              <w:t>5</w:t>
            </w:r>
            <w:r>
              <w:rPr>
                <w:rFonts w:hint="eastAsia" w:ascii="宋体" w:hAnsi="宋体" w:eastAsia="宋体" w:cs="Times New Roman"/>
                <w:bCs/>
                <w:color w:val="000000"/>
                <w:sz w:val="24"/>
                <w:highlight w:val="none"/>
              </w:rPr>
              <w:t>.</w:t>
            </w:r>
            <w:r>
              <w:rPr>
                <w:rFonts w:hint="eastAsia" w:ascii="宋体" w:hAnsi="宋体" w:cs="Times New Roman"/>
                <w:bCs/>
                <w:color w:val="000000"/>
                <w:sz w:val="24"/>
                <w:highlight w:val="none"/>
                <w:lang w:val="en-US" w:eastAsia="zh-CN"/>
              </w:rPr>
              <w:t>4</w:t>
            </w:r>
            <w:r>
              <w:rPr>
                <w:rFonts w:hint="eastAsia" w:ascii="宋体" w:hAnsi="宋体" w:eastAsia="宋体" w:cs="Times New Roman"/>
                <w:bCs/>
                <w:color w:val="000000"/>
                <w:sz w:val="24"/>
                <w:highlight w:val="none"/>
              </w:rPr>
              <w:t>售后</w:t>
            </w:r>
            <w:r>
              <w:rPr>
                <w:rFonts w:hint="eastAsia" w:ascii="宋体" w:hAnsi="宋体" w:cs="Times New Roman"/>
                <w:bCs/>
                <w:color w:val="000000"/>
                <w:sz w:val="24"/>
                <w:highlight w:val="none"/>
                <w:lang w:val="en-US" w:eastAsia="zh-CN"/>
              </w:rPr>
              <w:t>服务</w:t>
            </w:r>
            <w:r>
              <w:rPr>
                <w:rFonts w:hint="eastAsia" w:ascii="宋体" w:hAnsi="宋体" w:eastAsia="宋体" w:cs="Times New Roman"/>
                <w:bCs/>
                <w:color w:val="000000"/>
                <w:sz w:val="24"/>
                <w:highlight w:val="none"/>
              </w:rPr>
              <w:t>方案：供应商根据项目需求提供售后服务方案，</w:t>
            </w:r>
            <w:r>
              <w:rPr>
                <w:rFonts w:hint="eastAsia" w:ascii="宋体" w:hAnsi="宋体" w:eastAsia="宋体" w:cs="Times New Roman"/>
                <w:bCs/>
                <w:color w:val="000000"/>
                <w:sz w:val="24"/>
                <w:highlight w:val="none"/>
                <w:lang w:val="en-US" w:eastAsia="zh-CN"/>
              </w:rPr>
              <w:t>包括但不限于售后服务体系、售后服务机构及人员、售后服务应答及处理时间，质保期内设备巡检、保养、质控等方案，质保期外设备易损件维修报价、整机质保服务报价等</w:t>
            </w:r>
            <w:r>
              <w:rPr>
                <w:rFonts w:hint="eastAsia" w:ascii="宋体" w:hAnsi="宋体" w:eastAsia="宋体" w:cs="Times New Roman"/>
                <w:bCs/>
                <w:color w:val="000000"/>
                <w:sz w:val="24"/>
                <w:highlight w:val="none"/>
              </w:rPr>
              <w:t>进行评审。</w:t>
            </w:r>
          </w:p>
          <w:p w14:paraId="2747F55C">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方案合理全面、响应时间迅速、服务人员齐备得</w:t>
            </w:r>
            <w:r>
              <w:rPr>
                <w:rFonts w:hint="eastAsia" w:ascii="宋体" w:hAnsi="宋体" w:cs="Times New Roman"/>
                <w:bCs/>
                <w:color w:val="000000"/>
                <w:sz w:val="24"/>
                <w:highlight w:val="none"/>
                <w:lang w:val="en-US" w:eastAsia="zh-CN"/>
              </w:rPr>
              <w:t>4</w:t>
            </w:r>
            <w:r>
              <w:rPr>
                <w:rFonts w:hint="eastAsia" w:ascii="宋体" w:hAnsi="宋体" w:eastAsia="宋体" w:cs="Times New Roman"/>
                <w:bCs/>
                <w:color w:val="000000"/>
                <w:sz w:val="24"/>
                <w:highlight w:val="none"/>
              </w:rPr>
              <w:t>分；</w:t>
            </w:r>
          </w:p>
          <w:p w14:paraId="49DADB94">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方案较合理、响应时间较迅速、服务人员较齐全得</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rPr>
              <w:t>分；</w:t>
            </w:r>
          </w:p>
          <w:p w14:paraId="2A71531D">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cs="Times New Roman"/>
                <w:bCs/>
                <w:color w:val="000000"/>
                <w:sz w:val="24"/>
                <w:highlight w:val="none"/>
                <w:lang w:eastAsia="zh-CN"/>
              </w:rPr>
            </w:pPr>
            <w:r>
              <w:rPr>
                <w:rFonts w:hint="eastAsia" w:ascii="宋体" w:hAnsi="宋体" w:eastAsia="宋体" w:cs="Times New Roman"/>
                <w:bCs/>
                <w:color w:val="000000"/>
                <w:sz w:val="24"/>
                <w:highlight w:val="none"/>
              </w:rPr>
              <w:t>方案简单、响应时间速度一般得</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rPr>
              <w:t>分</w:t>
            </w:r>
            <w:r>
              <w:rPr>
                <w:rFonts w:hint="eastAsia" w:ascii="宋体" w:hAnsi="宋体" w:cs="Times New Roman"/>
                <w:bCs/>
                <w:color w:val="000000"/>
                <w:sz w:val="24"/>
                <w:highlight w:val="none"/>
                <w:lang w:eastAsia="zh-CN"/>
              </w:rPr>
              <w:t>；</w:t>
            </w:r>
          </w:p>
          <w:p w14:paraId="0819678A">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cs="Times New Roman"/>
                <w:bCs/>
                <w:color w:val="000000"/>
                <w:sz w:val="24"/>
                <w:highlight w:val="none"/>
                <w:lang w:val="en-US" w:eastAsia="zh-CN"/>
              </w:rPr>
              <w:t>其他或未</w:t>
            </w:r>
            <w:r>
              <w:rPr>
                <w:rFonts w:hint="eastAsia" w:ascii="宋体" w:hAnsi="宋体" w:eastAsia="宋体" w:cs="Times New Roman"/>
                <w:bCs/>
                <w:color w:val="000000"/>
                <w:sz w:val="24"/>
                <w:highlight w:val="none"/>
              </w:rPr>
              <w:t>提供</w:t>
            </w:r>
            <w:r>
              <w:rPr>
                <w:rFonts w:hint="eastAsia" w:ascii="宋体" w:hAnsi="宋体" w:cs="Times New Roman"/>
                <w:bCs/>
                <w:color w:val="000000"/>
                <w:sz w:val="24"/>
                <w:highlight w:val="none"/>
                <w:lang w:eastAsia="zh-CN"/>
              </w:rPr>
              <w:t>的</w:t>
            </w:r>
            <w:r>
              <w:rPr>
                <w:rFonts w:hint="eastAsia" w:ascii="宋体" w:hAnsi="宋体" w:eastAsia="宋体" w:cs="Times New Roman"/>
                <w:bCs/>
                <w:color w:val="000000"/>
                <w:sz w:val="24"/>
                <w:highlight w:val="none"/>
              </w:rPr>
              <w:t>不得分。</w:t>
            </w:r>
          </w:p>
          <w:p w14:paraId="6525BDFB">
            <w:pPr>
              <w:keepNext w:val="0"/>
              <w:keepLines w:val="0"/>
              <w:pageBreakBefore w:val="0"/>
              <w:widowControl w:val="0"/>
              <w:kinsoku/>
              <w:wordWrap/>
              <w:overflowPunct/>
              <w:topLinePunct w:val="0"/>
              <w:autoSpaceDE/>
              <w:autoSpaceDN/>
              <w:bidi w:val="0"/>
              <w:adjustRightInd w:val="0"/>
              <w:snapToGrid w:val="0"/>
              <w:spacing w:before="145" w:beforeLines="50" w:after="0" w:line="400" w:lineRule="exact"/>
              <w:textAlignment w:val="auto"/>
              <w:outlineLvl w:val="9"/>
              <w:rPr>
                <w:rFonts w:hint="eastAsia" w:ascii="宋体" w:hAnsi="宋体" w:eastAsia="宋体" w:cs="Times New Roman"/>
                <w:b/>
                <w:bCs/>
                <w:color w:val="000000"/>
                <w:sz w:val="24"/>
                <w:highlight w:val="none"/>
                <w:lang w:eastAsia="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六</w:t>
            </w:r>
            <w:r>
              <w:rPr>
                <w:rFonts w:hint="eastAsia" w:ascii="宋体" w:hAnsi="宋体" w:eastAsia="宋体" w:cs="Times New Roman"/>
                <w:b/>
                <w:bCs/>
                <w:color w:val="000000"/>
                <w:sz w:val="24"/>
                <w:highlight w:val="none"/>
                <w:lang w:eastAsia="zh-CN"/>
              </w:rPr>
              <w:t>）投标人履约能力（</w:t>
            </w:r>
            <w:r>
              <w:rPr>
                <w:rFonts w:hint="eastAsia" w:ascii="宋体" w:hAnsi="宋体" w:cs="Times New Roman"/>
                <w:b/>
                <w:bCs/>
                <w:color w:val="000000"/>
                <w:sz w:val="24"/>
                <w:highlight w:val="none"/>
                <w:lang w:val="en-US" w:eastAsia="zh-CN"/>
              </w:rPr>
              <w:t>6</w:t>
            </w:r>
            <w:r>
              <w:rPr>
                <w:rFonts w:hint="eastAsia" w:ascii="宋体" w:hAnsi="宋体" w:eastAsia="宋体" w:cs="Times New Roman"/>
                <w:b/>
                <w:bCs/>
                <w:color w:val="000000"/>
                <w:sz w:val="24"/>
                <w:highlight w:val="none"/>
                <w:lang w:eastAsia="zh-CN"/>
              </w:rPr>
              <w:t>分）</w:t>
            </w:r>
          </w:p>
          <w:p w14:paraId="770F03A0">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lang w:val="en-US" w:eastAsia="zh-CN"/>
              </w:rPr>
            </w:pPr>
            <w:r>
              <w:rPr>
                <w:rFonts w:hint="eastAsia" w:ascii="宋体" w:hAnsi="宋体" w:cs="Times New Roman"/>
                <w:bCs/>
                <w:color w:val="000000"/>
                <w:sz w:val="24"/>
                <w:highlight w:val="none"/>
                <w:lang w:val="en-US" w:eastAsia="zh-CN"/>
              </w:rPr>
              <w:t>6</w:t>
            </w:r>
            <w:r>
              <w:rPr>
                <w:rFonts w:hint="eastAsia" w:ascii="宋体" w:hAnsi="宋体" w:eastAsia="宋体" w:cs="Times New Roman"/>
                <w:bCs/>
                <w:color w:val="000000"/>
                <w:sz w:val="24"/>
                <w:highlight w:val="none"/>
                <w:lang w:val="en-US" w:eastAsia="zh-CN"/>
              </w:rPr>
              <w:t>.1根据投标人自202</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lang w:val="en-US" w:eastAsia="zh-CN"/>
              </w:rPr>
              <w:t>年1月1日以来的</w:t>
            </w:r>
            <w:r>
              <w:rPr>
                <w:rFonts w:hint="eastAsia" w:ascii="宋体" w:hAnsi="宋体" w:cs="Times New Roman"/>
                <w:bCs/>
                <w:color w:val="000000"/>
                <w:sz w:val="24"/>
                <w:highlight w:val="none"/>
                <w:lang w:val="en-US" w:eastAsia="zh-CN"/>
              </w:rPr>
              <w:t>同型号同供应商</w:t>
            </w:r>
            <w:r>
              <w:rPr>
                <w:rFonts w:hint="eastAsia" w:ascii="宋体" w:hAnsi="宋体" w:eastAsia="宋体" w:cs="Times New Roman"/>
                <w:bCs/>
                <w:color w:val="000000"/>
                <w:sz w:val="24"/>
                <w:highlight w:val="none"/>
                <w:lang w:val="en-US" w:eastAsia="zh-CN"/>
              </w:rPr>
              <w:t>项目销售业绩进行评分，每提供1个业绩证明得</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lang w:val="en-US" w:eastAsia="zh-CN"/>
              </w:rPr>
              <w:t>分，最多得</w:t>
            </w:r>
            <w:r>
              <w:rPr>
                <w:rFonts w:hint="eastAsia" w:ascii="宋体" w:hAnsi="宋体" w:cs="Times New Roman"/>
                <w:bCs/>
                <w:color w:val="000000"/>
                <w:sz w:val="24"/>
                <w:highlight w:val="none"/>
                <w:lang w:val="en-US" w:eastAsia="zh-CN"/>
              </w:rPr>
              <w:t>6</w:t>
            </w:r>
            <w:r>
              <w:rPr>
                <w:rFonts w:hint="eastAsia" w:ascii="宋体" w:hAnsi="宋体" w:eastAsia="宋体" w:cs="Times New Roman"/>
                <w:bCs/>
                <w:color w:val="000000"/>
                <w:sz w:val="24"/>
                <w:highlight w:val="none"/>
                <w:lang w:val="en-US" w:eastAsia="zh-CN"/>
              </w:rPr>
              <w:t>分（提供合同、协议等证明材料，提供复印件加盖公章，复印件需清晰可见内容主体）。</w:t>
            </w:r>
          </w:p>
          <w:p w14:paraId="5461D2C3">
            <w:pPr>
              <w:keepNext w:val="0"/>
              <w:keepLines w:val="0"/>
              <w:pageBreakBefore w:val="0"/>
              <w:widowControl w:val="0"/>
              <w:numPr>
                <w:ilvl w:val="0"/>
                <w:numId w:val="0"/>
              </w:numPr>
              <w:kinsoku/>
              <w:wordWrap/>
              <w:overflowPunct/>
              <w:topLinePunct w:val="0"/>
              <w:autoSpaceDE/>
              <w:autoSpaceDN/>
              <w:bidi w:val="0"/>
              <w:adjustRightInd w:val="0"/>
              <w:snapToGrid w:val="0"/>
              <w:spacing w:after="0" w:line="400" w:lineRule="exact"/>
              <w:textAlignment w:val="auto"/>
              <w:outlineLvl w:val="9"/>
              <w:rPr>
                <w:rFonts w:hint="eastAsia" w:ascii="宋体" w:hAnsi="宋体" w:cs="Times New Roman"/>
                <w:b/>
                <w:bCs/>
                <w:color w:val="000000"/>
                <w:sz w:val="24"/>
                <w:highlight w:val="none"/>
                <w:lang w:val="en-US" w:eastAsia="zh-CN"/>
              </w:rPr>
            </w:pPr>
            <w:r>
              <w:rPr>
                <w:rFonts w:hint="eastAsia" w:ascii="宋体" w:hAnsi="宋体" w:eastAsia="宋体" w:cs="Times New Roman"/>
                <w:b/>
                <w:bCs/>
                <w:color w:val="000000"/>
                <w:sz w:val="24"/>
                <w:szCs w:val="22"/>
                <w:highlight w:val="none"/>
                <w:lang w:val="en-US" w:eastAsia="zh-CN" w:bidi="ar-SA"/>
              </w:rPr>
              <w:t>（</w:t>
            </w:r>
            <w:r>
              <w:rPr>
                <w:rFonts w:hint="eastAsia" w:ascii="宋体" w:hAnsi="宋体" w:cs="Times New Roman"/>
                <w:b/>
                <w:bCs/>
                <w:color w:val="000000"/>
                <w:sz w:val="24"/>
                <w:szCs w:val="22"/>
                <w:highlight w:val="none"/>
                <w:lang w:val="en-US" w:eastAsia="zh-CN" w:bidi="ar-SA"/>
              </w:rPr>
              <w:t>七</w:t>
            </w:r>
            <w:r>
              <w:rPr>
                <w:rFonts w:hint="eastAsia" w:ascii="宋体" w:hAnsi="宋体" w:eastAsia="宋体" w:cs="Times New Roman"/>
                <w:b/>
                <w:bCs/>
                <w:color w:val="000000"/>
                <w:sz w:val="24"/>
                <w:szCs w:val="22"/>
                <w:highlight w:val="none"/>
                <w:lang w:val="en-US" w:eastAsia="zh-CN" w:bidi="ar-SA"/>
              </w:rPr>
              <w:t>）</w:t>
            </w:r>
            <w:r>
              <w:rPr>
                <w:rFonts w:hint="eastAsia" w:ascii="宋体" w:hAnsi="宋体" w:eastAsia="宋体" w:cs="Times New Roman"/>
                <w:b/>
                <w:bCs/>
                <w:color w:val="000000"/>
                <w:sz w:val="24"/>
                <w:highlight w:val="none"/>
                <w:lang w:val="en-US" w:eastAsia="zh-CN"/>
              </w:rPr>
              <w:t>附加项</w:t>
            </w:r>
            <w:r>
              <w:rPr>
                <w:rFonts w:hint="eastAsia" w:ascii="宋体" w:hAnsi="宋体" w:cs="Times New Roman"/>
                <w:b/>
                <w:bCs/>
                <w:color w:val="000000"/>
                <w:sz w:val="24"/>
                <w:highlight w:val="none"/>
                <w:lang w:val="en-US" w:eastAsia="zh-CN"/>
              </w:rPr>
              <w:t>（+）</w:t>
            </w:r>
          </w:p>
          <w:p w14:paraId="4E38DF77">
            <w:pPr>
              <w:keepNext w:val="0"/>
              <w:keepLines w:val="0"/>
              <w:pageBreakBefore w:val="0"/>
              <w:widowControl w:val="0"/>
              <w:numPr>
                <w:ilvl w:val="0"/>
                <w:numId w:val="0"/>
              </w:numPr>
              <w:kinsoku/>
              <w:wordWrap/>
              <w:overflowPunct/>
              <w:topLinePunct w:val="0"/>
              <w:autoSpaceDE/>
              <w:autoSpaceDN/>
              <w:bidi w:val="0"/>
              <w:adjustRightInd w:val="0"/>
              <w:snapToGrid w:val="0"/>
              <w:spacing w:after="0" w:line="400" w:lineRule="exact"/>
              <w:ind w:firstLine="480" w:firstLineChars="200"/>
              <w:textAlignment w:val="auto"/>
              <w:outlineLvl w:val="9"/>
              <w:rPr>
                <w:rFonts w:hint="default" w:ascii="宋体" w:hAnsi="宋体" w:cs="Times New Roman"/>
                <w:b/>
                <w:bCs/>
                <w:color w:val="000000"/>
                <w:sz w:val="24"/>
                <w:highlight w:val="none"/>
                <w:lang w:val="en-US" w:eastAsia="zh-CN"/>
              </w:rPr>
            </w:pPr>
            <w:r>
              <w:rPr>
                <w:rFonts w:hint="eastAsia" w:ascii="宋体" w:hAnsi="宋体" w:cs="Times New Roman"/>
                <w:bCs/>
                <w:color w:val="000000"/>
                <w:sz w:val="24"/>
                <w:highlight w:val="none"/>
                <w:lang w:val="en-US" w:eastAsia="zh-CN"/>
              </w:rPr>
              <w:t>若</w:t>
            </w:r>
            <w:r>
              <w:rPr>
                <w:rFonts w:hint="eastAsia" w:ascii="宋体" w:hAnsi="宋体" w:eastAsia="宋体" w:cs="Times New Roman"/>
                <w:bCs/>
                <w:color w:val="000000"/>
                <w:sz w:val="24"/>
                <w:highlight w:val="none"/>
                <w:lang w:val="en-US" w:eastAsia="zh-CN"/>
              </w:rPr>
              <w:t>有配套耗材/试剂的，</w:t>
            </w:r>
            <w:r>
              <w:rPr>
                <w:rFonts w:hint="eastAsia" w:ascii="宋体" w:hAnsi="宋体" w:cs="Times New Roman"/>
                <w:bCs/>
                <w:color w:val="000000"/>
                <w:sz w:val="24"/>
                <w:highlight w:val="none"/>
                <w:lang w:val="en-US" w:eastAsia="zh-CN"/>
              </w:rPr>
              <w:t>耗材/试剂</w:t>
            </w:r>
            <w:r>
              <w:rPr>
                <w:rFonts w:hint="eastAsia" w:ascii="宋体" w:hAnsi="宋体" w:eastAsia="宋体" w:cs="Times New Roman"/>
                <w:bCs/>
                <w:color w:val="000000"/>
                <w:sz w:val="24"/>
                <w:highlight w:val="none"/>
                <w:lang w:val="en-US" w:eastAsia="zh-CN"/>
              </w:rPr>
              <w:t>综合评价</w:t>
            </w:r>
            <w:r>
              <w:rPr>
                <w:rFonts w:hint="eastAsia" w:ascii="宋体" w:hAnsi="宋体" w:cs="Times New Roman"/>
                <w:bCs/>
                <w:color w:val="000000"/>
                <w:sz w:val="24"/>
                <w:highlight w:val="none"/>
                <w:lang w:val="en-US" w:eastAsia="zh-CN"/>
              </w:rPr>
              <w:t>情况将作为附加项</w:t>
            </w:r>
            <w:r>
              <w:rPr>
                <w:rFonts w:hint="eastAsia" w:ascii="宋体" w:hAnsi="宋体" w:eastAsia="宋体" w:cs="Times New Roman"/>
                <w:bCs/>
                <w:color w:val="000000"/>
                <w:sz w:val="24"/>
                <w:highlight w:val="none"/>
                <w:lang w:val="en-US" w:eastAsia="zh-CN"/>
              </w:rPr>
              <w:t>纳入设备综合评分结果。</w:t>
            </w:r>
          </w:p>
        </w:tc>
      </w:tr>
    </w:tbl>
    <w:p w14:paraId="72063563">
      <w:pPr>
        <w:shd w:val="clear" w:color="auto" w:fill="auto"/>
        <w:spacing w:line="240" w:lineRule="auto"/>
        <w:outlineLvl w:val="9"/>
        <w:rPr>
          <w:rFonts w:ascii="宋体" w:hAnsi="宋体"/>
          <w:b/>
          <w:bCs/>
          <w:color w:val="000000"/>
          <w:sz w:val="24"/>
          <w:szCs w:val="22"/>
          <w:highlight w:val="none"/>
        </w:rPr>
      </w:pPr>
      <w:r>
        <w:rPr>
          <w:rFonts w:hint="eastAsia" w:hAnsi="宋体"/>
          <w:b/>
          <w:color w:val="000000"/>
          <w:sz w:val="24"/>
          <w:szCs w:val="32"/>
          <w:highlight w:val="none"/>
        </w:rPr>
        <w:t>说明：</w:t>
      </w:r>
    </w:p>
    <w:p w14:paraId="709F449B">
      <w:pPr>
        <w:widowControl/>
        <w:shd w:val="clear" w:color="auto" w:fill="auto"/>
        <w:spacing w:line="240" w:lineRule="auto"/>
        <w:ind w:firstLine="442"/>
        <w:outlineLvl w:val="9"/>
        <w:rPr>
          <w:rFonts w:ascii="宋体" w:hAnsi="宋体" w:cs="宋体"/>
          <w:b/>
          <w:bCs/>
          <w:color w:val="000000"/>
          <w:sz w:val="24"/>
          <w:szCs w:val="22"/>
          <w:highlight w:val="none"/>
          <w:lang w:val="zh-CN"/>
        </w:rPr>
      </w:pPr>
      <w:r>
        <w:rPr>
          <w:rFonts w:hint="eastAsia" w:ascii="宋体" w:hAnsi="宋体" w:cs="宋体"/>
          <w:b/>
          <w:bCs/>
          <w:color w:val="000000"/>
          <w:sz w:val="24"/>
          <w:szCs w:val="22"/>
          <w:highlight w:val="none"/>
          <w:lang w:val="en-US" w:eastAsia="zh-CN"/>
        </w:rPr>
        <w:t>1</w:t>
      </w:r>
      <w:r>
        <w:rPr>
          <w:rFonts w:hint="eastAsia" w:ascii="宋体" w:hAnsi="宋体" w:cs="宋体"/>
          <w:b/>
          <w:bCs/>
          <w:color w:val="000000"/>
          <w:sz w:val="24"/>
          <w:szCs w:val="22"/>
          <w:highlight w:val="none"/>
        </w:rPr>
        <w:t>.</w:t>
      </w:r>
      <w:r>
        <w:rPr>
          <w:rFonts w:hint="eastAsia" w:ascii="宋体" w:hAnsi="宋体" w:cs="宋体"/>
          <w:b/>
          <w:bCs/>
          <w:color w:val="000000"/>
          <w:sz w:val="24"/>
          <w:szCs w:val="22"/>
          <w:highlight w:val="none"/>
          <w:lang w:val="zh-CN"/>
        </w:rPr>
        <w:t>上述评分办法均以投标文件、评委的判断为准。</w:t>
      </w:r>
    </w:p>
    <w:p w14:paraId="5B372C68">
      <w:pPr>
        <w:widowControl/>
        <w:shd w:val="clear" w:color="auto" w:fill="auto"/>
        <w:spacing w:line="240" w:lineRule="auto"/>
        <w:ind w:firstLine="442"/>
        <w:outlineLvl w:val="9"/>
        <w:rPr>
          <w:rFonts w:ascii="宋体" w:hAnsi="宋体" w:cs="宋体"/>
          <w:b/>
          <w:bCs/>
          <w:color w:val="000000"/>
          <w:sz w:val="24"/>
          <w:szCs w:val="22"/>
          <w:highlight w:val="none"/>
          <w:lang w:val="zh-CN"/>
        </w:rPr>
      </w:pPr>
      <w:r>
        <w:rPr>
          <w:rFonts w:hint="eastAsia" w:ascii="宋体" w:hAnsi="宋体" w:cs="宋体"/>
          <w:b/>
          <w:bCs/>
          <w:color w:val="000000"/>
          <w:sz w:val="24"/>
          <w:szCs w:val="22"/>
          <w:highlight w:val="none"/>
          <w:lang w:val="en-US" w:eastAsia="zh-CN"/>
        </w:rPr>
        <w:t>2</w:t>
      </w:r>
      <w:r>
        <w:rPr>
          <w:rFonts w:hint="eastAsia" w:ascii="宋体" w:hAnsi="宋体" w:cs="宋体"/>
          <w:b/>
          <w:bCs/>
          <w:color w:val="000000"/>
          <w:sz w:val="24"/>
          <w:szCs w:val="22"/>
          <w:highlight w:val="none"/>
        </w:rPr>
        <w:t>.</w:t>
      </w:r>
      <w:r>
        <w:rPr>
          <w:rFonts w:hint="eastAsia" w:ascii="宋体" w:hAnsi="宋体" w:cs="宋体"/>
          <w:b/>
          <w:bCs/>
          <w:color w:val="000000"/>
          <w:sz w:val="24"/>
          <w:szCs w:val="22"/>
          <w:highlight w:val="none"/>
          <w:lang w:val="zh-CN"/>
        </w:rPr>
        <w:t>评标委员会不保证有效报价最低的供应商成交。</w:t>
      </w:r>
    </w:p>
    <w:p w14:paraId="1B4ADB3C">
      <w:pPr>
        <w:widowControl/>
        <w:shd w:val="clear" w:color="auto" w:fill="auto"/>
        <w:spacing w:line="240" w:lineRule="auto"/>
        <w:ind w:firstLine="442"/>
        <w:outlineLvl w:val="9"/>
        <w:rPr>
          <w:rFonts w:hint="eastAsia" w:ascii="宋体" w:hAnsi="宋体" w:cs="宋体"/>
          <w:b/>
          <w:bCs/>
          <w:color w:val="000000"/>
          <w:sz w:val="24"/>
          <w:szCs w:val="22"/>
          <w:highlight w:val="none"/>
          <w:lang w:val="zh-CN"/>
        </w:rPr>
      </w:pPr>
      <w:r>
        <w:rPr>
          <w:rFonts w:hint="eastAsia" w:ascii="宋体" w:hAnsi="宋体" w:cs="宋体"/>
          <w:b/>
          <w:bCs/>
          <w:color w:val="000000"/>
          <w:sz w:val="24"/>
          <w:szCs w:val="22"/>
          <w:highlight w:val="none"/>
          <w:lang w:val="en-US" w:eastAsia="zh-CN"/>
        </w:rPr>
        <w:t>3</w:t>
      </w:r>
      <w:r>
        <w:rPr>
          <w:rFonts w:hint="eastAsia" w:ascii="宋体" w:hAnsi="宋体" w:cs="宋体"/>
          <w:b/>
          <w:bCs/>
          <w:color w:val="000000"/>
          <w:sz w:val="24"/>
          <w:szCs w:val="22"/>
          <w:highlight w:val="none"/>
        </w:rPr>
        <w:t>.</w:t>
      </w:r>
      <w:r>
        <w:rPr>
          <w:rFonts w:hint="eastAsia" w:ascii="宋体" w:hAnsi="宋体" w:cs="宋体"/>
          <w:b/>
          <w:bCs/>
          <w:color w:val="000000"/>
          <w:sz w:val="24"/>
          <w:szCs w:val="22"/>
          <w:highlight w:val="none"/>
          <w:lang w:val="zh-CN"/>
        </w:rPr>
        <w:t>若供应商提供虚假资料，一经查实作无效</w:t>
      </w:r>
      <w:r>
        <w:rPr>
          <w:rFonts w:hint="eastAsia" w:ascii="宋体" w:hAnsi="宋体" w:cs="宋体"/>
          <w:b/>
          <w:bCs/>
          <w:color w:val="000000"/>
          <w:sz w:val="24"/>
          <w:szCs w:val="22"/>
          <w:highlight w:val="none"/>
          <w:lang w:val="en-US" w:eastAsia="zh-CN"/>
        </w:rPr>
        <w:t>响应文件</w:t>
      </w:r>
      <w:r>
        <w:rPr>
          <w:rFonts w:hint="eastAsia" w:ascii="宋体" w:hAnsi="宋体" w:cs="宋体"/>
          <w:b/>
          <w:bCs/>
          <w:color w:val="000000"/>
          <w:sz w:val="24"/>
          <w:szCs w:val="22"/>
          <w:highlight w:val="none"/>
          <w:lang w:val="zh-CN"/>
        </w:rPr>
        <w:t>处理。</w:t>
      </w:r>
    </w:p>
    <w:p w14:paraId="6DDB89DC">
      <w:pPr>
        <w:widowControl/>
        <w:shd w:val="clear" w:color="auto" w:fill="auto"/>
        <w:spacing w:line="240" w:lineRule="auto"/>
        <w:ind w:firstLine="442"/>
        <w:outlineLvl w:val="9"/>
        <w:rPr>
          <w:rFonts w:hint="default" w:ascii="宋体" w:hAnsi="宋体" w:eastAsia="宋体" w:cs="宋体"/>
          <w:b/>
          <w:bCs/>
          <w:color w:val="FF0000"/>
          <w:sz w:val="24"/>
          <w:szCs w:val="22"/>
          <w:highlight w:val="none"/>
          <w:lang w:val="en-US" w:eastAsia="zh-CN"/>
        </w:rPr>
      </w:pPr>
      <w:r>
        <w:rPr>
          <w:rFonts w:hint="eastAsia" w:ascii="宋体" w:hAnsi="宋体" w:cs="宋体"/>
          <w:b/>
          <w:bCs/>
          <w:color w:val="FF0000"/>
          <w:sz w:val="24"/>
          <w:szCs w:val="22"/>
          <w:highlight w:val="none"/>
          <w:lang w:val="en-US" w:eastAsia="zh-CN"/>
        </w:rPr>
        <w:t>4.有配套耗材/试剂的，耗材/试剂将按照《耗材/试剂评审标准》进行评价，评价结果将纳入设备综合评分附加项，按照最终综合评分进行排名。</w:t>
      </w:r>
    </w:p>
    <w:p w14:paraId="44292330">
      <w:pPr>
        <w:rPr>
          <w:rFonts w:hint="eastAsia" w:ascii="宋体" w:hAnsi="宋体" w:cs="宋体"/>
          <w:b/>
          <w:color w:val="000000"/>
          <w:sz w:val="28"/>
          <w:szCs w:val="28"/>
          <w:highlight w:val="none"/>
          <w:lang w:val="en-US" w:eastAsia="zh-CN"/>
        </w:rPr>
      </w:pPr>
      <w:r>
        <w:rPr>
          <w:rFonts w:hint="eastAsia" w:ascii="宋体" w:hAnsi="宋体" w:cs="宋体"/>
          <w:b/>
          <w:color w:val="000000"/>
          <w:sz w:val="28"/>
          <w:szCs w:val="28"/>
          <w:highlight w:val="none"/>
          <w:lang w:val="en-US" w:eastAsia="zh-CN"/>
        </w:rPr>
        <w:br w:type="page"/>
      </w:r>
    </w:p>
    <w:p w14:paraId="5429E4C0">
      <w:pPr>
        <w:pStyle w:val="323"/>
        <w:shd w:val="clear" w:color="auto" w:fill="auto"/>
        <w:spacing w:line="240" w:lineRule="auto"/>
        <w:ind w:firstLine="422"/>
        <w:outlineLvl w:val="9"/>
        <w:rPr>
          <w:rFonts w:hint="default" w:ascii="宋体" w:hAnsi="宋体" w:cs="宋体"/>
          <w:b/>
          <w:color w:val="000000"/>
          <w:sz w:val="28"/>
          <w:szCs w:val="28"/>
          <w:highlight w:val="none"/>
          <w:lang w:val="en-US" w:eastAsia="zh-CN"/>
        </w:rPr>
      </w:pPr>
      <w:r>
        <w:rPr>
          <w:rFonts w:hint="eastAsia" w:ascii="宋体" w:hAnsi="宋体" w:cs="宋体"/>
          <w:b/>
          <w:color w:val="000000"/>
          <w:sz w:val="28"/>
          <w:szCs w:val="28"/>
          <w:highlight w:val="none"/>
          <w:lang w:val="en-US" w:eastAsia="zh-CN"/>
        </w:rPr>
        <w:t>2、耗材/试剂评</w:t>
      </w:r>
      <w:r>
        <w:rPr>
          <w:rFonts w:hint="eastAsia" w:ascii="宋体" w:hAnsi="宋体" w:cs="宋体"/>
          <w:b/>
          <w:color w:val="000000"/>
          <w:sz w:val="28"/>
          <w:szCs w:val="28"/>
          <w:highlight w:val="none"/>
        </w:rPr>
        <w:t>审标准</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A2D5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617A2C7">
            <w:pPr>
              <w:keepNext w:val="0"/>
              <w:keepLines w:val="0"/>
              <w:pageBreakBefore w:val="0"/>
              <w:widowControl w:val="0"/>
              <w:kinsoku/>
              <w:wordWrap/>
              <w:overflowPunct/>
              <w:topLinePunct w:val="0"/>
              <w:autoSpaceDE/>
              <w:autoSpaceDN/>
              <w:bidi w:val="0"/>
              <w:adjustRightInd w:val="0"/>
              <w:snapToGrid w:val="0"/>
              <w:spacing w:before="145" w:beforeLines="50" w:after="0" w:line="400" w:lineRule="exact"/>
              <w:textAlignment w:val="auto"/>
              <w:outlineLvl w:val="9"/>
              <w:rPr>
                <w:rFonts w:hint="default" w:ascii="宋体" w:hAnsi="宋体" w:eastAsia="宋体" w:cs="Times New Roman"/>
                <w:bCs/>
                <w:color w:val="000000"/>
                <w:sz w:val="24"/>
                <w:highlight w:val="none"/>
              </w:rPr>
            </w:pPr>
            <w:r>
              <w:rPr>
                <w:rFonts w:hint="eastAsia" w:ascii="宋体" w:hAnsi="宋体" w:eastAsia="宋体" w:cs="Times New Roman"/>
                <w:b/>
                <w:bCs/>
                <w:color w:val="000000"/>
                <w:sz w:val="24"/>
                <w:highlight w:val="none"/>
              </w:rPr>
              <w:t>（一）</w:t>
            </w:r>
            <w:r>
              <w:rPr>
                <w:rFonts w:hint="default" w:ascii="宋体" w:hAnsi="宋体" w:eastAsia="宋体" w:cs="Times New Roman"/>
                <w:b/>
                <w:bCs/>
                <w:color w:val="000000"/>
                <w:sz w:val="24"/>
                <w:highlight w:val="none"/>
              </w:rPr>
              <w:t>价格分（</w:t>
            </w:r>
            <w:r>
              <w:rPr>
                <w:rFonts w:hint="eastAsia" w:ascii="宋体" w:hAnsi="宋体" w:cs="Times New Roman"/>
                <w:b/>
                <w:bCs/>
                <w:color w:val="000000"/>
                <w:sz w:val="24"/>
                <w:highlight w:val="none"/>
                <w:lang w:val="en-US" w:eastAsia="zh-CN"/>
              </w:rPr>
              <w:t>4</w:t>
            </w:r>
            <w:r>
              <w:rPr>
                <w:rFonts w:hint="eastAsia" w:ascii="宋体" w:hAnsi="宋体" w:eastAsia="宋体" w:cs="Times New Roman"/>
                <w:b/>
                <w:bCs/>
                <w:color w:val="000000"/>
                <w:sz w:val="24"/>
                <w:highlight w:val="none"/>
              </w:rPr>
              <w:t>0</w:t>
            </w:r>
            <w:r>
              <w:rPr>
                <w:rFonts w:hint="default" w:ascii="宋体" w:hAnsi="宋体" w:eastAsia="宋体" w:cs="Times New Roman"/>
                <w:b/>
                <w:bCs/>
                <w:color w:val="000000"/>
                <w:sz w:val="24"/>
                <w:highlight w:val="none"/>
              </w:rPr>
              <w:t>分）</w:t>
            </w:r>
          </w:p>
          <w:p w14:paraId="6E7915E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lang w:val="zh-CN"/>
              </w:rPr>
            </w:pPr>
            <w:r>
              <w:rPr>
                <w:rFonts w:hint="eastAsia" w:ascii="宋体" w:hAnsi="宋体" w:cs="Times New Roman"/>
                <w:bCs/>
                <w:color w:val="000000"/>
                <w:sz w:val="24"/>
                <w:highlight w:val="none"/>
                <w:lang w:val="en-US" w:eastAsia="zh-CN"/>
              </w:rPr>
              <w:t>1.1</w:t>
            </w:r>
            <w:r>
              <w:rPr>
                <w:rFonts w:hint="eastAsia" w:ascii="宋体" w:hAnsi="宋体" w:eastAsia="宋体" w:cs="Times New Roman"/>
                <w:bCs/>
                <w:color w:val="000000"/>
                <w:sz w:val="24"/>
                <w:highlight w:val="none"/>
                <w:lang w:val="zh-CN"/>
              </w:rPr>
              <w:t>报价最低者得满分（40分），最低报价为基准价，（基准价/供应商的报价）×满分40=供应商报价评分</w:t>
            </w:r>
          </w:p>
          <w:p w14:paraId="20BF78A7">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lang w:val="zh-CN"/>
              </w:rPr>
            </w:pPr>
            <w:r>
              <w:rPr>
                <w:rFonts w:hint="eastAsia" w:ascii="宋体" w:hAnsi="宋体" w:cs="Times New Roman"/>
                <w:bCs/>
                <w:color w:val="000000"/>
                <w:sz w:val="24"/>
                <w:highlight w:val="none"/>
                <w:lang w:val="en-US" w:eastAsia="zh-CN"/>
              </w:rPr>
              <w:t>1.2</w:t>
            </w:r>
            <w:r>
              <w:rPr>
                <w:rFonts w:hint="eastAsia" w:ascii="宋体" w:hAnsi="宋体" w:eastAsia="宋体" w:cs="Times New Roman"/>
                <w:bCs/>
                <w:color w:val="000000"/>
                <w:sz w:val="24"/>
                <w:highlight w:val="none"/>
                <w:lang w:val="zh-CN"/>
              </w:rPr>
              <w:t>多个项目以项目收费占比平均值为报价</w:t>
            </w:r>
          </w:p>
          <w:p w14:paraId="1CB432AB">
            <w:pPr>
              <w:pStyle w:val="96"/>
              <w:keepNext w:val="0"/>
              <w:keepLines w:val="0"/>
              <w:pageBreakBefore w:val="0"/>
              <w:widowControl w:val="0"/>
              <w:kinsoku/>
              <w:wordWrap/>
              <w:overflowPunct/>
              <w:topLinePunct w:val="0"/>
              <w:autoSpaceDE/>
              <w:autoSpaceDN/>
              <w:bidi w:val="0"/>
              <w:adjustRightInd/>
              <w:snapToGrid/>
              <w:spacing w:before="181" w:beforeLines="50" w:after="0" w:line="400" w:lineRule="exact"/>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二</w:t>
            </w:r>
            <w:r>
              <w:rPr>
                <w:rFonts w:hint="eastAsia" w:ascii="宋体" w:hAnsi="宋体" w:eastAsia="宋体" w:cs="Times New Roman"/>
                <w:b/>
                <w:bCs/>
                <w:color w:val="000000"/>
                <w:sz w:val="24"/>
                <w:highlight w:val="none"/>
                <w:lang w:eastAsia="zh-CN"/>
              </w:rPr>
              <w:t>）产品采购平台性质及医保情况</w:t>
            </w:r>
            <w:r>
              <w:rPr>
                <w:rFonts w:hint="eastAsia" w:ascii="宋体" w:hAnsi="宋体" w:cs="Times New Roman"/>
                <w:b/>
                <w:bCs/>
                <w:color w:val="000000"/>
                <w:sz w:val="24"/>
                <w:highlight w:val="none"/>
                <w:lang w:eastAsia="zh-CN"/>
              </w:rPr>
              <w:t>（</w:t>
            </w:r>
            <w:r>
              <w:rPr>
                <w:rFonts w:hint="eastAsia" w:ascii="宋体" w:hAnsi="宋体" w:cs="Times New Roman"/>
                <w:b/>
                <w:bCs/>
                <w:color w:val="000000"/>
                <w:sz w:val="24"/>
                <w:highlight w:val="none"/>
                <w:lang w:val="en-US" w:eastAsia="zh-CN"/>
              </w:rPr>
              <w:t>15</w:t>
            </w:r>
            <w:r>
              <w:rPr>
                <w:rFonts w:hint="eastAsia" w:ascii="宋体" w:hAnsi="宋体" w:eastAsia="宋体" w:cs="Times New Roman"/>
                <w:b/>
                <w:bCs/>
                <w:color w:val="000000"/>
                <w:sz w:val="24"/>
                <w:highlight w:val="none"/>
                <w:lang w:eastAsia="zh-CN"/>
              </w:rPr>
              <w:t>分）</w:t>
            </w:r>
          </w:p>
          <w:p w14:paraId="5665A2DF">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eastAsia="宋体" w:cs="Times New Roman"/>
                <w:bCs/>
                <w:color w:val="000000"/>
                <w:sz w:val="24"/>
                <w:szCs w:val="22"/>
                <w:highlight w:val="none"/>
                <w:lang w:val="zh-CN" w:eastAsia="zh-CN" w:bidi="ar-SA"/>
              </w:rPr>
            </w:pPr>
            <w:r>
              <w:rPr>
                <w:rFonts w:hint="eastAsia" w:ascii="宋体" w:hAnsi="宋体" w:cs="Times New Roman"/>
                <w:bCs/>
                <w:color w:val="000000"/>
                <w:sz w:val="24"/>
                <w:szCs w:val="22"/>
                <w:highlight w:val="none"/>
                <w:lang w:val="en-US" w:eastAsia="zh-CN" w:bidi="ar-SA"/>
              </w:rPr>
              <w:t>2.1</w:t>
            </w:r>
            <w:r>
              <w:rPr>
                <w:rFonts w:hint="eastAsia" w:ascii="宋体" w:hAnsi="宋体" w:eastAsia="宋体" w:cs="Times New Roman"/>
                <w:bCs/>
                <w:color w:val="000000"/>
                <w:sz w:val="24"/>
                <w:szCs w:val="22"/>
                <w:highlight w:val="none"/>
                <w:lang w:val="zh-CN" w:eastAsia="zh-CN" w:bidi="ar-SA"/>
              </w:rPr>
              <w:t>南京市医保甲类得5分、乙类得3分、丙类的1分，非医保则不得分。提供医保平台截图。（除项目收费及科室成本类耗材）。</w:t>
            </w:r>
          </w:p>
          <w:p w14:paraId="189B7336">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eastAsia="宋体" w:cs="Times New Roman"/>
                <w:bCs/>
                <w:color w:val="000000"/>
                <w:sz w:val="24"/>
                <w:szCs w:val="22"/>
                <w:highlight w:val="none"/>
                <w:lang w:val="zh-CN" w:eastAsia="zh-CN" w:bidi="ar-SA"/>
              </w:rPr>
            </w:pPr>
            <w:r>
              <w:rPr>
                <w:rFonts w:hint="eastAsia" w:ascii="宋体" w:hAnsi="宋体" w:cs="Times New Roman"/>
                <w:bCs/>
                <w:color w:val="000000"/>
                <w:sz w:val="24"/>
                <w:szCs w:val="22"/>
                <w:highlight w:val="none"/>
                <w:lang w:val="en-US" w:eastAsia="zh-CN" w:bidi="ar-SA"/>
              </w:rPr>
              <w:t>2.2</w:t>
            </w:r>
            <w:r>
              <w:rPr>
                <w:rFonts w:hint="eastAsia" w:ascii="宋体" w:hAnsi="宋体" w:eastAsia="宋体" w:cs="Times New Roman"/>
                <w:bCs/>
                <w:color w:val="000000"/>
                <w:sz w:val="24"/>
                <w:szCs w:val="22"/>
                <w:highlight w:val="none"/>
                <w:lang w:val="zh-CN" w:eastAsia="zh-CN" w:bidi="ar-SA"/>
              </w:rPr>
              <w:t>南京市采购平台产品性质为“优先”（南京市医保采购平台产品截图）得10分、南京市采购平台产品性质为“鼓励”得5分（南京市医保采购平台产品截图），如否则不得分。</w:t>
            </w:r>
          </w:p>
          <w:p w14:paraId="4B179609">
            <w:pPr>
              <w:pStyle w:val="96"/>
              <w:keepNext w:val="0"/>
              <w:keepLines w:val="0"/>
              <w:pageBreakBefore w:val="0"/>
              <w:widowControl w:val="0"/>
              <w:kinsoku/>
              <w:wordWrap/>
              <w:overflowPunct/>
              <w:topLinePunct w:val="0"/>
              <w:autoSpaceDE/>
              <w:autoSpaceDN/>
              <w:bidi w:val="0"/>
              <w:adjustRightInd/>
              <w:snapToGrid/>
              <w:spacing w:before="181" w:beforeLines="50" w:after="0" w:line="400" w:lineRule="exact"/>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三</w:t>
            </w:r>
            <w:r>
              <w:rPr>
                <w:rFonts w:hint="eastAsia" w:ascii="宋体" w:hAnsi="宋体" w:eastAsia="宋体" w:cs="Times New Roman"/>
                <w:b/>
                <w:bCs/>
                <w:color w:val="000000"/>
                <w:sz w:val="24"/>
                <w:highlight w:val="none"/>
                <w:lang w:eastAsia="zh-CN"/>
              </w:rPr>
              <w:t>）产品性能</w:t>
            </w:r>
            <w:r>
              <w:rPr>
                <w:rFonts w:hint="eastAsia" w:ascii="宋体" w:hAnsi="宋体" w:cs="Times New Roman"/>
                <w:b/>
                <w:bCs/>
                <w:color w:val="000000"/>
                <w:sz w:val="24"/>
                <w:highlight w:val="none"/>
                <w:lang w:eastAsia="zh-CN"/>
              </w:rPr>
              <w:t>（</w:t>
            </w:r>
            <w:r>
              <w:rPr>
                <w:rFonts w:hint="eastAsia" w:ascii="宋体" w:hAnsi="宋体" w:cs="Times New Roman"/>
                <w:b/>
                <w:bCs/>
                <w:color w:val="000000"/>
                <w:sz w:val="24"/>
                <w:highlight w:val="none"/>
                <w:lang w:val="en-US" w:eastAsia="zh-CN"/>
              </w:rPr>
              <w:t>20</w:t>
            </w:r>
            <w:r>
              <w:rPr>
                <w:rFonts w:hint="eastAsia" w:ascii="宋体" w:hAnsi="宋体" w:eastAsia="宋体" w:cs="Times New Roman"/>
                <w:b/>
                <w:bCs/>
                <w:color w:val="000000"/>
                <w:sz w:val="24"/>
                <w:highlight w:val="none"/>
                <w:lang w:eastAsia="zh-CN"/>
              </w:rPr>
              <w:t>分）</w:t>
            </w:r>
          </w:p>
          <w:p w14:paraId="1318EC75">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评审专家现场根据产品的样品，结合彩页、说明书等对产品的性能、操作性等进行评分。</w:t>
            </w:r>
          </w:p>
          <w:p w14:paraId="02BBCA8A">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优于临床使用需求得20分；</w:t>
            </w:r>
          </w:p>
          <w:p w14:paraId="10297922">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符合临床使用需求得15分；</w:t>
            </w:r>
          </w:p>
          <w:p w14:paraId="2572DD0A">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基本满足临床使用需得10分；</w:t>
            </w:r>
          </w:p>
          <w:p w14:paraId="27091389">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cs="Times New Roman"/>
                <w:bCs/>
                <w:color w:val="000000"/>
                <w:sz w:val="24"/>
                <w:szCs w:val="22"/>
                <w:highlight w:val="none"/>
                <w:lang w:val="en-US" w:eastAsia="zh-CN" w:bidi="ar-SA"/>
              </w:rPr>
              <w:t>不满足临床使用需求0分。</w:t>
            </w:r>
          </w:p>
          <w:p w14:paraId="5607BFC2">
            <w:pPr>
              <w:pStyle w:val="96"/>
              <w:keepNext w:val="0"/>
              <w:keepLines w:val="0"/>
              <w:pageBreakBefore w:val="0"/>
              <w:widowControl w:val="0"/>
              <w:kinsoku/>
              <w:wordWrap/>
              <w:overflowPunct/>
              <w:topLinePunct w:val="0"/>
              <w:autoSpaceDE/>
              <w:autoSpaceDN/>
              <w:bidi w:val="0"/>
              <w:adjustRightInd/>
              <w:snapToGrid/>
              <w:spacing w:before="181" w:beforeLines="50" w:after="0" w:line="400" w:lineRule="exact"/>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四</w:t>
            </w:r>
            <w:r>
              <w:rPr>
                <w:rFonts w:hint="eastAsia" w:ascii="宋体" w:hAnsi="宋体" w:eastAsia="宋体" w:cs="Times New Roman"/>
                <w:b/>
                <w:bCs/>
                <w:color w:val="000000"/>
                <w:sz w:val="24"/>
                <w:highlight w:val="none"/>
                <w:lang w:eastAsia="zh-CN"/>
              </w:rPr>
              <w:t>）产品覆盖率</w:t>
            </w:r>
            <w:r>
              <w:rPr>
                <w:rFonts w:hint="eastAsia" w:ascii="宋体" w:hAnsi="宋体" w:cs="Times New Roman"/>
                <w:b/>
                <w:bCs/>
                <w:color w:val="000000"/>
                <w:sz w:val="24"/>
                <w:highlight w:val="none"/>
                <w:lang w:eastAsia="zh-CN"/>
              </w:rPr>
              <w:t>（</w:t>
            </w:r>
            <w:r>
              <w:rPr>
                <w:rFonts w:hint="eastAsia" w:ascii="宋体" w:hAnsi="宋体" w:cs="Times New Roman"/>
                <w:b/>
                <w:bCs/>
                <w:color w:val="000000"/>
                <w:sz w:val="24"/>
                <w:highlight w:val="none"/>
                <w:lang w:val="en-US" w:eastAsia="zh-CN"/>
              </w:rPr>
              <w:t>10</w:t>
            </w:r>
            <w:r>
              <w:rPr>
                <w:rFonts w:hint="eastAsia" w:ascii="宋体" w:hAnsi="宋体" w:eastAsia="宋体" w:cs="Times New Roman"/>
                <w:b/>
                <w:bCs/>
                <w:color w:val="000000"/>
                <w:sz w:val="24"/>
                <w:highlight w:val="none"/>
                <w:lang w:eastAsia="zh-CN"/>
              </w:rPr>
              <w:t>分）</w:t>
            </w:r>
          </w:p>
          <w:p w14:paraId="74718840">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提供南京三级医院销售业绩，每份得2分，最高得10分</w:t>
            </w:r>
            <w:r>
              <w:rPr>
                <w:rFonts w:hint="eastAsia" w:ascii="宋体" w:hAnsi="宋体" w:eastAsia="宋体" w:cs="Times New Roman"/>
                <w:bCs/>
                <w:color w:val="000000"/>
                <w:sz w:val="24"/>
                <w:highlight w:val="none"/>
                <w:lang w:val="en-US" w:eastAsia="zh-CN"/>
              </w:rPr>
              <w:t>（提供合同、供货发票、送货单等证明材料，提供复印件加盖公章，复印件需清晰可见内容主体</w:t>
            </w:r>
            <w:r>
              <w:rPr>
                <w:rFonts w:hint="eastAsia" w:ascii="宋体" w:hAnsi="宋体" w:cs="Times New Roman"/>
                <w:bCs/>
                <w:color w:val="000000"/>
                <w:sz w:val="24"/>
                <w:highlight w:val="none"/>
                <w:lang w:val="en-US" w:eastAsia="zh-CN"/>
              </w:rPr>
              <w:t>，</w:t>
            </w:r>
            <w:r>
              <w:rPr>
                <w:rFonts w:hint="eastAsia" w:ascii="宋体" w:hAnsi="宋体" w:cs="Times New Roman"/>
                <w:bCs/>
                <w:color w:val="000000"/>
                <w:sz w:val="24"/>
                <w:szCs w:val="22"/>
                <w:highlight w:val="none"/>
                <w:lang w:val="en-US" w:eastAsia="zh-CN" w:bidi="ar-SA"/>
              </w:rPr>
              <w:t>同医院同产品算一份</w:t>
            </w:r>
            <w:r>
              <w:rPr>
                <w:rFonts w:hint="eastAsia" w:ascii="宋体" w:hAnsi="宋体" w:eastAsia="宋体" w:cs="Times New Roman"/>
                <w:bCs/>
                <w:color w:val="000000"/>
                <w:sz w:val="24"/>
                <w:highlight w:val="none"/>
                <w:lang w:val="en-US" w:eastAsia="zh-CN"/>
              </w:rPr>
              <w:t>）</w:t>
            </w:r>
            <w:r>
              <w:rPr>
                <w:rFonts w:hint="eastAsia" w:ascii="宋体" w:hAnsi="宋体" w:cs="Times New Roman"/>
                <w:bCs/>
                <w:color w:val="000000"/>
                <w:sz w:val="24"/>
                <w:szCs w:val="22"/>
                <w:highlight w:val="none"/>
                <w:lang w:val="en-US" w:eastAsia="zh-CN" w:bidi="ar-SA"/>
              </w:rPr>
              <w:t>。</w:t>
            </w:r>
          </w:p>
          <w:p w14:paraId="53241808">
            <w:pPr>
              <w:pStyle w:val="96"/>
              <w:keepNext w:val="0"/>
              <w:keepLines w:val="0"/>
              <w:pageBreakBefore w:val="0"/>
              <w:widowControl w:val="0"/>
              <w:kinsoku/>
              <w:wordWrap/>
              <w:overflowPunct/>
              <w:topLinePunct w:val="0"/>
              <w:autoSpaceDE/>
              <w:autoSpaceDN/>
              <w:bidi w:val="0"/>
              <w:adjustRightInd/>
              <w:snapToGrid/>
              <w:spacing w:before="181" w:beforeLines="50" w:after="0" w:line="400" w:lineRule="exact"/>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五</w:t>
            </w: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售后服务（</w:t>
            </w:r>
            <w:r>
              <w:rPr>
                <w:rFonts w:hint="eastAsia" w:ascii="宋体" w:hAnsi="宋体" w:cs="Times New Roman"/>
                <w:b/>
                <w:bCs/>
                <w:color w:val="000000"/>
                <w:sz w:val="24"/>
                <w:highlight w:val="none"/>
                <w:lang w:val="en-US" w:eastAsia="zh-CN"/>
              </w:rPr>
              <w:t>15</w:t>
            </w:r>
            <w:r>
              <w:rPr>
                <w:rFonts w:hint="eastAsia" w:ascii="宋体" w:hAnsi="宋体" w:eastAsia="宋体" w:cs="Times New Roman"/>
                <w:b/>
                <w:bCs/>
                <w:color w:val="000000"/>
                <w:sz w:val="24"/>
                <w:highlight w:val="none"/>
                <w:lang w:eastAsia="zh-CN"/>
              </w:rPr>
              <w:t>分）</w:t>
            </w:r>
          </w:p>
          <w:p w14:paraId="1F54E778">
            <w:pPr>
              <w:pStyle w:val="96"/>
              <w:spacing w:after="0" w:line="400" w:lineRule="exact"/>
              <w:ind w:firstLine="480" w:firstLineChars="200"/>
              <w:rPr>
                <w:rFonts w:ascii="宋体" w:hAnsi="宋体"/>
                <w:bCs/>
                <w:color w:val="000000"/>
                <w:sz w:val="24"/>
                <w:highlight w:val="none"/>
              </w:rPr>
            </w:pPr>
            <w:r>
              <w:rPr>
                <w:rFonts w:hint="eastAsia" w:ascii="宋体" w:hAnsi="宋体"/>
                <w:bCs/>
                <w:color w:val="000000"/>
                <w:sz w:val="24"/>
                <w:highlight w:val="none"/>
              </w:rPr>
              <w:t>配送方案完善、时效高，售后服务体系健全、响应及时，质保承诺全面，得15分；</w:t>
            </w:r>
          </w:p>
          <w:p w14:paraId="1740A6F6">
            <w:pPr>
              <w:pStyle w:val="96"/>
              <w:spacing w:after="0" w:line="400" w:lineRule="exact"/>
              <w:ind w:firstLine="480" w:firstLineChars="200"/>
              <w:rPr>
                <w:rFonts w:ascii="宋体" w:hAnsi="宋体"/>
                <w:bCs/>
                <w:color w:val="000000"/>
                <w:sz w:val="24"/>
                <w:highlight w:val="none"/>
              </w:rPr>
            </w:pPr>
            <w:r>
              <w:rPr>
                <w:rFonts w:hint="eastAsia" w:ascii="宋体" w:hAnsi="宋体"/>
                <w:bCs/>
                <w:color w:val="000000"/>
                <w:sz w:val="24"/>
                <w:highlight w:val="none"/>
              </w:rPr>
              <w:t>配送及售后方案基本完善，满足基础需求，得10分；</w:t>
            </w:r>
          </w:p>
          <w:p w14:paraId="4C42F715">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bCs/>
                <w:color w:val="000000"/>
                <w:sz w:val="24"/>
                <w:highlight w:val="none"/>
              </w:rPr>
              <w:t>方案简单，保障能力不足，得5分。</w:t>
            </w:r>
          </w:p>
        </w:tc>
      </w:tr>
    </w:tbl>
    <w:p w14:paraId="21CDB6B7">
      <w:pPr>
        <w:pStyle w:val="96"/>
        <w:shd w:val="clear" w:color="auto" w:fill="auto"/>
        <w:outlineLvl w:val="9"/>
        <w:rPr>
          <w:rFonts w:hint="eastAsia" w:ascii="宋体" w:hAnsi="宋体" w:cs="宋体"/>
          <w:b/>
          <w:bCs/>
          <w:color w:val="000000"/>
          <w:sz w:val="22"/>
          <w:szCs w:val="21"/>
          <w:highlight w:val="none"/>
          <w:lang w:val="zh-CN"/>
        </w:rPr>
      </w:pPr>
    </w:p>
    <w:p w14:paraId="4B45DE0A">
      <w:pPr>
        <w:pStyle w:val="96"/>
        <w:shd w:val="clear" w:color="auto" w:fill="auto"/>
        <w:outlineLvl w:val="9"/>
        <w:rPr>
          <w:rFonts w:hint="eastAsia" w:ascii="宋体" w:hAnsi="宋体" w:cs="宋体"/>
          <w:b/>
          <w:bCs/>
          <w:color w:val="000000"/>
          <w:sz w:val="22"/>
          <w:szCs w:val="21"/>
          <w:highlight w:val="none"/>
          <w:lang w:val="zh-CN"/>
        </w:rPr>
        <w:sectPr>
          <w:footerReference r:id="rId5" w:type="default"/>
          <w:pgSz w:w="11906" w:h="16838"/>
          <w:pgMar w:top="1270" w:right="1800" w:bottom="1270" w:left="1800" w:header="851" w:footer="992" w:gutter="0"/>
          <w:pgNumType w:fmt="decimal"/>
          <w:cols w:space="1701" w:num="1"/>
          <w:docGrid w:linePitch="360" w:charSpace="0"/>
        </w:sectPr>
      </w:pPr>
    </w:p>
    <w:bookmarkEnd w:id="1"/>
    <w:p w14:paraId="6D3395C2">
      <w:pPr>
        <w:pStyle w:val="2"/>
        <w:keepNext/>
        <w:keepLines/>
        <w:pageBreakBefore w:val="0"/>
        <w:widowControl w:val="0"/>
        <w:numPr>
          <w:ilvl w:val="0"/>
          <w:numId w:val="14"/>
        </w:numPr>
        <w:kinsoku/>
        <w:wordWrap/>
        <w:overflowPunct/>
        <w:topLinePunct w:val="0"/>
        <w:autoSpaceDE/>
        <w:autoSpaceDN/>
        <w:bidi w:val="0"/>
        <w:adjustRightInd/>
        <w:snapToGrid/>
        <w:spacing w:before="0"/>
        <w:textAlignment w:val="auto"/>
        <w:rPr>
          <w:rFonts w:hint="eastAsia"/>
          <w:highlight w:val="none"/>
          <w:lang w:val="en-US" w:eastAsia="zh-CN"/>
        </w:rPr>
      </w:pPr>
      <w:bookmarkStart w:id="45" w:name="_Toc9213"/>
      <w:r>
        <w:rPr>
          <w:rFonts w:hint="eastAsia"/>
          <w:highlight w:val="none"/>
        </w:rPr>
        <w:t>南京</w:t>
      </w:r>
      <w:r>
        <w:rPr>
          <w:rFonts w:hint="eastAsia"/>
          <w:highlight w:val="none"/>
          <w:lang w:eastAsia="zh-CN"/>
        </w:rPr>
        <w:t>市江宁</w:t>
      </w:r>
      <w:r>
        <w:rPr>
          <w:rFonts w:hint="eastAsia"/>
          <w:highlight w:val="none"/>
        </w:rPr>
        <w:t>医院</w:t>
      </w:r>
      <w:r>
        <w:rPr>
          <w:rFonts w:hint="eastAsia"/>
          <w:highlight w:val="none"/>
          <w:lang w:val="en-US" w:eastAsia="zh-CN"/>
        </w:rPr>
        <w:t>院内磋商响应文件目录</w:t>
      </w:r>
      <w:bookmarkEnd w:id="45"/>
    </w:p>
    <w:p w14:paraId="36FF8B49">
      <w:pPr>
        <w:keepNext w:val="0"/>
        <w:keepLines w:val="0"/>
        <w:pageBreakBefore w:val="0"/>
        <w:widowControl w:val="0"/>
        <w:kinsoku/>
        <w:wordWrap/>
        <w:overflowPunct/>
        <w:topLinePunct w:val="0"/>
        <w:autoSpaceDE/>
        <w:autoSpaceDN/>
        <w:bidi w:val="0"/>
        <w:adjustRightInd w:val="0"/>
        <w:snapToGrid w:val="0"/>
        <w:spacing w:after="160"/>
        <w:ind w:firstLine="480" w:firstLineChars="200"/>
        <w:contextualSpacing/>
        <w:textAlignment w:val="auto"/>
        <w:rPr>
          <w:rFonts w:hint="default" w:ascii="Times New Roman" w:hAnsi="Times New Roman" w:eastAsia="方正仿宋简体" w:cs="Times New Roman"/>
          <w:kern w:val="2"/>
          <w:sz w:val="24"/>
          <w:szCs w:val="24"/>
          <w:highlight w:val="none"/>
        </w:rPr>
      </w:pPr>
      <w:r>
        <w:rPr>
          <w:rFonts w:hint="default" w:ascii="Times New Roman" w:hAnsi="Times New Roman" w:eastAsia="方正仿宋简体" w:cs="Times New Roman"/>
          <w:kern w:val="2"/>
          <w:sz w:val="24"/>
          <w:szCs w:val="24"/>
          <w:highlight w:val="none"/>
        </w:rPr>
        <w:t>欢迎生产企业、经营企业以及潜在供应商前来我院</w:t>
      </w:r>
      <w:r>
        <w:rPr>
          <w:rFonts w:hint="eastAsia" w:ascii="Times New Roman" w:hAnsi="Times New Roman" w:eastAsia="方正仿宋简体" w:cs="Times New Roman"/>
          <w:kern w:val="2"/>
          <w:sz w:val="24"/>
          <w:szCs w:val="24"/>
          <w:highlight w:val="none"/>
          <w:lang w:eastAsia="zh-CN"/>
        </w:rPr>
        <w:t>参与该项目的院内磋商</w:t>
      </w:r>
      <w:r>
        <w:rPr>
          <w:rFonts w:hint="default" w:ascii="Times New Roman" w:hAnsi="Times New Roman" w:eastAsia="方正仿宋简体" w:cs="Times New Roman"/>
          <w:kern w:val="2"/>
          <w:sz w:val="24"/>
          <w:szCs w:val="24"/>
          <w:highlight w:val="none"/>
        </w:rPr>
        <w:t>。</w:t>
      </w:r>
      <w:r>
        <w:rPr>
          <w:rFonts w:hint="eastAsia" w:ascii="Times New Roman" w:hAnsi="Times New Roman" w:eastAsia="方正仿宋简体" w:cs="Times New Roman"/>
          <w:b/>
          <w:color w:val="FF0000"/>
          <w:kern w:val="2"/>
          <w:sz w:val="24"/>
          <w:szCs w:val="24"/>
          <w:highlight w:val="none"/>
          <w:lang w:eastAsia="zh-CN"/>
        </w:rPr>
        <w:t>请按照以下清单准备磋商标书资料</w:t>
      </w:r>
      <w:r>
        <w:rPr>
          <w:rFonts w:hint="default" w:ascii="Times New Roman" w:hAnsi="Times New Roman" w:eastAsia="方正仿宋简体" w:cs="Times New Roman"/>
          <w:b/>
          <w:color w:val="FF0000"/>
          <w:kern w:val="2"/>
          <w:sz w:val="24"/>
          <w:szCs w:val="24"/>
          <w:highlight w:val="none"/>
          <w:lang w:val="en-US" w:eastAsia="zh-CN"/>
        </w:rPr>
        <w:t>，</w:t>
      </w:r>
      <w:r>
        <w:rPr>
          <w:rFonts w:hint="default" w:ascii="Times New Roman" w:hAnsi="Times New Roman" w:eastAsia="方正仿宋简体" w:cs="Times New Roman"/>
          <w:b/>
          <w:color w:val="FF0000"/>
          <w:kern w:val="2"/>
          <w:sz w:val="24"/>
          <w:szCs w:val="24"/>
          <w:highlight w:val="none"/>
        </w:rPr>
        <w:t>并保证所提供的各种材料真实、有效、齐全，承担相应的法律责任。请按下列顺序装订</w:t>
      </w:r>
      <w:r>
        <w:rPr>
          <w:rFonts w:hint="default" w:ascii="Times New Roman" w:hAnsi="Times New Roman" w:eastAsia="方正仿宋简体" w:cs="Times New Roman"/>
          <w:kern w:val="2"/>
          <w:sz w:val="24"/>
          <w:szCs w:val="24"/>
          <w:highlight w:val="none"/>
        </w:rPr>
        <w:t>：</w:t>
      </w:r>
    </w:p>
    <w:tbl>
      <w:tblPr>
        <w:tblStyle w:val="35"/>
        <w:tblW w:w="9284" w:type="dxa"/>
        <w:tblInd w:w="-3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2117"/>
        <w:gridCol w:w="1608"/>
        <w:gridCol w:w="1608"/>
        <w:gridCol w:w="1608"/>
        <w:gridCol w:w="1609"/>
      </w:tblGrid>
      <w:tr w14:paraId="44588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34" w:type="dxa"/>
            <w:vAlign w:val="center"/>
          </w:tcPr>
          <w:p w14:paraId="31DEB41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序号</w:t>
            </w:r>
          </w:p>
        </w:tc>
        <w:tc>
          <w:tcPr>
            <w:tcW w:w="2117" w:type="dxa"/>
            <w:vAlign w:val="center"/>
          </w:tcPr>
          <w:p w14:paraId="1D1E131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内容</w:t>
            </w:r>
          </w:p>
        </w:tc>
        <w:tc>
          <w:tcPr>
            <w:tcW w:w="6433" w:type="dxa"/>
            <w:gridSpan w:val="4"/>
            <w:vAlign w:val="center"/>
          </w:tcPr>
          <w:p w14:paraId="17FE54F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要求</w:t>
            </w:r>
          </w:p>
        </w:tc>
      </w:tr>
      <w:tr w14:paraId="08CD4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63A73C6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w:t>
            </w:r>
          </w:p>
        </w:tc>
        <w:tc>
          <w:tcPr>
            <w:tcW w:w="2117" w:type="dxa"/>
            <w:vAlign w:val="center"/>
          </w:tcPr>
          <w:p w14:paraId="5BD3F16A">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b w:val="0"/>
                <w:bCs w:val="0"/>
                <w:kern w:val="2"/>
                <w:sz w:val="21"/>
                <w:szCs w:val="21"/>
                <w:highlight w:val="none"/>
                <w:lang w:val="en-US" w:eastAsia="zh-CN" w:bidi="ar-SA"/>
              </w:rPr>
              <w:t>封面</w:t>
            </w:r>
          </w:p>
        </w:tc>
        <w:tc>
          <w:tcPr>
            <w:tcW w:w="6433" w:type="dxa"/>
            <w:gridSpan w:val="4"/>
            <w:vAlign w:val="center"/>
          </w:tcPr>
          <w:p w14:paraId="4F181F16">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b w:val="0"/>
                <w:bCs w:val="0"/>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包括</w:t>
            </w:r>
            <w:r>
              <w:rPr>
                <w:rFonts w:hint="eastAsia" w:ascii="Times New Roman" w:hAnsi="Times New Roman" w:eastAsia="方正仿宋简体" w:cs="Times New Roman"/>
                <w:kern w:val="2"/>
                <w:sz w:val="21"/>
                <w:szCs w:val="21"/>
                <w:highlight w:val="none"/>
                <w:lang w:val="en-US" w:eastAsia="zh-CN" w:bidi="ar-SA"/>
              </w:rPr>
              <w:t>项目编号、</w:t>
            </w:r>
            <w:r>
              <w:rPr>
                <w:rFonts w:hint="default" w:ascii="Times New Roman" w:hAnsi="Times New Roman" w:eastAsia="方正仿宋简体" w:cs="Times New Roman"/>
                <w:kern w:val="2"/>
                <w:sz w:val="21"/>
                <w:szCs w:val="21"/>
                <w:highlight w:val="none"/>
                <w:lang w:val="en-US" w:eastAsia="zh-CN" w:bidi="ar-SA"/>
              </w:rPr>
              <w:t>项目名称、品牌型号、</w:t>
            </w:r>
            <w:r>
              <w:rPr>
                <w:rFonts w:hint="eastAsia" w:ascii="Times New Roman" w:hAnsi="Times New Roman" w:eastAsia="方正仿宋简体" w:cs="Times New Roman"/>
                <w:kern w:val="2"/>
                <w:sz w:val="21"/>
                <w:szCs w:val="21"/>
                <w:highlight w:val="none"/>
                <w:lang w:val="en-US" w:eastAsia="zh-CN" w:bidi="ar-SA"/>
              </w:rPr>
              <w:t>供应商</w:t>
            </w:r>
            <w:r>
              <w:rPr>
                <w:rFonts w:hint="default" w:ascii="Times New Roman" w:hAnsi="Times New Roman" w:eastAsia="方正仿宋简体" w:cs="Times New Roman"/>
                <w:kern w:val="2"/>
                <w:sz w:val="21"/>
                <w:szCs w:val="21"/>
                <w:highlight w:val="none"/>
                <w:lang w:val="en-US" w:eastAsia="zh-CN" w:bidi="ar-SA"/>
              </w:rPr>
              <w:t>名称、联系人姓名及联系电话等</w:t>
            </w:r>
          </w:p>
        </w:tc>
      </w:tr>
      <w:tr w14:paraId="7CD26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2CC454C7">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w:t>
            </w:r>
          </w:p>
        </w:tc>
        <w:tc>
          <w:tcPr>
            <w:tcW w:w="2117" w:type="dxa"/>
            <w:vAlign w:val="center"/>
          </w:tcPr>
          <w:p w14:paraId="286DFA9E">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材料目录</w:t>
            </w:r>
          </w:p>
        </w:tc>
        <w:tc>
          <w:tcPr>
            <w:tcW w:w="6433" w:type="dxa"/>
            <w:gridSpan w:val="4"/>
            <w:vAlign w:val="center"/>
          </w:tcPr>
          <w:p w14:paraId="5923E40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标明材料页码</w:t>
            </w:r>
          </w:p>
        </w:tc>
      </w:tr>
      <w:tr w14:paraId="48684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267CF78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3</w:t>
            </w:r>
          </w:p>
        </w:tc>
        <w:tc>
          <w:tcPr>
            <w:tcW w:w="2117" w:type="dxa"/>
            <w:vAlign w:val="center"/>
          </w:tcPr>
          <w:p w14:paraId="6FDB1E88">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highlight w:val="none"/>
                <w:lang w:val="en-US" w:eastAsia="zh-CN" w:bidi="ar-SA"/>
              </w:rPr>
              <w:t>投标产品报价清单</w:t>
            </w:r>
          </w:p>
        </w:tc>
        <w:tc>
          <w:tcPr>
            <w:tcW w:w="6433" w:type="dxa"/>
            <w:gridSpan w:val="4"/>
            <w:vAlign w:val="center"/>
          </w:tcPr>
          <w:p w14:paraId="67E30A08">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highlight w:val="none"/>
                <w:lang w:val="en-US" w:eastAsia="zh-CN" w:bidi="ar-SA"/>
              </w:rPr>
              <w:t>设备有附件或核心配件的需分项报价</w:t>
            </w:r>
          </w:p>
        </w:tc>
      </w:tr>
      <w:tr w14:paraId="02698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4" w:type="dxa"/>
            <w:vAlign w:val="center"/>
          </w:tcPr>
          <w:p w14:paraId="74C5518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4</w:t>
            </w:r>
          </w:p>
        </w:tc>
        <w:tc>
          <w:tcPr>
            <w:tcW w:w="2117" w:type="dxa"/>
            <w:vAlign w:val="center"/>
          </w:tcPr>
          <w:p w14:paraId="75DDC2B2">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配套</w:t>
            </w:r>
            <w:r>
              <w:rPr>
                <w:rFonts w:hint="default" w:ascii="Times New Roman" w:hAnsi="Times New Roman" w:eastAsia="方正仿宋简体" w:cs="Times New Roman"/>
                <w:kern w:val="2"/>
                <w:sz w:val="21"/>
                <w:szCs w:val="21"/>
                <w:highlight w:val="none"/>
                <w:lang w:val="en-US" w:eastAsia="zh-CN" w:bidi="ar-SA"/>
              </w:rPr>
              <w:t>用耗材/试剂清单</w:t>
            </w:r>
          </w:p>
        </w:tc>
        <w:tc>
          <w:tcPr>
            <w:tcW w:w="6433" w:type="dxa"/>
            <w:gridSpan w:val="4"/>
            <w:vAlign w:val="center"/>
          </w:tcPr>
          <w:p w14:paraId="1A0FB26C">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highlight w:val="none"/>
                <w:lang w:val="en-US" w:eastAsia="zh-CN" w:bidi="ar-SA"/>
              </w:rPr>
              <w:t>如设备有配套使用耗材/试剂，</w:t>
            </w:r>
            <w:r>
              <w:rPr>
                <w:rFonts w:hint="eastAsia" w:ascii="Times New Roman" w:hAnsi="Times New Roman" w:eastAsia="方正仿宋简体" w:cs="Times New Roman"/>
                <w:kern w:val="2"/>
                <w:sz w:val="21"/>
                <w:szCs w:val="21"/>
                <w:highlight w:val="none"/>
                <w:lang w:val="en-US" w:eastAsia="zh-CN" w:bidi="ar-SA"/>
              </w:rPr>
              <w:t>必须</w:t>
            </w:r>
            <w:r>
              <w:rPr>
                <w:rFonts w:hint="default" w:ascii="Times New Roman" w:hAnsi="Times New Roman" w:eastAsia="方正仿宋简体" w:cs="Times New Roman"/>
                <w:kern w:val="2"/>
                <w:sz w:val="21"/>
                <w:szCs w:val="21"/>
                <w:highlight w:val="none"/>
                <w:lang w:val="en-US" w:eastAsia="zh-CN" w:bidi="ar-SA"/>
              </w:rPr>
              <w:t>提供</w:t>
            </w:r>
            <w:r>
              <w:rPr>
                <w:rFonts w:hint="eastAsia" w:ascii="Times New Roman" w:hAnsi="Times New Roman" w:eastAsia="方正仿宋简体" w:cs="Times New Roman"/>
                <w:kern w:val="2"/>
                <w:sz w:val="21"/>
                <w:szCs w:val="21"/>
                <w:highlight w:val="none"/>
                <w:lang w:val="en-US" w:eastAsia="zh-CN" w:bidi="ar-SA"/>
              </w:rPr>
              <w:t>所有需配套</w:t>
            </w:r>
            <w:r>
              <w:rPr>
                <w:rFonts w:hint="default" w:ascii="Times New Roman" w:hAnsi="Times New Roman" w:eastAsia="方正仿宋简体" w:cs="Times New Roman"/>
                <w:kern w:val="2"/>
                <w:sz w:val="21"/>
                <w:szCs w:val="21"/>
                <w:highlight w:val="none"/>
                <w:lang w:val="en-US" w:eastAsia="zh-CN" w:bidi="ar-SA"/>
              </w:rPr>
              <w:t>用耗材/试剂清单</w:t>
            </w:r>
            <w:r>
              <w:rPr>
                <w:rFonts w:hint="eastAsia" w:ascii="Times New Roman" w:hAnsi="Times New Roman" w:eastAsia="方正仿宋简体" w:cs="Times New Roman"/>
                <w:kern w:val="2"/>
                <w:sz w:val="21"/>
                <w:szCs w:val="21"/>
                <w:highlight w:val="none"/>
                <w:lang w:val="en-US" w:eastAsia="zh-CN" w:bidi="ar-SA"/>
              </w:rPr>
              <w:t>，</w:t>
            </w:r>
            <w:r>
              <w:rPr>
                <w:rFonts w:hint="eastAsia" w:eastAsia="方正仿宋简体" w:cs="Times New Roman"/>
                <w:b w:val="0"/>
                <w:bCs w:val="0"/>
                <w:color w:val="FF0000"/>
                <w:kern w:val="2"/>
                <w:sz w:val="21"/>
                <w:szCs w:val="21"/>
                <w:highlight w:val="none"/>
                <w:lang w:val="en-US" w:eastAsia="zh-CN" w:bidi="ar-SA"/>
              </w:rPr>
              <w:t>并</w:t>
            </w:r>
            <w:r>
              <w:rPr>
                <w:rFonts w:hint="eastAsia" w:ascii="Times New Roman" w:hAnsi="Times New Roman" w:eastAsia="方正仿宋简体" w:cs="Times New Roman"/>
                <w:b w:val="0"/>
                <w:bCs w:val="0"/>
                <w:color w:val="FF0000"/>
                <w:kern w:val="2"/>
                <w:sz w:val="21"/>
                <w:szCs w:val="21"/>
                <w:highlight w:val="none"/>
                <w:lang w:val="en-US" w:eastAsia="zh-CN" w:bidi="ar-SA"/>
              </w:rPr>
              <w:t>按照《南京市江宁医院耗材/试剂院内磋商材料目录》另准备纸质文件和电子文件</w:t>
            </w:r>
            <w:r>
              <w:rPr>
                <w:rFonts w:hint="default" w:ascii="Times New Roman" w:hAnsi="Times New Roman" w:eastAsia="方正仿宋简体" w:cs="Times New Roman"/>
                <w:b/>
                <w:bCs/>
                <w:kern w:val="2"/>
                <w:sz w:val="21"/>
                <w:szCs w:val="21"/>
                <w:highlight w:val="none"/>
                <w:lang w:val="en-US" w:eastAsia="zh-CN" w:bidi="ar-SA"/>
              </w:rPr>
              <w:t>。</w:t>
            </w:r>
          </w:p>
        </w:tc>
      </w:tr>
      <w:tr w14:paraId="05241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734" w:type="dxa"/>
            <w:vAlign w:val="center"/>
          </w:tcPr>
          <w:p w14:paraId="781927F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p>
        </w:tc>
        <w:tc>
          <w:tcPr>
            <w:tcW w:w="2117" w:type="dxa"/>
            <w:vAlign w:val="center"/>
            <mc:AlternateContent>
              <mc:Choice Requires="wpsCustomData">
                <wpsCustomData:diagonals>
                  <wpsCustomData:diagonal from="10000" to="30000">
                    <wpsCustomData:border w:val="single" w:color="auto" w:sz="4" w:space="0"/>
                  </wpsCustomData:diagonal>
                </wpsCustomData:diagonals>
              </mc:Choice>
            </mc:AlternateContent>
          </w:tcPr>
          <w:p w14:paraId="5B465A2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mc:AlternateContent>
                <mc:Choice Requires="wpsCustomData">
                  <wpsCustomData:diagonalParaType/>
                </mc:Choice>
              </mc:AlternateContent>
              <w:rPr>
                <w:rFonts w:hint="eastAsia" w:ascii="Times New Roman" w:hAnsi="Times New Roman" w:eastAsia="方正仿宋简体" w:cs="Times New Roman"/>
                <w:kern w:val="2"/>
                <w:sz w:val="21"/>
                <w:szCs w:val="21"/>
                <w:highlight w:val="none"/>
                <w:lang w:val="en-US" w:eastAsia="zh-CN" w:bidi="ar-SA"/>
              </w:rPr>
            </w:pPr>
          </w:p>
          <w:p w14:paraId="143BC9D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类别</w:t>
            </w:r>
          </w:p>
        </w:tc>
        <w:tc>
          <w:tcPr>
            <w:tcW w:w="1608" w:type="dxa"/>
            <w:vAlign w:val="center"/>
          </w:tcPr>
          <w:p w14:paraId="4690A15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一类医疗器械</w:t>
            </w:r>
          </w:p>
        </w:tc>
        <w:tc>
          <w:tcPr>
            <w:tcW w:w="1608" w:type="dxa"/>
            <w:vAlign w:val="center"/>
          </w:tcPr>
          <w:p w14:paraId="2D6D324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二类医疗器械</w:t>
            </w:r>
          </w:p>
        </w:tc>
        <w:tc>
          <w:tcPr>
            <w:tcW w:w="1608" w:type="dxa"/>
            <w:vAlign w:val="center"/>
          </w:tcPr>
          <w:p w14:paraId="65FCFEE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三类医疗器械</w:t>
            </w:r>
          </w:p>
        </w:tc>
        <w:tc>
          <w:tcPr>
            <w:tcW w:w="1609" w:type="dxa"/>
            <w:vAlign w:val="center"/>
          </w:tcPr>
          <w:p w14:paraId="6EDE1C8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非医疗器械</w:t>
            </w:r>
          </w:p>
        </w:tc>
      </w:tr>
      <w:tr w14:paraId="084BB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7C9D84D7">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5</w:t>
            </w:r>
          </w:p>
        </w:tc>
        <w:tc>
          <w:tcPr>
            <w:tcW w:w="2117" w:type="dxa"/>
            <w:vAlign w:val="center"/>
          </w:tcPr>
          <w:p w14:paraId="31477D0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标的</w:t>
            </w:r>
            <w:r>
              <w:rPr>
                <w:rFonts w:hint="default" w:ascii="Times New Roman" w:hAnsi="Times New Roman" w:eastAsia="方正仿宋简体" w:cs="Times New Roman"/>
                <w:kern w:val="2"/>
                <w:sz w:val="21"/>
                <w:szCs w:val="21"/>
                <w:highlight w:val="none"/>
                <w:lang w:val="en-US" w:eastAsia="zh-CN" w:bidi="ar-SA"/>
              </w:rPr>
              <w:t>产品资质</w:t>
            </w:r>
          </w:p>
        </w:tc>
        <w:tc>
          <w:tcPr>
            <w:tcW w:w="1608" w:type="dxa"/>
            <w:vAlign w:val="center"/>
          </w:tcPr>
          <w:p w14:paraId="2DDADA2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《第一类医疗器械备案凭证》</w:t>
            </w:r>
          </w:p>
        </w:tc>
        <w:tc>
          <w:tcPr>
            <w:tcW w:w="1608" w:type="dxa"/>
            <w:vAlign w:val="center"/>
          </w:tcPr>
          <w:p w14:paraId="731BE7C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《中华人民共和国医疗器械注册证》（包括全部技术附件）</w:t>
            </w:r>
          </w:p>
        </w:tc>
        <w:tc>
          <w:tcPr>
            <w:tcW w:w="1608" w:type="dxa"/>
            <w:vAlign w:val="center"/>
          </w:tcPr>
          <w:p w14:paraId="7FB6CAA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《中华人民共和国医疗器械注册证》（包括全部技术附件）</w:t>
            </w:r>
          </w:p>
        </w:tc>
        <w:tc>
          <w:tcPr>
            <w:tcW w:w="1609" w:type="dxa"/>
            <w:vAlign w:val="center"/>
          </w:tcPr>
          <w:p w14:paraId="0BDC358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国家药监部门发文依据</w:t>
            </w:r>
          </w:p>
        </w:tc>
      </w:tr>
      <w:tr w14:paraId="78D98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012DA95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6</w:t>
            </w:r>
          </w:p>
        </w:tc>
        <w:tc>
          <w:tcPr>
            <w:tcW w:w="2117" w:type="dxa"/>
            <w:vAlign w:val="center"/>
          </w:tcPr>
          <w:p w14:paraId="3511C5C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供应商</w:t>
            </w:r>
            <w:r>
              <w:rPr>
                <w:rFonts w:hint="default" w:ascii="Times New Roman" w:hAnsi="Times New Roman" w:eastAsia="方正仿宋简体" w:cs="Times New Roman"/>
                <w:kern w:val="2"/>
                <w:sz w:val="21"/>
                <w:szCs w:val="21"/>
                <w:highlight w:val="none"/>
                <w:lang w:val="en-US" w:eastAsia="zh-CN" w:bidi="ar-SA"/>
              </w:rPr>
              <w:t>资质</w:t>
            </w:r>
          </w:p>
        </w:tc>
        <w:tc>
          <w:tcPr>
            <w:tcW w:w="1608" w:type="dxa"/>
            <w:vAlign w:val="center"/>
          </w:tcPr>
          <w:p w14:paraId="22F5204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c>
          <w:tcPr>
            <w:tcW w:w="1608" w:type="dxa"/>
            <w:vAlign w:val="center"/>
          </w:tcPr>
          <w:p w14:paraId="2475E33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09F15F5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《第二类医疗器械经营备案凭证》</w:t>
            </w:r>
          </w:p>
        </w:tc>
        <w:tc>
          <w:tcPr>
            <w:tcW w:w="1608" w:type="dxa"/>
            <w:vAlign w:val="center"/>
          </w:tcPr>
          <w:p w14:paraId="1C3E4E2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13B446E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《医疗器械经营许可证》</w:t>
            </w:r>
          </w:p>
        </w:tc>
        <w:tc>
          <w:tcPr>
            <w:tcW w:w="1609" w:type="dxa"/>
            <w:vAlign w:val="center"/>
          </w:tcPr>
          <w:p w14:paraId="7216822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r>
      <w:tr w14:paraId="1FD68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6E198D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7</w:t>
            </w:r>
          </w:p>
        </w:tc>
        <w:tc>
          <w:tcPr>
            <w:tcW w:w="2117" w:type="dxa"/>
            <w:vAlign w:val="center"/>
          </w:tcPr>
          <w:p w14:paraId="194DE50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highlight w:val="none"/>
                <w:lang w:val="en-US" w:eastAsia="zh-CN" w:bidi="ar-SA"/>
              </w:rPr>
              <w:t>生产厂家授权书</w:t>
            </w:r>
          </w:p>
        </w:tc>
        <w:tc>
          <w:tcPr>
            <w:tcW w:w="6433" w:type="dxa"/>
            <w:gridSpan w:val="4"/>
            <w:vAlign w:val="center"/>
          </w:tcPr>
          <w:p w14:paraId="057406C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建议提供</w:t>
            </w:r>
          </w:p>
          <w:p w14:paraId="12525E5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（进口必须提供）</w:t>
            </w:r>
          </w:p>
        </w:tc>
      </w:tr>
      <w:tr w14:paraId="6CFAC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225679C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8</w:t>
            </w:r>
          </w:p>
        </w:tc>
        <w:tc>
          <w:tcPr>
            <w:tcW w:w="2117" w:type="dxa"/>
            <w:vAlign w:val="center"/>
          </w:tcPr>
          <w:p w14:paraId="71FE7A2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生产厂家资质</w:t>
            </w:r>
          </w:p>
        </w:tc>
        <w:tc>
          <w:tcPr>
            <w:tcW w:w="1608" w:type="dxa"/>
            <w:vAlign w:val="center"/>
          </w:tcPr>
          <w:p w14:paraId="31D8D30F">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16968B3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《第一类医疗器械生产备案凭证》</w:t>
            </w:r>
          </w:p>
        </w:tc>
        <w:tc>
          <w:tcPr>
            <w:tcW w:w="1608" w:type="dxa"/>
            <w:vAlign w:val="center"/>
          </w:tcPr>
          <w:p w14:paraId="53BD29E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01ABBAB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《第二类医疗器械经营备案凭证》</w:t>
            </w:r>
          </w:p>
          <w:p w14:paraId="560B8ED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《医疗器械生产许可证》</w:t>
            </w:r>
          </w:p>
        </w:tc>
        <w:tc>
          <w:tcPr>
            <w:tcW w:w="1608" w:type="dxa"/>
            <w:vAlign w:val="center"/>
          </w:tcPr>
          <w:p w14:paraId="2F5A29DA">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5C71BE7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《医疗器械经营许可证》</w:t>
            </w:r>
          </w:p>
          <w:p w14:paraId="61F1898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《医疗器械生产许可证》</w:t>
            </w:r>
          </w:p>
        </w:tc>
        <w:tc>
          <w:tcPr>
            <w:tcW w:w="1609" w:type="dxa"/>
            <w:vAlign w:val="center"/>
          </w:tcPr>
          <w:p w14:paraId="086E9A0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r>
      <w:tr w14:paraId="70EC2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2160B9F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9</w:t>
            </w:r>
          </w:p>
        </w:tc>
        <w:tc>
          <w:tcPr>
            <w:tcW w:w="2117" w:type="dxa"/>
            <w:vAlign w:val="center"/>
          </w:tcPr>
          <w:p w14:paraId="365E092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法人授权书</w:t>
            </w:r>
            <w:r>
              <w:rPr>
                <w:rFonts w:hint="eastAsia" w:eastAsia="方正仿宋简体" w:cs="Times New Roman"/>
                <w:kern w:val="2"/>
                <w:sz w:val="21"/>
                <w:szCs w:val="21"/>
                <w:highlight w:val="none"/>
                <w:lang w:val="en-US" w:eastAsia="zh-CN" w:bidi="ar-SA"/>
              </w:rPr>
              <w:t>等</w:t>
            </w:r>
          </w:p>
        </w:tc>
        <w:tc>
          <w:tcPr>
            <w:tcW w:w="6433" w:type="dxa"/>
            <w:gridSpan w:val="4"/>
            <w:vAlign w:val="center"/>
          </w:tcPr>
          <w:p w14:paraId="0CC373F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法人授权书</w:t>
            </w:r>
            <w:r>
              <w:rPr>
                <w:rFonts w:hint="eastAsia" w:ascii="Times New Roman" w:hAnsi="Times New Roman" w:eastAsia="方正仿宋简体" w:cs="Times New Roman"/>
                <w:kern w:val="2"/>
                <w:sz w:val="21"/>
                <w:szCs w:val="21"/>
                <w:highlight w:val="none"/>
                <w:lang w:val="en-US" w:eastAsia="zh-CN" w:bidi="ar-SA"/>
              </w:rPr>
              <w:t>（若法人进行直接投标，可不提供授权书）、</w:t>
            </w:r>
            <w:r>
              <w:rPr>
                <w:rFonts w:hint="default" w:ascii="Times New Roman" w:hAnsi="Times New Roman" w:eastAsia="方正仿宋简体" w:cs="Times New Roman"/>
                <w:kern w:val="2"/>
                <w:sz w:val="21"/>
                <w:szCs w:val="21"/>
                <w:highlight w:val="none"/>
                <w:lang w:val="en-US" w:eastAsia="zh-CN" w:bidi="ar-SA"/>
              </w:rPr>
              <w:t>公司法人身份证复印件、授权经销人员身份证复印件</w:t>
            </w:r>
            <w:r>
              <w:rPr>
                <w:rFonts w:hint="eastAsia" w:ascii="Times New Roman" w:hAnsi="Times New Roman" w:eastAsia="方正仿宋简体" w:cs="Times New Roman"/>
                <w:kern w:val="2"/>
                <w:sz w:val="21"/>
                <w:szCs w:val="21"/>
                <w:highlight w:val="none"/>
                <w:lang w:val="en-US" w:eastAsia="zh-CN" w:bidi="ar-SA"/>
              </w:rPr>
              <w:t>、</w:t>
            </w:r>
            <w:r>
              <w:rPr>
                <w:rFonts w:hint="default" w:ascii="Times New Roman" w:hAnsi="Times New Roman" w:eastAsia="方正仿宋简体" w:cs="Times New Roman"/>
                <w:kern w:val="2"/>
                <w:sz w:val="21"/>
                <w:szCs w:val="21"/>
                <w:highlight w:val="none"/>
                <w:lang w:val="en-US" w:eastAsia="zh-CN" w:bidi="ar-SA"/>
              </w:rPr>
              <w:t>授权经销人员</w:t>
            </w:r>
            <w:r>
              <w:rPr>
                <w:rFonts w:hint="default" w:ascii="Times New Roman" w:hAnsi="Times New Roman" w:eastAsia="方正仿宋简体" w:cs="Times New Roman"/>
                <w:b w:val="0"/>
                <w:bCs w:val="0"/>
                <w:kern w:val="2"/>
                <w:sz w:val="21"/>
                <w:szCs w:val="21"/>
                <w:highlight w:val="none"/>
                <w:lang w:val="en-US" w:eastAsia="zh-CN" w:bidi="ar-SA"/>
              </w:rPr>
              <w:t>在</w:t>
            </w:r>
            <w:r>
              <w:rPr>
                <w:rFonts w:hint="eastAsia" w:ascii="Times New Roman" w:hAnsi="Times New Roman" w:eastAsia="方正仿宋简体" w:cs="Times New Roman"/>
                <w:b w:val="0"/>
                <w:bCs w:val="0"/>
                <w:kern w:val="2"/>
                <w:sz w:val="21"/>
                <w:szCs w:val="21"/>
                <w:highlight w:val="none"/>
                <w:lang w:val="en-US" w:eastAsia="zh-CN" w:bidi="ar-SA"/>
              </w:rPr>
              <w:t>该</w:t>
            </w:r>
            <w:r>
              <w:rPr>
                <w:rFonts w:hint="default" w:ascii="Times New Roman" w:hAnsi="Times New Roman" w:eastAsia="方正仿宋简体" w:cs="Times New Roman"/>
                <w:b w:val="0"/>
                <w:bCs w:val="0"/>
                <w:kern w:val="2"/>
                <w:sz w:val="21"/>
                <w:szCs w:val="21"/>
                <w:highlight w:val="none"/>
                <w:lang w:val="en-US" w:eastAsia="zh-CN" w:bidi="ar-SA"/>
              </w:rPr>
              <w:t>公司所缴纳社保证明（</w:t>
            </w:r>
            <w:r>
              <w:rPr>
                <w:rFonts w:hint="eastAsia" w:ascii="Times New Roman" w:hAnsi="Times New Roman" w:eastAsia="方正仿宋简体" w:cs="Times New Roman"/>
                <w:kern w:val="2"/>
                <w:sz w:val="21"/>
                <w:szCs w:val="21"/>
                <w:highlight w:val="none"/>
                <w:lang w:val="en-US" w:eastAsia="zh-CN" w:bidi="ar-SA"/>
              </w:rPr>
              <w:t>近半年内至少一个月社会保险缴纳材料</w:t>
            </w:r>
            <w:r>
              <w:rPr>
                <w:rFonts w:hint="default" w:ascii="Times New Roman" w:hAnsi="Times New Roman" w:eastAsia="方正仿宋简体" w:cs="Times New Roman"/>
                <w:b w:val="0"/>
                <w:bCs w:val="0"/>
                <w:kern w:val="2"/>
                <w:sz w:val="21"/>
                <w:szCs w:val="21"/>
                <w:highlight w:val="none"/>
                <w:lang w:val="en-US" w:eastAsia="zh-CN" w:bidi="ar-SA"/>
              </w:rPr>
              <w:t>）</w:t>
            </w:r>
          </w:p>
        </w:tc>
      </w:tr>
      <w:tr w14:paraId="53D90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4ECA5FF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10</w:t>
            </w:r>
          </w:p>
        </w:tc>
        <w:tc>
          <w:tcPr>
            <w:tcW w:w="2117" w:type="dxa"/>
            <w:vAlign w:val="center"/>
          </w:tcPr>
          <w:p w14:paraId="6726DA43">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b w:val="0"/>
                <w:bCs w:val="0"/>
                <w:kern w:val="2"/>
                <w:sz w:val="21"/>
                <w:szCs w:val="21"/>
                <w:highlight w:val="none"/>
                <w:lang w:val="en-US" w:eastAsia="zh-CN" w:bidi="ar-SA"/>
              </w:rPr>
              <w:t>技术参数响应及偏离表</w:t>
            </w:r>
          </w:p>
        </w:tc>
        <w:tc>
          <w:tcPr>
            <w:tcW w:w="6433" w:type="dxa"/>
            <w:gridSpan w:val="4"/>
            <w:vAlign w:val="center"/>
          </w:tcPr>
          <w:p w14:paraId="6FC4100F">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p>
        </w:tc>
      </w:tr>
      <w:tr w14:paraId="61430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27C8DF3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11</w:t>
            </w:r>
          </w:p>
        </w:tc>
        <w:tc>
          <w:tcPr>
            <w:tcW w:w="2117" w:type="dxa"/>
            <w:vAlign w:val="center"/>
          </w:tcPr>
          <w:p w14:paraId="260322DC">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设备配置清单</w:t>
            </w:r>
          </w:p>
        </w:tc>
        <w:tc>
          <w:tcPr>
            <w:tcW w:w="6433" w:type="dxa"/>
            <w:gridSpan w:val="4"/>
            <w:vAlign w:val="center"/>
          </w:tcPr>
          <w:p w14:paraId="50D3B3F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p>
        </w:tc>
      </w:tr>
      <w:tr w14:paraId="70103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525EF7B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12</w:t>
            </w:r>
          </w:p>
        </w:tc>
        <w:tc>
          <w:tcPr>
            <w:tcW w:w="2117" w:type="dxa"/>
            <w:vAlign w:val="center"/>
          </w:tcPr>
          <w:p w14:paraId="2B89722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设备铭牌照片</w:t>
            </w:r>
          </w:p>
        </w:tc>
        <w:tc>
          <w:tcPr>
            <w:tcW w:w="6433" w:type="dxa"/>
            <w:gridSpan w:val="4"/>
            <w:vAlign w:val="center"/>
          </w:tcPr>
          <w:p w14:paraId="7769A733">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若设备铭牌未明确设备使用寿命，则需提供说明书中相关说明，非医疗器械需提供生产厂家对设备使用寿命的承诺函</w:t>
            </w:r>
          </w:p>
        </w:tc>
      </w:tr>
      <w:tr w14:paraId="13D99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4" w:type="dxa"/>
            <w:shd w:val="clear" w:color="auto" w:fill="auto"/>
            <w:vAlign w:val="center"/>
          </w:tcPr>
          <w:p w14:paraId="22347E2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13</w:t>
            </w:r>
          </w:p>
        </w:tc>
        <w:tc>
          <w:tcPr>
            <w:tcW w:w="2117" w:type="dxa"/>
            <w:vAlign w:val="center"/>
          </w:tcPr>
          <w:p w14:paraId="3A217E0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设备说明书</w:t>
            </w:r>
          </w:p>
        </w:tc>
        <w:tc>
          <w:tcPr>
            <w:tcW w:w="6433" w:type="dxa"/>
            <w:gridSpan w:val="4"/>
            <w:vAlign w:val="center"/>
          </w:tcPr>
          <w:p w14:paraId="0A1EE22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页码过多的可放部分内容，但必须包括：设备配置情况、设备是否有配套耗材、设备保养/消毒等内容、设备使用期限相关内容、设备软件版本信息、说明书版本信息，电子标书须提供完整说明书</w:t>
            </w:r>
          </w:p>
        </w:tc>
      </w:tr>
      <w:tr w14:paraId="7D8A0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4D74C92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14</w:t>
            </w:r>
          </w:p>
        </w:tc>
        <w:tc>
          <w:tcPr>
            <w:tcW w:w="2117" w:type="dxa"/>
            <w:vAlign w:val="center"/>
          </w:tcPr>
          <w:p w14:paraId="1820A856">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项目服务方案</w:t>
            </w:r>
          </w:p>
        </w:tc>
        <w:tc>
          <w:tcPr>
            <w:tcW w:w="6433" w:type="dxa"/>
            <w:gridSpan w:val="4"/>
            <w:vAlign w:val="center"/>
          </w:tcPr>
          <w:p w14:paraId="6ADCF5F5">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1.</w:t>
            </w:r>
            <w:r>
              <w:rPr>
                <w:rFonts w:hint="default" w:ascii="Times New Roman" w:hAnsi="Times New Roman" w:eastAsia="方正仿宋简体" w:cs="Times New Roman"/>
                <w:kern w:val="2"/>
                <w:sz w:val="21"/>
                <w:szCs w:val="21"/>
                <w:highlight w:val="none"/>
                <w:lang w:val="en-US" w:eastAsia="zh-CN" w:bidi="ar-SA"/>
              </w:rPr>
              <w:t>设备到货、安装及调试方案：</w:t>
            </w:r>
            <w:r>
              <w:rPr>
                <w:rFonts w:hint="eastAsia" w:eastAsia="方正仿宋简体" w:cs="Times New Roman"/>
                <w:kern w:val="2"/>
                <w:sz w:val="21"/>
                <w:szCs w:val="21"/>
                <w:highlight w:val="none"/>
                <w:lang w:val="en-US" w:eastAsia="zh-CN" w:bidi="ar-SA"/>
              </w:rPr>
              <w:t>包括但不限于</w:t>
            </w:r>
            <w:r>
              <w:rPr>
                <w:rFonts w:hint="default" w:ascii="Times New Roman" w:hAnsi="Times New Roman" w:eastAsia="方正仿宋简体" w:cs="Times New Roman"/>
                <w:kern w:val="2"/>
                <w:sz w:val="21"/>
                <w:szCs w:val="21"/>
                <w:highlight w:val="none"/>
                <w:lang w:val="en-US" w:eastAsia="zh-CN" w:bidi="ar-SA"/>
              </w:rPr>
              <w:t>设备到货安装方案、操作流程、配送方案及追溯措施、安装完成后与采购人对接保障其运行方案</w:t>
            </w:r>
            <w:r>
              <w:rPr>
                <w:rFonts w:hint="eastAsia" w:eastAsia="方正仿宋简体" w:cs="Times New Roman"/>
                <w:kern w:val="2"/>
                <w:sz w:val="21"/>
                <w:szCs w:val="21"/>
                <w:highlight w:val="none"/>
                <w:lang w:val="en-US" w:eastAsia="zh-CN" w:bidi="ar-SA"/>
              </w:rPr>
              <w:t>；</w:t>
            </w:r>
          </w:p>
          <w:p w14:paraId="26967412">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2</w:t>
            </w:r>
            <w:r>
              <w:rPr>
                <w:rFonts w:hint="eastAsia" w:eastAsia="方正仿宋简体" w:cs="Times New Roman"/>
                <w:kern w:val="2"/>
                <w:sz w:val="21"/>
                <w:szCs w:val="21"/>
                <w:highlight w:val="none"/>
                <w:lang w:val="en-US" w:eastAsia="zh-CN" w:bidi="ar-SA"/>
              </w:rPr>
              <w:t>.</w:t>
            </w:r>
            <w:r>
              <w:rPr>
                <w:rFonts w:hint="default" w:ascii="Times New Roman" w:hAnsi="Times New Roman" w:eastAsia="方正仿宋简体" w:cs="Times New Roman"/>
                <w:kern w:val="2"/>
                <w:sz w:val="21"/>
                <w:szCs w:val="21"/>
                <w:highlight w:val="none"/>
                <w:lang w:val="en-US" w:eastAsia="zh-CN" w:bidi="ar-SA"/>
              </w:rPr>
              <w:t>培训方案：包括但不限于：培训内容、培训方法、培训师资等</w:t>
            </w:r>
            <w:r>
              <w:rPr>
                <w:rFonts w:hint="eastAsia" w:eastAsia="方正仿宋简体" w:cs="Times New Roman"/>
                <w:kern w:val="2"/>
                <w:sz w:val="21"/>
                <w:szCs w:val="21"/>
                <w:highlight w:val="none"/>
                <w:lang w:val="en-US" w:eastAsia="zh-CN" w:bidi="ar-SA"/>
              </w:rPr>
              <w:t>；</w:t>
            </w:r>
          </w:p>
          <w:p w14:paraId="1CEE5EC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3.</w:t>
            </w:r>
            <w:r>
              <w:rPr>
                <w:rFonts w:hint="default" w:ascii="Times New Roman" w:hAnsi="Times New Roman" w:eastAsia="方正仿宋简体" w:cs="Times New Roman"/>
                <w:kern w:val="2"/>
                <w:sz w:val="21"/>
                <w:szCs w:val="21"/>
                <w:highlight w:val="none"/>
                <w:lang w:val="en-US" w:eastAsia="zh-CN" w:bidi="ar-SA"/>
              </w:rPr>
              <w:t>质量管理与控制方案：包括但不限于使用过程中发现的质量问题进行跟踪和处理，明确质控/校准周期及服务方案</w:t>
            </w:r>
            <w:r>
              <w:rPr>
                <w:rFonts w:hint="eastAsia" w:eastAsia="方正仿宋简体" w:cs="Times New Roman"/>
                <w:kern w:val="2"/>
                <w:sz w:val="21"/>
                <w:szCs w:val="21"/>
                <w:highlight w:val="none"/>
                <w:lang w:val="en-US" w:eastAsia="zh-CN" w:bidi="ar-SA"/>
              </w:rPr>
              <w:t>；</w:t>
            </w:r>
          </w:p>
          <w:p w14:paraId="2FCD7FD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4.</w:t>
            </w:r>
            <w:r>
              <w:rPr>
                <w:rFonts w:hint="default" w:ascii="Times New Roman" w:hAnsi="Times New Roman" w:eastAsia="方正仿宋简体" w:cs="Times New Roman"/>
                <w:kern w:val="2"/>
                <w:sz w:val="21"/>
                <w:szCs w:val="21"/>
                <w:highlight w:val="none"/>
                <w:lang w:val="en-US" w:eastAsia="zh-CN" w:bidi="ar-SA"/>
              </w:rPr>
              <w:t>售后服务方案：包括但不限于售后服务体系、售后服务机构及人员、售后服务应答及处理时间，质保期内设备巡检、保养、质控等方案，质保期外设备易损件维修报价、整机质保服务报价等</w:t>
            </w:r>
            <w:r>
              <w:rPr>
                <w:rFonts w:hint="eastAsia" w:eastAsia="方正仿宋简体" w:cs="Times New Roman"/>
                <w:kern w:val="2"/>
                <w:sz w:val="21"/>
                <w:szCs w:val="21"/>
                <w:highlight w:val="none"/>
                <w:lang w:val="en-US" w:eastAsia="zh-CN" w:bidi="ar-SA"/>
              </w:rPr>
              <w:t>。</w:t>
            </w:r>
          </w:p>
        </w:tc>
      </w:tr>
      <w:tr w14:paraId="5E5B6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4863526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15</w:t>
            </w:r>
          </w:p>
        </w:tc>
        <w:tc>
          <w:tcPr>
            <w:tcW w:w="2117" w:type="dxa"/>
            <w:vAlign w:val="center"/>
          </w:tcPr>
          <w:p w14:paraId="2223F05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供应商业绩情况</w:t>
            </w:r>
          </w:p>
        </w:tc>
        <w:tc>
          <w:tcPr>
            <w:tcW w:w="6433" w:type="dxa"/>
            <w:gridSpan w:val="4"/>
            <w:vAlign w:val="center"/>
          </w:tcPr>
          <w:p w14:paraId="0158A1F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针对</w:t>
            </w:r>
            <w:r>
              <w:rPr>
                <w:rFonts w:hint="eastAsia" w:ascii="Times New Roman" w:hAnsi="Times New Roman" w:eastAsia="方正仿宋简体" w:cs="Times New Roman"/>
                <w:kern w:val="2"/>
                <w:sz w:val="21"/>
                <w:szCs w:val="21"/>
                <w:highlight w:val="none"/>
                <w:lang w:val="en-US" w:eastAsia="zh-CN" w:bidi="ar-SA"/>
              </w:rPr>
              <w:t>标的</w:t>
            </w:r>
            <w:r>
              <w:rPr>
                <w:rFonts w:hint="default" w:ascii="Times New Roman" w:hAnsi="Times New Roman" w:eastAsia="方正仿宋简体" w:cs="Times New Roman"/>
                <w:kern w:val="2"/>
                <w:sz w:val="21"/>
                <w:szCs w:val="21"/>
                <w:highlight w:val="none"/>
                <w:lang w:val="en-US" w:eastAsia="zh-CN" w:bidi="ar-SA"/>
              </w:rPr>
              <w:t>产品，供应商</w:t>
            </w:r>
            <w:r>
              <w:rPr>
                <w:rFonts w:hint="eastAsia" w:ascii="Times New Roman" w:hAnsi="Times New Roman" w:eastAsia="方正仿宋简体" w:cs="Times New Roman"/>
                <w:kern w:val="2"/>
                <w:sz w:val="21"/>
                <w:szCs w:val="21"/>
                <w:highlight w:val="none"/>
                <w:lang w:val="en-US" w:eastAsia="zh-CN" w:bidi="ar-SA"/>
              </w:rPr>
              <w:t>自2023年1月1日以来的同项目销售业绩，提供</w:t>
            </w:r>
            <w:r>
              <w:rPr>
                <w:rFonts w:hint="default" w:ascii="Times New Roman" w:hAnsi="Times New Roman" w:eastAsia="方正仿宋简体" w:cs="Times New Roman"/>
                <w:kern w:val="2"/>
                <w:sz w:val="21"/>
                <w:szCs w:val="21"/>
                <w:highlight w:val="none"/>
                <w:lang w:val="en-US" w:eastAsia="zh-CN" w:bidi="ar-SA"/>
              </w:rPr>
              <w:t>中标通知书或合同，非同型号产品或非供应商销售记录无效。</w:t>
            </w:r>
          </w:p>
        </w:tc>
      </w:tr>
      <w:tr w14:paraId="4ADEC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734" w:type="dxa"/>
            <w:shd w:val="clear" w:color="auto" w:fill="auto"/>
            <w:vAlign w:val="center"/>
          </w:tcPr>
          <w:p w14:paraId="69D39D4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16</w:t>
            </w:r>
          </w:p>
        </w:tc>
        <w:tc>
          <w:tcPr>
            <w:tcW w:w="2117" w:type="dxa"/>
            <w:vAlign w:val="center"/>
          </w:tcPr>
          <w:p w14:paraId="398F05B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具备履行合同所必需的设备和专业技术能力的书面声明</w:t>
            </w:r>
          </w:p>
        </w:tc>
        <w:tc>
          <w:tcPr>
            <w:tcW w:w="6433" w:type="dxa"/>
            <w:gridSpan w:val="4"/>
            <w:vAlign w:val="center"/>
          </w:tcPr>
          <w:p w14:paraId="0C375B1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r w14:paraId="7FD70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457F87A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17</w:t>
            </w:r>
          </w:p>
        </w:tc>
        <w:tc>
          <w:tcPr>
            <w:tcW w:w="2117" w:type="dxa"/>
            <w:shd w:val="clear" w:color="auto" w:fill="auto"/>
            <w:vAlign w:val="center"/>
          </w:tcPr>
          <w:p w14:paraId="5876C5C6">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参加本次采购活动前3年内在经营活动中没有重大违法记录的书面声明</w:t>
            </w:r>
          </w:p>
        </w:tc>
        <w:tc>
          <w:tcPr>
            <w:tcW w:w="6433" w:type="dxa"/>
            <w:gridSpan w:val="4"/>
            <w:vAlign w:val="center"/>
          </w:tcPr>
          <w:p w14:paraId="3B341585">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r w14:paraId="099AA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6530DCF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18</w:t>
            </w:r>
          </w:p>
        </w:tc>
        <w:tc>
          <w:tcPr>
            <w:tcW w:w="2117" w:type="dxa"/>
            <w:vAlign w:val="center"/>
          </w:tcPr>
          <w:p w14:paraId="42B46AE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供应商信用中国报告</w:t>
            </w:r>
          </w:p>
        </w:tc>
        <w:tc>
          <w:tcPr>
            <w:tcW w:w="6433" w:type="dxa"/>
            <w:gridSpan w:val="4"/>
            <w:vAlign w:val="center"/>
          </w:tcPr>
          <w:p w14:paraId="1479DEA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4"/>
                <w:szCs w:val="24"/>
                <w:highlight w:val="none"/>
                <w:lang w:val="zh-CN" w:eastAsia="zh-CN" w:bidi="ar-SA"/>
              </w:rPr>
            </w:pPr>
          </w:p>
        </w:tc>
      </w:tr>
      <w:tr w14:paraId="35FD7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1C978A5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19</w:t>
            </w:r>
          </w:p>
        </w:tc>
        <w:tc>
          <w:tcPr>
            <w:tcW w:w="2117" w:type="dxa"/>
            <w:vAlign w:val="center"/>
          </w:tcPr>
          <w:p w14:paraId="63FC3E21">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磋商响应函</w:t>
            </w:r>
          </w:p>
        </w:tc>
        <w:tc>
          <w:tcPr>
            <w:tcW w:w="6433" w:type="dxa"/>
            <w:gridSpan w:val="4"/>
            <w:vAlign w:val="center"/>
          </w:tcPr>
          <w:p w14:paraId="05E832E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r w14:paraId="7DB72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87ABC4B">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20</w:t>
            </w:r>
          </w:p>
        </w:tc>
        <w:tc>
          <w:tcPr>
            <w:tcW w:w="2117" w:type="dxa"/>
            <w:shd w:val="clear" w:color="auto" w:fill="auto"/>
            <w:vAlign w:val="center"/>
          </w:tcPr>
          <w:p w14:paraId="05D6DDCA">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承诺函</w:t>
            </w:r>
          </w:p>
        </w:tc>
        <w:tc>
          <w:tcPr>
            <w:tcW w:w="6433" w:type="dxa"/>
            <w:gridSpan w:val="4"/>
            <w:vAlign w:val="center"/>
          </w:tcPr>
          <w:p w14:paraId="488C0C9A">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r w14:paraId="1B6AF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1D00670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21</w:t>
            </w:r>
          </w:p>
        </w:tc>
        <w:tc>
          <w:tcPr>
            <w:tcW w:w="2117" w:type="dxa"/>
            <w:shd w:val="clear" w:color="auto" w:fill="auto"/>
            <w:vAlign w:val="center"/>
          </w:tcPr>
          <w:p w14:paraId="71D6BE2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zh-CN" w:eastAsia="zh-CN" w:bidi="ar-SA"/>
              </w:rPr>
              <w:t>南京市政府采购供应商信用记录表暨信用承诺书</w:t>
            </w:r>
          </w:p>
        </w:tc>
        <w:tc>
          <w:tcPr>
            <w:tcW w:w="6433" w:type="dxa"/>
            <w:gridSpan w:val="4"/>
            <w:vAlign w:val="center"/>
          </w:tcPr>
          <w:p w14:paraId="575506D1">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r w14:paraId="12E8D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082F035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22</w:t>
            </w:r>
          </w:p>
        </w:tc>
        <w:tc>
          <w:tcPr>
            <w:tcW w:w="2117" w:type="dxa"/>
            <w:shd w:val="clear" w:color="auto" w:fill="auto"/>
            <w:vAlign w:val="center"/>
          </w:tcPr>
          <w:p w14:paraId="45EFADDA">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投标材料真实性及购销廉洁声明</w:t>
            </w:r>
          </w:p>
        </w:tc>
        <w:tc>
          <w:tcPr>
            <w:tcW w:w="6433" w:type="dxa"/>
            <w:gridSpan w:val="4"/>
            <w:vAlign w:val="center"/>
          </w:tcPr>
          <w:p w14:paraId="2D39AD42">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bl>
    <w:p w14:paraId="4F8D75ED">
      <w:pPr>
        <w:keepNext w:val="0"/>
        <w:keepLines w:val="0"/>
        <w:pageBreakBefore w:val="0"/>
        <w:widowControl/>
        <w:kinsoku/>
        <w:wordWrap/>
        <w:overflowPunct/>
        <w:topLinePunct w:val="0"/>
        <w:autoSpaceDE/>
        <w:autoSpaceDN/>
        <w:bidi w:val="0"/>
        <w:adjustRightInd/>
        <w:snapToGrid w:val="0"/>
        <w:ind w:firstLine="480" w:firstLineChars="200"/>
        <w:jc w:val="left"/>
        <w:textAlignment w:val="auto"/>
        <w:rPr>
          <w:rFonts w:hint="eastAsia" w:ascii="Times New Roman" w:hAnsi="Times New Roman" w:eastAsia="方正仿宋简体" w:cs="Times New Roman"/>
          <w:kern w:val="2"/>
          <w:sz w:val="24"/>
          <w:szCs w:val="24"/>
          <w:highlight w:val="none"/>
          <w:lang w:eastAsia="zh-CN"/>
        </w:rPr>
      </w:pPr>
      <w:r>
        <w:rPr>
          <w:rFonts w:hint="default" w:ascii="Times New Roman" w:hAnsi="Times New Roman" w:eastAsia="方正仿宋简体" w:cs="Times New Roman"/>
          <w:kern w:val="2"/>
          <w:sz w:val="24"/>
          <w:szCs w:val="24"/>
          <w:highlight w:val="none"/>
        </w:rPr>
        <w:t>上述材料</w:t>
      </w:r>
      <w:r>
        <w:rPr>
          <w:rFonts w:hint="default" w:ascii="Times New Roman" w:hAnsi="Times New Roman" w:eastAsia="方正仿宋简体" w:cs="Times New Roman"/>
          <w:b/>
          <w:bCs/>
          <w:kern w:val="2"/>
          <w:sz w:val="24"/>
          <w:szCs w:val="24"/>
          <w:highlight w:val="none"/>
        </w:rPr>
        <w:t>正本必须加盖公司的公章</w:t>
      </w:r>
      <w:r>
        <w:rPr>
          <w:rFonts w:hint="default" w:ascii="Times New Roman" w:hAnsi="Times New Roman" w:eastAsia="方正仿宋简体" w:cs="Times New Roman"/>
          <w:kern w:val="2"/>
          <w:sz w:val="24"/>
          <w:szCs w:val="24"/>
          <w:highlight w:val="none"/>
        </w:rPr>
        <w:t>，复印公章无效</w:t>
      </w:r>
      <w:r>
        <w:rPr>
          <w:rFonts w:hint="default" w:ascii="Times New Roman" w:hAnsi="Times New Roman" w:eastAsia="方正仿宋简体" w:cs="Times New Roman"/>
          <w:kern w:val="2"/>
          <w:sz w:val="24"/>
          <w:szCs w:val="24"/>
          <w:highlight w:val="none"/>
          <w:lang w:eastAsia="zh-CN"/>
        </w:rPr>
        <w:t>，副本可为复印件，</w:t>
      </w:r>
      <w:r>
        <w:rPr>
          <w:rFonts w:hint="eastAsia" w:ascii="Times New Roman" w:hAnsi="Times New Roman" w:eastAsia="方正仿宋简体" w:cs="Times New Roman"/>
          <w:b/>
          <w:bCs/>
          <w:color w:val="FF0000"/>
          <w:kern w:val="2"/>
          <w:sz w:val="24"/>
          <w:szCs w:val="24"/>
          <w:highlight w:val="none"/>
          <w:lang w:eastAsia="zh-CN"/>
        </w:rPr>
        <w:t>所有材料必须清晰，复印后无法辨别的资料均视为无效，</w:t>
      </w:r>
      <w:r>
        <w:rPr>
          <w:rFonts w:hint="default" w:ascii="Times New Roman" w:hAnsi="Times New Roman" w:eastAsia="方正仿宋简体" w:cs="Times New Roman"/>
          <w:b/>
          <w:bCs/>
          <w:color w:val="FF0000"/>
          <w:kern w:val="2"/>
          <w:sz w:val="24"/>
          <w:szCs w:val="24"/>
          <w:highlight w:val="none"/>
          <w:lang w:eastAsia="zh-CN"/>
        </w:rPr>
        <w:t>要求提供正本一份，副本</w:t>
      </w:r>
      <w:r>
        <w:rPr>
          <w:rFonts w:hint="eastAsia" w:eastAsia="方正仿宋简体" w:cs="Times New Roman"/>
          <w:b/>
          <w:bCs/>
          <w:color w:val="FF0000"/>
          <w:kern w:val="2"/>
          <w:sz w:val="24"/>
          <w:szCs w:val="24"/>
          <w:highlight w:val="none"/>
          <w:lang w:eastAsia="zh-CN"/>
        </w:rPr>
        <w:t>四</w:t>
      </w:r>
      <w:r>
        <w:rPr>
          <w:rFonts w:hint="default" w:ascii="Times New Roman" w:hAnsi="Times New Roman" w:eastAsia="方正仿宋简体" w:cs="Times New Roman"/>
          <w:b/>
          <w:bCs/>
          <w:color w:val="FF0000"/>
          <w:kern w:val="2"/>
          <w:sz w:val="24"/>
          <w:szCs w:val="24"/>
          <w:highlight w:val="none"/>
          <w:lang w:eastAsia="zh-CN"/>
        </w:rPr>
        <w:t>份，</w:t>
      </w:r>
      <w:r>
        <w:rPr>
          <w:rFonts w:hint="eastAsia" w:ascii="Times New Roman" w:hAnsi="Times New Roman" w:eastAsia="方正仿宋简体" w:cs="Times New Roman"/>
          <w:b/>
          <w:bCs/>
          <w:color w:val="FF0000"/>
          <w:kern w:val="2"/>
          <w:sz w:val="24"/>
          <w:szCs w:val="24"/>
          <w:highlight w:val="none"/>
          <w:lang w:eastAsia="zh-CN"/>
        </w:rPr>
        <w:t>电子标书一份</w:t>
      </w:r>
      <w:r>
        <w:rPr>
          <w:rFonts w:hint="eastAsia" w:ascii="Times New Roman" w:hAnsi="Times New Roman" w:eastAsia="方正仿宋简体" w:cs="Times New Roman"/>
          <w:kern w:val="2"/>
          <w:sz w:val="24"/>
          <w:szCs w:val="24"/>
          <w:highlight w:val="none"/>
          <w:lang w:val="en-US" w:eastAsia="zh-CN"/>
        </w:rPr>
        <w:t>，</w:t>
      </w:r>
      <w:r>
        <w:rPr>
          <w:rFonts w:hint="eastAsia" w:ascii="Times New Roman" w:hAnsi="Times New Roman" w:eastAsia="方正仿宋简体" w:cs="Times New Roman"/>
          <w:kern w:val="2"/>
          <w:sz w:val="24"/>
          <w:szCs w:val="24"/>
          <w:highlight w:val="none"/>
          <w:lang w:eastAsia="zh-CN"/>
        </w:rPr>
        <w:t>未按要求提供磋商文件的厂家即取消竞争资格</w:t>
      </w:r>
      <w:r>
        <w:rPr>
          <w:rFonts w:hint="default" w:ascii="Times New Roman" w:hAnsi="Times New Roman" w:eastAsia="方正仿宋简体" w:cs="Times New Roman"/>
          <w:kern w:val="2"/>
          <w:sz w:val="24"/>
          <w:szCs w:val="24"/>
          <w:highlight w:val="none"/>
        </w:rPr>
        <w:t>。</w:t>
      </w:r>
      <w:r>
        <w:rPr>
          <w:rFonts w:hint="eastAsia" w:ascii="Times New Roman" w:hAnsi="Times New Roman" w:eastAsia="方正仿宋简体" w:cs="Times New Roman"/>
          <w:b/>
          <w:bCs/>
          <w:color w:val="FF0000"/>
          <w:kern w:val="2"/>
          <w:sz w:val="24"/>
          <w:szCs w:val="24"/>
          <w:highlight w:val="none"/>
          <w:lang w:eastAsia="zh-CN"/>
        </w:rPr>
        <w:t>另，特别提醒，现场参与磋商人员代表必须为标书中法人授权的本公司职工，并由该人员</w:t>
      </w:r>
      <w:r>
        <w:rPr>
          <w:rFonts w:hint="eastAsia" w:eastAsia="方正仿宋简体" w:cs="Times New Roman"/>
          <w:b/>
          <w:bCs/>
          <w:color w:val="FF0000"/>
          <w:kern w:val="2"/>
          <w:sz w:val="24"/>
          <w:szCs w:val="24"/>
          <w:highlight w:val="none"/>
          <w:lang w:eastAsia="zh-CN"/>
        </w:rPr>
        <w:t>或</w:t>
      </w:r>
      <w:r>
        <w:rPr>
          <w:rFonts w:hint="eastAsia" w:ascii="Times New Roman" w:hAnsi="Times New Roman" w:eastAsia="方正仿宋简体" w:cs="Times New Roman"/>
          <w:b/>
          <w:bCs/>
          <w:color w:val="FF0000"/>
          <w:kern w:val="2"/>
          <w:sz w:val="24"/>
          <w:szCs w:val="24"/>
          <w:highlight w:val="none"/>
          <w:lang w:eastAsia="zh-CN"/>
        </w:rPr>
        <w:t>法人本人进行现场磋商活动。</w:t>
      </w:r>
    </w:p>
    <w:p w14:paraId="5FF55FC7">
      <w:pPr>
        <w:rPr>
          <w:rFonts w:hint="eastAsia" w:ascii="Times New Roman" w:hAnsi="Times New Roman" w:eastAsia="方正仿宋简体" w:cs="Times New Roman"/>
          <w:b/>
          <w:bCs/>
          <w:kern w:val="2"/>
          <w:sz w:val="21"/>
          <w:szCs w:val="21"/>
          <w:highlight w:val="none"/>
          <w:lang w:val="en-US" w:eastAsia="zh-CN" w:bidi="ar-SA"/>
        </w:rPr>
        <w:sectPr>
          <w:pgSz w:w="11906" w:h="16838"/>
          <w:pgMar w:top="1270" w:right="1800" w:bottom="1270" w:left="1800" w:header="851" w:footer="992" w:gutter="0"/>
          <w:pgNumType w:fmt="decimal"/>
          <w:cols w:space="1701" w:num="1"/>
          <w:docGrid w:linePitch="360" w:charSpace="0"/>
        </w:sectPr>
      </w:pPr>
    </w:p>
    <w:p w14:paraId="6EAF5D25">
      <w:pPr>
        <w:pStyle w:val="13"/>
        <w:rPr>
          <w:rFonts w:hint="eastAsia"/>
          <w:highlight w:val="none"/>
        </w:rPr>
      </w:pPr>
    </w:p>
    <w:p w14:paraId="0C53CB50">
      <w:pPr>
        <w:shd w:val="clear" w:color="auto" w:fill="auto"/>
        <w:spacing w:line="360" w:lineRule="auto"/>
        <w:jc w:val="center"/>
        <w:outlineLvl w:val="9"/>
        <w:rPr>
          <w:rFonts w:hint="eastAsia" w:ascii="宋体" w:hAnsi="宋体" w:cs="宋体"/>
          <w:b/>
          <w:bCs/>
          <w:color w:val="000000"/>
          <w:sz w:val="72"/>
          <w:szCs w:val="72"/>
          <w:highlight w:val="none"/>
          <w:lang w:eastAsia="zh-CN"/>
        </w:rPr>
      </w:pPr>
      <w:bookmarkStart w:id="46" w:name="_Toc5423"/>
      <w:r>
        <w:rPr>
          <w:rFonts w:hint="eastAsia" w:ascii="宋体" w:hAnsi="宋体" w:cs="宋体"/>
          <w:b/>
          <w:bCs/>
          <w:color w:val="000000"/>
          <w:sz w:val="72"/>
          <w:szCs w:val="72"/>
          <w:highlight w:val="none"/>
          <w:lang w:eastAsia="zh-CN"/>
        </w:rPr>
        <w:t>南京市江宁医院</w:t>
      </w:r>
    </w:p>
    <w:p w14:paraId="18BA8D52">
      <w:pPr>
        <w:shd w:val="clear" w:color="auto" w:fill="auto"/>
        <w:spacing w:line="360" w:lineRule="auto"/>
        <w:jc w:val="center"/>
        <w:outlineLvl w:val="9"/>
        <w:rPr>
          <w:rFonts w:hint="eastAsia" w:ascii="宋体" w:hAnsi="宋体" w:cs="宋体"/>
          <w:b/>
          <w:bCs/>
          <w:color w:val="000000"/>
          <w:sz w:val="72"/>
          <w:szCs w:val="72"/>
          <w:highlight w:val="none"/>
        </w:rPr>
      </w:pPr>
      <w:r>
        <w:rPr>
          <w:rFonts w:hint="eastAsia" w:ascii="宋体" w:hAnsi="宋体" w:cs="宋体"/>
          <w:b/>
          <w:bCs/>
          <w:color w:val="000000"/>
          <w:sz w:val="72"/>
          <w:szCs w:val="72"/>
          <w:highlight w:val="none"/>
          <w:lang w:eastAsia="zh-CN"/>
        </w:rPr>
        <w:t>设备院内</w:t>
      </w:r>
      <w:r>
        <w:rPr>
          <w:rFonts w:hint="eastAsia" w:ascii="宋体" w:hAnsi="宋体" w:cs="宋体"/>
          <w:b/>
          <w:bCs/>
          <w:color w:val="000000"/>
          <w:sz w:val="72"/>
          <w:szCs w:val="72"/>
          <w:highlight w:val="none"/>
        </w:rPr>
        <w:t>磋商响应文件</w:t>
      </w:r>
      <w:bookmarkEnd w:id="46"/>
    </w:p>
    <w:p w14:paraId="08633C78">
      <w:pPr>
        <w:shd w:val="clear" w:color="auto" w:fill="auto"/>
        <w:spacing w:line="360" w:lineRule="auto"/>
        <w:jc w:val="center"/>
        <w:outlineLvl w:val="9"/>
        <w:rPr>
          <w:rFonts w:hint="eastAsia" w:ascii="宋体" w:hAnsi="宋体" w:cs="宋体"/>
          <w:b/>
          <w:bCs/>
          <w:color w:val="000000"/>
          <w:sz w:val="60"/>
          <w:szCs w:val="60"/>
          <w:highlight w:val="none"/>
        </w:rPr>
      </w:pPr>
    </w:p>
    <w:p w14:paraId="68EC67C1">
      <w:pPr>
        <w:shd w:val="clear" w:color="auto" w:fill="auto"/>
        <w:spacing w:line="360" w:lineRule="auto"/>
        <w:jc w:val="center"/>
        <w:outlineLvl w:val="9"/>
        <w:rPr>
          <w:rFonts w:hint="eastAsia" w:ascii="宋体" w:hAnsi="宋体" w:cs="宋体"/>
          <w:b/>
          <w:bCs/>
          <w:color w:val="000000"/>
          <w:sz w:val="72"/>
          <w:szCs w:val="72"/>
          <w:highlight w:val="none"/>
        </w:rPr>
      </w:pPr>
    </w:p>
    <w:p w14:paraId="5B9BEBDF">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项 目 编 号：</w:t>
      </w:r>
      <w:r>
        <w:rPr>
          <w:rFonts w:hint="eastAsia" w:ascii="宋体" w:hAnsi="宋体" w:eastAsia="宋体" w:cs="宋体"/>
          <w:b/>
          <w:color w:val="000000"/>
          <w:sz w:val="36"/>
          <w:szCs w:val="36"/>
          <w:highlight w:val="none"/>
          <w:u w:val="single"/>
          <w:lang w:val="en-US" w:eastAsia="zh-CN" w:bidi="ar-SA"/>
        </w:rPr>
        <w:t xml:space="preserve">               </w:t>
      </w:r>
    </w:p>
    <w:p w14:paraId="0C477D2B">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bookmarkStart w:id="47" w:name="_Toc22530"/>
      <w:r>
        <w:rPr>
          <w:rFonts w:hint="eastAsia" w:ascii="宋体" w:hAnsi="宋体" w:cs="宋体"/>
          <w:b/>
          <w:color w:val="000000"/>
          <w:sz w:val="36"/>
          <w:szCs w:val="36"/>
          <w:highlight w:val="none"/>
          <w:lang w:val="en-US" w:eastAsia="zh-CN" w:bidi="ar-SA"/>
        </w:rPr>
        <w:t>设</w:t>
      </w:r>
      <w:r>
        <w:rPr>
          <w:rFonts w:hint="eastAsia" w:ascii="宋体" w:hAnsi="宋体" w:eastAsia="宋体" w:cs="宋体"/>
          <w:b/>
          <w:color w:val="000000"/>
          <w:sz w:val="36"/>
          <w:szCs w:val="36"/>
          <w:highlight w:val="none"/>
          <w:lang w:val="en-US" w:eastAsia="zh-CN" w:bidi="ar-SA"/>
        </w:rPr>
        <w:t xml:space="preserve"> </w:t>
      </w:r>
      <w:r>
        <w:rPr>
          <w:rFonts w:hint="eastAsia" w:ascii="宋体" w:hAnsi="宋体" w:cs="宋体"/>
          <w:b/>
          <w:color w:val="000000"/>
          <w:sz w:val="36"/>
          <w:szCs w:val="36"/>
          <w:highlight w:val="none"/>
          <w:lang w:val="en-US" w:eastAsia="zh-CN" w:bidi="ar-SA"/>
        </w:rPr>
        <w:t>备</w:t>
      </w:r>
      <w:r>
        <w:rPr>
          <w:rFonts w:hint="eastAsia" w:ascii="宋体" w:hAnsi="宋体" w:eastAsia="宋体" w:cs="宋体"/>
          <w:b/>
          <w:color w:val="000000"/>
          <w:sz w:val="36"/>
          <w:szCs w:val="36"/>
          <w:highlight w:val="none"/>
          <w:lang w:val="en-US" w:eastAsia="zh-CN" w:bidi="ar-SA"/>
        </w:rPr>
        <w:t xml:space="preserve"> 名 称：</w:t>
      </w:r>
      <w:r>
        <w:rPr>
          <w:rFonts w:hint="eastAsia" w:ascii="宋体" w:hAnsi="宋体" w:eastAsia="宋体" w:cs="宋体"/>
          <w:b/>
          <w:color w:val="000000"/>
          <w:sz w:val="36"/>
          <w:szCs w:val="36"/>
          <w:highlight w:val="none"/>
          <w:u w:val="single"/>
          <w:lang w:val="en-US" w:eastAsia="zh-CN" w:bidi="ar-SA"/>
        </w:rPr>
        <w:t>  </w:t>
      </w:r>
      <w:bookmarkStart w:id="55" w:name="_GoBack"/>
      <w:bookmarkEnd w:id="55"/>
      <w:r>
        <w:rPr>
          <w:rFonts w:hint="eastAsia" w:ascii="宋体" w:hAnsi="宋体" w:eastAsia="宋体" w:cs="宋体"/>
          <w:b/>
          <w:color w:val="000000"/>
          <w:sz w:val="36"/>
          <w:szCs w:val="36"/>
          <w:highlight w:val="none"/>
          <w:u w:val="single"/>
          <w:lang w:val="en-US" w:eastAsia="zh-CN" w:bidi="ar-SA"/>
        </w:rPr>
        <w:t>            </w:t>
      </w:r>
      <w:bookmarkEnd w:id="47"/>
      <w:r>
        <w:rPr>
          <w:rFonts w:hint="eastAsia" w:ascii="宋体" w:hAnsi="宋体" w:eastAsia="宋体" w:cs="宋体"/>
          <w:b/>
          <w:color w:val="000000"/>
          <w:sz w:val="36"/>
          <w:szCs w:val="36"/>
          <w:highlight w:val="none"/>
          <w:u w:val="single"/>
          <w:lang w:val="en-US" w:eastAsia="zh-CN" w:bidi="ar-SA"/>
        </w:rPr>
        <w:t xml:space="preserve"> </w:t>
      </w:r>
    </w:p>
    <w:p w14:paraId="73419184">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品 牌 型 号：</w:t>
      </w:r>
      <w:r>
        <w:rPr>
          <w:rFonts w:hint="eastAsia" w:ascii="宋体" w:hAnsi="宋体" w:eastAsia="宋体" w:cs="宋体"/>
          <w:b/>
          <w:color w:val="000000"/>
          <w:sz w:val="36"/>
          <w:szCs w:val="36"/>
          <w:highlight w:val="none"/>
          <w:u w:val="single"/>
          <w:lang w:val="en-US" w:eastAsia="zh-CN" w:bidi="ar-SA"/>
        </w:rPr>
        <w:t xml:space="preserve">               </w:t>
      </w:r>
    </w:p>
    <w:p w14:paraId="26324B91">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供 应 商 名 称 ：</w:t>
      </w:r>
      <w:r>
        <w:rPr>
          <w:rFonts w:hint="eastAsia" w:ascii="宋体" w:hAnsi="宋体" w:eastAsia="宋体" w:cs="宋体"/>
          <w:b/>
          <w:color w:val="000000"/>
          <w:sz w:val="36"/>
          <w:szCs w:val="36"/>
          <w:highlight w:val="none"/>
          <w:u w:val="single"/>
          <w:lang w:val="en-US" w:eastAsia="zh-CN" w:bidi="ar-SA"/>
        </w:rPr>
        <w:t xml:space="preserve">加盖公章                 </w:t>
      </w:r>
    </w:p>
    <w:p w14:paraId="573B9063">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联 系 人：</w:t>
      </w:r>
      <w:r>
        <w:rPr>
          <w:rFonts w:hint="eastAsia" w:ascii="宋体" w:hAnsi="宋体" w:eastAsia="宋体" w:cs="宋体"/>
          <w:b/>
          <w:color w:val="000000"/>
          <w:sz w:val="36"/>
          <w:szCs w:val="36"/>
          <w:highlight w:val="none"/>
          <w:u w:val="single"/>
          <w:lang w:val="en-US" w:eastAsia="zh-CN" w:bidi="ar-SA"/>
        </w:rPr>
        <w:t xml:space="preserve">                                </w:t>
      </w:r>
    </w:p>
    <w:p w14:paraId="63E04E1C">
      <w:pPr>
        <w:widowControl/>
        <w:spacing w:before="100" w:beforeAutospacing="1" w:after="100" w:afterAutospacing="1"/>
        <w:jc w:val="left"/>
        <w:outlineLvl w:val="9"/>
        <w:rPr>
          <w:rFonts w:hint="eastAsia" w:ascii="宋体" w:hAnsi="宋体" w:cs="宋体"/>
          <w:b/>
          <w:color w:val="000000"/>
          <w:sz w:val="36"/>
          <w:szCs w:val="36"/>
          <w:highlight w:val="none"/>
          <w:u w:val="single"/>
          <w:lang w:val="en-US" w:eastAsia="zh-CN" w:bidi="ar-SA"/>
        </w:rPr>
      </w:pPr>
      <w:r>
        <w:rPr>
          <w:rFonts w:hint="eastAsia" w:ascii="宋体" w:hAnsi="宋体" w:eastAsia="宋体" w:cs="宋体"/>
          <w:b/>
          <w:color w:val="000000"/>
          <w:sz w:val="36"/>
          <w:szCs w:val="36"/>
          <w:highlight w:val="none"/>
          <w:lang w:val="en-US" w:eastAsia="zh-CN" w:bidi="ar-SA"/>
        </w:rPr>
        <w:t>联系电话：</w:t>
      </w:r>
      <w:r>
        <w:rPr>
          <w:rFonts w:hint="eastAsia" w:ascii="宋体" w:hAnsi="宋体" w:cs="宋体"/>
          <w:b/>
          <w:color w:val="000000"/>
          <w:sz w:val="36"/>
          <w:szCs w:val="36"/>
          <w:highlight w:val="none"/>
          <w:u w:val="single"/>
          <w:lang w:val="en-US" w:eastAsia="zh-CN" w:bidi="ar-SA"/>
        </w:rPr>
        <w:t xml:space="preserve">                                </w:t>
      </w:r>
    </w:p>
    <w:p w14:paraId="16865A22">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日</w:t>
      </w:r>
      <w:r>
        <w:rPr>
          <w:rFonts w:hint="eastAsia" w:ascii="宋体" w:hAnsi="宋体" w:cs="宋体"/>
          <w:b/>
          <w:color w:val="000000"/>
          <w:sz w:val="36"/>
          <w:szCs w:val="36"/>
          <w:highlight w:val="none"/>
          <w:lang w:val="en-US" w:eastAsia="zh-CN" w:bidi="ar-SA"/>
        </w:rPr>
        <w:t xml:space="preserve">   </w:t>
      </w:r>
      <w:r>
        <w:rPr>
          <w:rFonts w:hint="eastAsia" w:ascii="宋体" w:hAnsi="宋体" w:eastAsia="宋体" w:cs="宋体"/>
          <w:b/>
          <w:color w:val="000000"/>
          <w:sz w:val="36"/>
          <w:szCs w:val="36"/>
          <w:highlight w:val="none"/>
          <w:lang w:val="en-US" w:eastAsia="zh-CN" w:bidi="ar-SA"/>
        </w:rPr>
        <w:t>期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年</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月</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日</w:t>
      </w:r>
    </w:p>
    <w:p w14:paraId="5806D8CC">
      <w:pPr>
        <w:shd w:val="clear" w:color="auto" w:fill="auto"/>
        <w:spacing w:line="360" w:lineRule="auto"/>
        <w:jc w:val="center"/>
        <w:outlineLvl w:val="9"/>
        <w:rPr>
          <w:rFonts w:ascii="宋体" w:hAnsi="宋体" w:cs="宋体"/>
          <w:b/>
          <w:color w:val="000000"/>
          <w:sz w:val="72"/>
          <w:szCs w:val="21"/>
          <w:highlight w:val="none"/>
        </w:rPr>
      </w:pPr>
    </w:p>
    <w:p w14:paraId="1942C703">
      <w:pPr>
        <w:shd w:val="clear" w:color="auto" w:fill="auto"/>
        <w:spacing w:line="360" w:lineRule="auto"/>
        <w:jc w:val="center"/>
        <w:outlineLvl w:val="9"/>
        <w:rPr>
          <w:rFonts w:ascii="宋体" w:hAnsi="宋体" w:cs="宋体"/>
          <w:b/>
          <w:color w:val="000000"/>
          <w:sz w:val="36"/>
          <w:szCs w:val="21"/>
          <w:highlight w:val="none"/>
        </w:rPr>
      </w:pPr>
    </w:p>
    <w:p w14:paraId="6FC83838">
      <w:pPr>
        <w:shd w:val="clear" w:color="auto" w:fill="auto"/>
        <w:spacing w:line="360" w:lineRule="auto"/>
        <w:jc w:val="center"/>
        <w:outlineLvl w:val="9"/>
        <w:rPr>
          <w:rFonts w:ascii="宋体" w:hAnsi="宋体" w:cs="宋体"/>
          <w:b/>
          <w:color w:val="000000"/>
          <w:sz w:val="36"/>
          <w:szCs w:val="21"/>
          <w:highlight w:val="none"/>
        </w:rPr>
      </w:pPr>
    </w:p>
    <w:p w14:paraId="6A032AEB">
      <w:pPr>
        <w:shd w:val="clear" w:color="auto" w:fill="auto"/>
        <w:spacing w:line="360" w:lineRule="auto"/>
        <w:jc w:val="center"/>
        <w:outlineLvl w:val="9"/>
        <w:rPr>
          <w:rFonts w:ascii="宋体" w:hAnsi="宋体" w:cs="宋体"/>
          <w:b/>
          <w:color w:val="000000"/>
          <w:sz w:val="36"/>
          <w:szCs w:val="21"/>
          <w:highlight w:val="none"/>
        </w:rPr>
        <w:sectPr>
          <w:pgSz w:w="11906" w:h="16838"/>
          <w:pgMar w:top="1270" w:right="1800" w:bottom="1270" w:left="1800" w:header="851" w:footer="992" w:gutter="0"/>
          <w:pgNumType w:fmt="decimal"/>
          <w:cols w:space="1701" w:num="1"/>
          <w:docGrid w:linePitch="360" w:charSpace="0"/>
        </w:sectPr>
      </w:pPr>
    </w:p>
    <w:p w14:paraId="5669D657">
      <w:pPr>
        <w:shd w:val="clear" w:color="auto" w:fill="auto"/>
        <w:spacing w:line="360" w:lineRule="auto"/>
        <w:jc w:val="center"/>
        <w:outlineLvl w:val="9"/>
        <w:rPr>
          <w:rFonts w:hint="eastAsia" w:ascii="宋体" w:hAnsi="宋体" w:eastAsia="宋体" w:cs="宋体"/>
          <w:b/>
          <w:color w:val="000000"/>
          <w:sz w:val="36"/>
          <w:szCs w:val="21"/>
          <w:highlight w:val="none"/>
          <w:lang w:eastAsia="zh-CN"/>
        </w:rPr>
        <w:sectPr>
          <w:pgSz w:w="11906" w:h="16838"/>
          <w:pgMar w:top="1270" w:right="1800" w:bottom="1270" w:left="1800" w:header="851" w:footer="992" w:gutter="0"/>
          <w:pgNumType w:fmt="decimal"/>
          <w:cols w:space="1701" w:num="1"/>
          <w:docGrid w:linePitch="360" w:charSpace="0"/>
        </w:sectPr>
      </w:pPr>
      <w:r>
        <w:rPr>
          <w:rFonts w:hint="eastAsia" w:ascii="宋体" w:hAnsi="宋体" w:cs="宋体"/>
          <w:b/>
          <w:color w:val="000000"/>
          <w:sz w:val="36"/>
          <w:szCs w:val="21"/>
          <w:highlight w:val="none"/>
          <w:lang w:eastAsia="zh-CN"/>
        </w:rPr>
        <w:t>目录</w:t>
      </w:r>
    </w:p>
    <w:p w14:paraId="4BB4AF8B">
      <w:pPr>
        <w:pStyle w:val="13"/>
        <w:outlineLvl w:val="9"/>
        <w:rPr>
          <w:highlight w:val="none"/>
        </w:rPr>
      </w:pPr>
    </w:p>
    <w:p w14:paraId="3162D2F0">
      <w:pPr>
        <w:numPr>
          <w:ilvl w:val="0"/>
          <w:numId w:val="0"/>
        </w:numPr>
        <w:jc w:val="left"/>
        <w:outlineLvl w:val="9"/>
        <w:rPr>
          <w:rFonts w:hint="eastAsia" w:ascii="宋体" w:hAnsi="宋体" w:cs="宋体"/>
          <w:b/>
          <w:color w:val="000000"/>
          <w:sz w:val="32"/>
          <w:szCs w:val="32"/>
          <w:highlight w:val="none"/>
          <w:lang w:eastAsia="zh-CN"/>
        </w:rPr>
      </w:pPr>
      <w:r>
        <w:rPr>
          <w:rFonts w:hint="eastAsia" w:ascii="宋体" w:hAnsi="宋体" w:eastAsia="宋体" w:cs="宋体"/>
          <w:b/>
          <w:color w:val="000000"/>
          <w:sz w:val="32"/>
          <w:szCs w:val="32"/>
          <w:highlight w:val="none"/>
          <w:lang w:val="en-US" w:eastAsia="zh-CN" w:bidi="ar-SA"/>
        </w:rPr>
        <w:t>一、</w:t>
      </w:r>
      <w:r>
        <w:rPr>
          <w:rFonts w:hint="eastAsia" w:ascii="宋体" w:hAnsi="宋体" w:cs="宋体"/>
          <w:b/>
          <w:color w:val="000000"/>
          <w:sz w:val="32"/>
          <w:szCs w:val="32"/>
          <w:highlight w:val="none"/>
          <w:lang w:eastAsia="zh-CN"/>
        </w:rPr>
        <w:t>投标产品报价清单</w:t>
      </w:r>
    </w:p>
    <w:p w14:paraId="45F343B4">
      <w:pPr>
        <w:numPr>
          <w:ilvl w:val="0"/>
          <w:numId w:val="0"/>
        </w:numPr>
        <w:jc w:val="center"/>
        <w:outlineLvl w:val="9"/>
        <w:rPr>
          <w:rFonts w:hint="eastAsia" w:ascii="Times New Roman" w:hAnsi="Times New Roman" w:eastAsia="黑体"/>
          <w:b/>
          <w:bCs/>
          <w:kern w:val="2"/>
          <w:sz w:val="28"/>
          <w:szCs w:val="28"/>
          <w:highlight w:val="none"/>
          <w:lang w:val="en-US" w:eastAsia="zh-CN"/>
        </w:rPr>
      </w:pPr>
      <w:r>
        <w:rPr>
          <w:rFonts w:hint="eastAsia" w:ascii="Times New Roman" w:hAnsi="Times New Roman" w:eastAsia="黑体"/>
          <w:b/>
          <w:bCs/>
          <w:kern w:val="2"/>
          <w:sz w:val="28"/>
          <w:szCs w:val="28"/>
          <w:highlight w:val="none"/>
          <w:lang w:val="en-US" w:eastAsia="zh-CN"/>
        </w:rPr>
        <w:t>医疗设备报价单</w:t>
      </w:r>
    </w:p>
    <w:tbl>
      <w:tblPr>
        <w:tblStyle w:val="35"/>
        <w:tblW w:w="147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1862"/>
        <w:gridCol w:w="1200"/>
        <w:gridCol w:w="1332"/>
        <w:gridCol w:w="1687"/>
        <w:gridCol w:w="1163"/>
        <w:gridCol w:w="1687"/>
        <w:gridCol w:w="2213"/>
        <w:gridCol w:w="2784"/>
      </w:tblGrid>
      <w:tr w14:paraId="65703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782" w:type="dxa"/>
            <w:vAlign w:val="center"/>
          </w:tcPr>
          <w:p w14:paraId="4A25E3F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cs="Times New Roman"/>
                <w:b/>
                <w:kern w:val="2"/>
                <w:sz w:val="24"/>
                <w:szCs w:val="24"/>
                <w:highlight w:val="none"/>
                <w:vertAlign w:val="baseline"/>
              </w:rPr>
            </w:pPr>
            <w:r>
              <w:rPr>
                <w:rFonts w:hint="default" w:ascii="Times New Roman" w:hAnsi="Times New Roman" w:eastAsia="方正黑体_GBK" w:cs="Times New Roman"/>
                <w:color w:val="333333"/>
                <w:kern w:val="2"/>
                <w:sz w:val="24"/>
                <w:szCs w:val="24"/>
                <w:highlight w:val="none"/>
                <w:shd w:val="clear" w:color="auto" w:fill="FFFFFF"/>
              </w:rPr>
              <w:t>序号</w:t>
            </w:r>
          </w:p>
        </w:tc>
        <w:tc>
          <w:tcPr>
            <w:tcW w:w="1862" w:type="dxa"/>
            <w:vAlign w:val="center"/>
          </w:tcPr>
          <w:p w14:paraId="4502A98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highlight w:val="none"/>
                <w:vertAlign w:val="baseline"/>
                <w:lang w:eastAsia="zh-CN"/>
              </w:rPr>
            </w:pPr>
            <w:r>
              <w:rPr>
                <w:rFonts w:hint="eastAsia" w:ascii="Times New Roman" w:hAnsi="Times New Roman" w:eastAsia="方正黑体_GBK" w:cs="Times New Roman"/>
                <w:color w:val="333333"/>
                <w:kern w:val="2"/>
                <w:sz w:val="24"/>
                <w:szCs w:val="24"/>
                <w:highlight w:val="none"/>
                <w:shd w:val="clear" w:color="auto" w:fill="FFFFFF"/>
                <w:lang w:eastAsia="zh-CN"/>
              </w:rPr>
              <w:t>设备名称</w:t>
            </w:r>
          </w:p>
        </w:tc>
        <w:tc>
          <w:tcPr>
            <w:tcW w:w="1200" w:type="dxa"/>
            <w:vAlign w:val="center"/>
          </w:tcPr>
          <w:p w14:paraId="14A8835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highlight w:val="none"/>
                <w:vertAlign w:val="baseline"/>
                <w:lang w:eastAsia="zh-CN"/>
              </w:rPr>
            </w:pPr>
            <w:r>
              <w:rPr>
                <w:rFonts w:hint="eastAsia" w:ascii="Times New Roman" w:hAnsi="Times New Roman" w:eastAsia="方正黑体_GBK" w:cs="Times New Roman"/>
                <w:color w:val="333333"/>
                <w:kern w:val="2"/>
                <w:sz w:val="24"/>
                <w:szCs w:val="24"/>
                <w:highlight w:val="none"/>
                <w:shd w:val="clear" w:color="auto" w:fill="FFFFFF"/>
                <w:lang w:eastAsia="zh-CN"/>
              </w:rPr>
              <w:t>品牌</w:t>
            </w:r>
          </w:p>
        </w:tc>
        <w:tc>
          <w:tcPr>
            <w:tcW w:w="1332" w:type="dxa"/>
            <w:vAlign w:val="center"/>
          </w:tcPr>
          <w:p w14:paraId="203D501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cs="Times New Roman"/>
                <w:b/>
                <w:kern w:val="2"/>
                <w:sz w:val="24"/>
                <w:szCs w:val="24"/>
                <w:highlight w:val="none"/>
                <w:vertAlign w:val="baseline"/>
              </w:rPr>
            </w:pPr>
            <w:r>
              <w:rPr>
                <w:rFonts w:hint="default" w:ascii="Times New Roman" w:hAnsi="Times New Roman" w:eastAsia="方正黑体_GBK" w:cs="Times New Roman"/>
                <w:color w:val="333333"/>
                <w:kern w:val="2"/>
                <w:sz w:val="24"/>
                <w:szCs w:val="24"/>
                <w:highlight w:val="none"/>
                <w:shd w:val="clear" w:color="auto" w:fill="FFFFFF"/>
              </w:rPr>
              <w:t>规格型号</w:t>
            </w:r>
          </w:p>
        </w:tc>
        <w:tc>
          <w:tcPr>
            <w:tcW w:w="1687" w:type="dxa"/>
            <w:vAlign w:val="center"/>
          </w:tcPr>
          <w:p w14:paraId="7AFE6A8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cs="Times New Roman"/>
                <w:b/>
                <w:kern w:val="2"/>
                <w:sz w:val="24"/>
                <w:szCs w:val="24"/>
                <w:highlight w:val="none"/>
                <w:vertAlign w:val="baseline"/>
              </w:rPr>
            </w:pPr>
            <w:r>
              <w:rPr>
                <w:rFonts w:hint="default" w:ascii="Times New Roman" w:hAnsi="Times New Roman" w:eastAsia="方正黑体_GBK" w:cs="Times New Roman"/>
                <w:kern w:val="2"/>
                <w:sz w:val="24"/>
                <w:szCs w:val="24"/>
                <w:highlight w:val="none"/>
              </w:rPr>
              <w:t>注册证号</w:t>
            </w:r>
          </w:p>
        </w:tc>
        <w:tc>
          <w:tcPr>
            <w:tcW w:w="1163" w:type="dxa"/>
            <w:vAlign w:val="center"/>
          </w:tcPr>
          <w:p w14:paraId="579947A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highlight w:val="none"/>
                <w:vertAlign w:val="baseline"/>
                <w:lang w:eastAsia="zh-CN"/>
              </w:rPr>
            </w:pPr>
            <w:r>
              <w:rPr>
                <w:rFonts w:hint="eastAsia" w:ascii="Times New Roman" w:hAnsi="Times New Roman" w:eastAsia="方正黑体_GBK" w:cs="Times New Roman"/>
                <w:kern w:val="2"/>
                <w:sz w:val="24"/>
                <w:szCs w:val="24"/>
                <w:highlight w:val="none"/>
                <w:lang w:eastAsia="zh-CN"/>
              </w:rPr>
              <w:t>产地</w:t>
            </w:r>
          </w:p>
        </w:tc>
        <w:tc>
          <w:tcPr>
            <w:tcW w:w="1687" w:type="dxa"/>
            <w:vAlign w:val="center"/>
          </w:tcPr>
          <w:p w14:paraId="6EE6996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eastAsia="方正黑体_GBK" w:cs="Times New Roman"/>
                <w:kern w:val="2"/>
                <w:sz w:val="24"/>
                <w:szCs w:val="24"/>
                <w:highlight w:val="none"/>
                <w:lang w:eastAsia="zh-CN"/>
              </w:rPr>
            </w:pPr>
            <w:r>
              <w:rPr>
                <w:rFonts w:hint="eastAsia" w:ascii="Times New Roman" w:hAnsi="Times New Roman" w:eastAsia="方正黑体_GBK" w:cs="Times New Roman"/>
                <w:kern w:val="2"/>
                <w:sz w:val="24"/>
                <w:szCs w:val="24"/>
                <w:highlight w:val="none"/>
                <w:lang w:eastAsia="zh-CN"/>
              </w:rPr>
              <w:t>单价（元）</w:t>
            </w:r>
          </w:p>
        </w:tc>
        <w:tc>
          <w:tcPr>
            <w:tcW w:w="2213" w:type="dxa"/>
            <w:vAlign w:val="center"/>
          </w:tcPr>
          <w:p w14:paraId="13B7602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highlight w:val="none"/>
                <w:vertAlign w:val="baseline"/>
                <w:lang w:eastAsia="zh-CN"/>
              </w:rPr>
            </w:pPr>
            <w:r>
              <w:rPr>
                <w:rFonts w:hint="eastAsia" w:ascii="Times New Roman" w:hAnsi="Times New Roman" w:eastAsia="方正黑体_GBK" w:cs="Times New Roman"/>
                <w:kern w:val="2"/>
                <w:sz w:val="24"/>
                <w:szCs w:val="24"/>
                <w:highlight w:val="none"/>
                <w:lang w:eastAsia="zh-CN"/>
              </w:rPr>
              <w:t>使用期限（与铭牌一直）</w:t>
            </w:r>
          </w:p>
        </w:tc>
        <w:tc>
          <w:tcPr>
            <w:tcW w:w="2784" w:type="dxa"/>
            <w:vAlign w:val="center"/>
          </w:tcPr>
          <w:p w14:paraId="7990B3F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方正黑体_GBK" w:cs="Times New Roman"/>
                <w:kern w:val="2"/>
                <w:sz w:val="24"/>
                <w:szCs w:val="24"/>
                <w:highlight w:val="none"/>
                <w:lang w:eastAsia="zh-CN"/>
              </w:rPr>
            </w:pPr>
            <w:r>
              <w:rPr>
                <w:rFonts w:hint="eastAsia" w:ascii="Times New Roman" w:hAnsi="Times New Roman" w:eastAsia="方正黑体_GBK" w:cs="Times New Roman"/>
                <w:kern w:val="2"/>
                <w:sz w:val="24"/>
                <w:szCs w:val="24"/>
                <w:highlight w:val="none"/>
                <w:lang w:eastAsia="zh-CN"/>
              </w:rPr>
              <w:t>免费质保期（年）</w:t>
            </w:r>
          </w:p>
        </w:tc>
      </w:tr>
      <w:tr w14:paraId="6A693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82" w:type="dxa"/>
            <w:vAlign w:val="center"/>
          </w:tcPr>
          <w:p w14:paraId="42BF30AC">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eastAsia="宋体" w:cs="Times New Roman"/>
                <w:b w:val="0"/>
                <w:bCs/>
                <w:kern w:val="2"/>
                <w:sz w:val="24"/>
                <w:szCs w:val="24"/>
                <w:highlight w:val="none"/>
                <w:vertAlign w:val="baseline"/>
                <w:lang w:val="en-US" w:eastAsia="zh-CN"/>
              </w:rPr>
            </w:pPr>
            <w:r>
              <w:rPr>
                <w:rFonts w:hint="default" w:ascii="Times New Roman" w:hAnsi="Times New Roman" w:cs="Times New Roman"/>
                <w:b w:val="0"/>
                <w:bCs/>
                <w:kern w:val="2"/>
                <w:sz w:val="24"/>
                <w:szCs w:val="24"/>
                <w:highlight w:val="none"/>
                <w:vertAlign w:val="baseline"/>
                <w:lang w:val="en-US" w:eastAsia="zh-CN"/>
              </w:rPr>
              <w:t>1</w:t>
            </w:r>
          </w:p>
        </w:tc>
        <w:tc>
          <w:tcPr>
            <w:tcW w:w="1862" w:type="dxa"/>
            <w:vAlign w:val="center"/>
          </w:tcPr>
          <w:p w14:paraId="01C2212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highlight w:val="none"/>
                <w:vertAlign w:val="baseline"/>
              </w:rPr>
            </w:pPr>
          </w:p>
        </w:tc>
        <w:tc>
          <w:tcPr>
            <w:tcW w:w="1200" w:type="dxa"/>
            <w:vAlign w:val="center"/>
          </w:tcPr>
          <w:p w14:paraId="29D80E7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highlight w:val="none"/>
                <w:vertAlign w:val="baseline"/>
              </w:rPr>
            </w:pPr>
          </w:p>
        </w:tc>
        <w:tc>
          <w:tcPr>
            <w:tcW w:w="1332" w:type="dxa"/>
            <w:vAlign w:val="center"/>
          </w:tcPr>
          <w:p w14:paraId="5180096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highlight w:val="none"/>
                <w:vertAlign w:val="baseline"/>
              </w:rPr>
            </w:pPr>
          </w:p>
        </w:tc>
        <w:tc>
          <w:tcPr>
            <w:tcW w:w="1687" w:type="dxa"/>
            <w:vAlign w:val="center"/>
          </w:tcPr>
          <w:p w14:paraId="307B34E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highlight w:val="none"/>
                <w:vertAlign w:val="baseline"/>
              </w:rPr>
            </w:pPr>
          </w:p>
        </w:tc>
        <w:tc>
          <w:tcPr>
            <w:tcW w:w="1163" w:type="dxa"/>
            <w:vAlign w:val="center"/>
          </w:tcPr>
          <w:p w14:paraId="457E9E9C">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highlight w:val="none"/>
                <w:vertAlign w:val="baseline"/>
              </w:rPr>
            </w:pPr>
          </w:p>
        </w:tc>
        <w:tc>
          <w:tcPr>
            <w:tcW w:w="1687" w:type="dxa"/>
            <w:vAlign w:val="center"/>
          </w:tcPr>
          <w:p w14:paraId="33C71E37">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highlight w:val="none"/>
                <w:vertAlign w:val="baseline"/>
              </w:rPr>
            </w:pPr>
          </w:p>
        </w:tc>
        <w:tc>
          <w:tcPr>
            <w:tcW w:w="2213" w:type="dxa"/>
            <w:vAlign w:val="center"/>
          </w:tcPr>
          <w:p w14:paraId="7BD3918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highlight w:val="none"/>
                <w:vertAlign w:val="baseline"/>
              </w:rPr>
            </w:pPr>
          </w:p>
        </w:tc>
        <w:tc>
          <w:tcPr>
            <w:tcW w:w="2784" w:type="dxa"/>
            <w:vAlign w:val="center"/>
          </w:tcPr>
          <w:p w14:paraId="690CEE8C">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highlight w:val="none"/>
                <w:vertAlign w:val="baseline"/>
              </w:rPr>
            </w:pPr>
          </w:p>
        </w:tc>
      </w:tr>
    </w:tbl>
    <w:p w14:paraId="0D3309F6">
      <w:pPr>
        <w:jc w:val="center"/>
        <w:outlineLvl w:val="9"/>
        <w:rPr>
          <w:rFonts w:hint="eastAsia" w:ascii="Times New Roman" w:hAnsi="Times New Roman" w:eastAsia="黑体"/>
          <w:b/>
          <w:bCs/>
          <w:kern w:val="2"/>
          <w:sz w:val="28"/>
          <w:szCs w:val="28"/>
          <w:highlight w:val="none"/>
          <w:lang w:val="en-US" w:eastAsia="zh-CN"/>
        </w:rPr>
      </w:pPr>
    </w:p>
    <w:p w14:paraId="4AD3FC93">
      <w:pPr>
        <w:jc w:val="center"/>
        <w:outlineLvl w:val="9"/>
        <w:rPr>
          <w:rFonts w:hint="default" w:ascii="Times New Roman" w:hAnsi="Times New Roman" w:eastAsia="黑体"/>
          <w:b/>
          <w:bCs/>
          <w:kern w:val="2"/>
          <w:sz w:val="28"/>
          <w:szCs w:val="28"/>
          <w:highlight w:val="none"/>
          <w:lang w:val="en-US" w:eastAsia="zh-CN"/>
        </w:rPr>
      </w:pPr>
      <w:r>
        <w:rPr>
          <w:rFonts w:hint="eastAsia" w:ascii="Times New Roman" w:hAnsi="Times New Roman" w:eastAsia="黑体"/>
          <w:b/>
          <w:bCs/>
          <w:kern w:val="2"/>
          <w:sz w:val="28"/>
          <w:szCs w:val="28"/>
          <w:highlight w:val="none"/>
          <w:lang w:val="en-US" w:eastAsia="zh-CN"/>
        </w:rPr>
        <w:t>医疗设备核心</w:t>
      </w:r>
      <w:r>
        <w:rPr>
          <w:rFonts w:hint="eastAsia" w:eastAsia="黑体"/>
          <w:b/>
          <w:bCs/>
          <w:kern w:val="2"/>
          <w:sz w:val="28"/>
          <w:szCs w:val="28"/>
          <w:highlight w:val="none"/>
          <w:lang w:val="en-US" w:eastAsia="zh-CN"/>
        </w:rPr>
        <w:t>部</w:t>
      </w:r>
      <w:r>
        <w:rPr>
          <w:rFonts w:hint="eastAsia" w:ascii="Times New Roman" w:hAnsi="Times New Roman" w:eastAsia="黑体"/>
          <w:b/>
          <w:bCs/>
          <w:kern w:val="2"/>
          <w:sz w:val="28"/>
          <w:szCs w:val="28"/>
          <w:highlight w:val="none"/>
          <w:lang w:val="en-US" w:eastAsia="zh-CN"/>
        </w:rPr>
        <w:t>件</w:t>
      </w:r>
      <w:r>
        <w:rPr>
          <w:rFonts w:hint="eastAsia" w:eastAsia="黑体"/>
          <w:b/>
          <w:bCs/>
          <w:kern w:val="2"/>
          <w:sz w:val="28"/>
          <w:szCs w:val="28"/>
          <w:highlight w:val="none"/>
          <w:lang w:val="en-US" w:eastAsia="zh-CN"/>
        </w:rPr>
        <w:t>分项报价</w:t>
      </w:r>
      <w:r>
        <w:rPr>
          <w:rFonts w:hint="eastAsia" w:ascii="Times New Roman" w:hAnsi="Times New Roman" w:eastAsia="黑体"/>
          <w:b/>
          <w:bCs/>
          <w:kern w:val="2"/>
          <w:sz w:val="28"/>
          <w:szCs w:val="28"/>
          <w:highlight w:val="none"/>
          <w:lang w:val="en-US" w:eastAsia="zh-CN"/>
        </w:rPr>
        <w:t>单</w:t>
      </w:r>
    </w:p>
    <w:tbl>
      <w:tblPr>
        <w:tblStyle w:val="35"/>
        <w:tblW w:w="147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2700"/>
        <w:gridCol w:w="1600"/>
        <w:gridCol w:w="1167"/>
        <w:gridCol w:w="2917"/>
        <w:gridCol w:w="5572"/>
      </w:tblGrid>
      <w:tr w14:paraId="17833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0" w:hRule="atLeast"/>
        </w:trPr>
        <w:tc>
          <w:tcPr>
            <w:tcW w:w="782" w:type="dxa"/>
            <w:vAlign w:val="center"/>
          </w:tcPr>
          <w:p w14:paraId="29873A1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cs="Times New Roman"/>
                <w:b/>
                <w:kern w:val="2"/>
                <w:sz w:val="24"/>
                <w:szCs w:val="24"/>
                <w:highlight w:val="none"/>
                <w:vertAlign w:val="baseline"/>
              </w:rPr>
            </w:pPr>
            <w:r>
              <w:rPr>
                <w:rFonts w:hint="default" w:ascii="Times New Roman" w:hAnsi="Times New Roman" w:eastAsia="方正黑体_GBK" w:cs="Times New Roman"/>
                <w:color w:val="333333"/>
                <w:kern w:val="2"/>
                <w:sz w:val="24"/>
                <w:szCs w:val="24"/>
                <w:highlight w:val="none"/>
                <w:shd w:val="clear" w:color="auto" w:fill="FFFFFF"/>
              </w:rPr>
              <w:t>序号</w:t>
            </w:r>
          </w:p>
        </w:tc>
        <w:tc>
          <w:tcPr>
            <w:tcW w:w="2700" w:type="dxa"/>
            <w:vAlign w:val="center"/>
          </w:tcPr>
          <w:p w14:paraId="1FD146D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highlight w:val="none"/>
                <w:vertAlign w:val="baseline"/>
                <w:lang w:eastAsia="zh-CN"/>
              </w:rPr>
            </w:pPr>
            <w:r>
              <w:rPr>
                <w:rFonts w:hint="eastAsia" w:ascii="Times New Roman" w:hAnsi="Times New Roman" w:eastAsia="方正黑体_GBK" w:cs="Times New Roman"/>
                <w:color w:val="333333"/>
                <w:kern w:val="2"/>
                <w:sz w:val="24"/>
                <w:szCs w:val="24"/>
                <w:highlight w:val="none"/>
                <w:shd w:val="clear" w:color="auto" w:fill="FFFFFF"/>
                <w:lang w:eastAsia="zh-CN"/>
              </w:rPr>
              <w:t>配件名称</w:t>
            </w:r>
          </w:p>
        </w:tc>
        <w:tc>
          <w:tcPr>
            <w:tcW w:w="1600" w:type="dxa"/>
            <w:vAlign w:val="center"/>
          </w:tcPr>
          <w:p w14:paraId="702E048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highlight w:val="none"/>
                <w:vertAlign w:val="baseline"/>
                <w:lang w:eastAsia="zh-CN"/>
              </w:rPr>
            </w:pPr>
            <w:r>
              <w:rPr>
                <w:rFonts w:hint="eastAsia" w:ascii="Times New Roman" w:hAnsi="Times New Roman" w:eastAsia="方正黑体_GBK" w:cs="Times New Roman"/>
                <w:color w:val="333333"/>
                <w:kern w:val="2"/>
                <w:sz w:val="24"/>
                <w:szCs w:val="24"/>
                <w:highlight w:val="none"/>
                <w:shd w:val="clear" w:color="auto" w:fill="FFFFFF"/>
                <w:lang w:eastAsia="zh-CN"/>
              </w:rPr>
              <w:t>规格型号</w:t>
            </w:r>
          </w:p>
        </w:tc>
        <w:tc>
          <w:tcPr>
            <w:tcW w:w="1167" w:type="dxa"/>
            <w:vAlign w:val="center"/>
          </w:tcPr>
          <w:p w14:paraId="43204BF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highlight w:val="none"/>
                <w:vertAlign w:val="baseline"/>
                <w:lang w:eastAsia="zh-CN"/>
              </w:rPr>
            </w:pPr>
            <w:r>
              <w:rPr>
                <w:rFonts w:hint="eastAsia" w:ascii="Times New Roman" w:hAnsi="Times New Roman" w:eastAsia="方正黑体_GBK" w:cs="Times New Roman"/>
                <w:kern w:val="2"/>
                <w:sz w:val="24"/>
                <w:szCs w:val="24"/>
                <w:highlight w:val="none"/>
                <w:lang w:eastAsia="zh-CN"/>
              </w:rPr>
              <w:t>单位</w:t>
            </w:r>
          </w:p>
        </w:tc>
        <w:tc>
          <w:tcPr>
            <w:tcW w:w="2917" w:type="dxa"/>
            <w:vAlign w:val="center"/>
          </w:tcPr>
          <w:p w14:paraId="514B436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eastAsia="方正黑体_GBK" w:cs="Times New Roman"/>
                <w:kern w:val="2"/>
                <w:sz w:val="24"/>
                <w:szCs w:val="24"/>
                <w:highlight w:val="none"/>
                <w:lang w:eastAsia="zh-CN"/>
              </w:rPr>
            </w:pPr>
            <w:r>
              <w:rPr>
                <w:rFonts w:hint="eastAsia" w:ascii="Times New Roman" w:hAnsi="Times New Roman" w:eastAsia="方正黑体_GBK" w:cs="Times New Roman"/>
                <w:kern w:val="2"/>
                <w:sz w:val="24"/>
                <w:szCs w:val="24"/>
                <w:highlight w:val="none"/>
                <w:lang w:eastAsia="zh-CN"/>
              </w:rPr>
              <w:t>单价（元）</w:t>
            </w:r>
          </w:p>
        </w:tc>
        <w:tc>
          <w:tcPr>
            <w:tcW w:w="5572" w:type="dxa"/>
            <w:vAlign w:val="center"/>
          </w:tcPr>
          <w:p w14:paraId="28832ED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highlight w:val="none"/>
                <w:vertAlign w:val="baseline"/>
                <w:lang w:eastAsia="zh-CN"/>
              </w:rPr>
            </w:pPr>
            <w:r>
              <w:rPr>
                <w:rFonts w:hint="eastAsia" w:ascii="Times New Roman" w:hAnsi="Times New Roman" w:eastAsia="方正黑体_GBK" w:cs="Times New Roman"/>
                <w:kern w:val="2"/>
                <w:sz w:val="24"/>
                <w:szCs w:val="24"/>
                <w:highlight w:val="none"/>
                <w:lang w:eastAsia="zh-CN"/>
              </w:rPr>
              <w:t>说明书要求的更换周期（没有填无）</w:t>
            </w:r>
          </w:p>
        </w:tc>
      </w:tr>
      <w:tr w14:paraId="4CA3A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82" w:type="dxa"/>
            <w:vAlign w:val="center"/>
          </w:tcPr>
          <w:p w14:paraId="1EA5B21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eastAsia="宋体" w:cs="Times New Roman"/>
                <w:b w:val="0"/>
                <w:bCs/>
                <w:kern w:val="2"/>
                <w:sz w:val="24"/>
                <w:szCs w:val="24"/>
                <w:highlight w:val="none"/>
                <w:vertAlign w:val="baseline"/>
                <w:lang w:val="en-US" w:eastAsia="zh-CN"/>
              </w:rPr>
            </w:pPr>
            <w:r>
              <w:rPr>
                <w:rFonts w:hint="default" w:ascii="Times New Roman" w:hAnsi="Times New Roman" w:cs="Times New Roman"/>
                <w:b w:val="0"/>
                <w:bCs/>
                <w:kern w:val="2"/>
                <w:sz w:val="24"/>
                <w:szCs w:val="24"/>
                <w:highlight w:val="none"/>
                <w:vertAlign w:val="baseline"/>
                <w:lang w:val="en-US" w:eastAsia="zh-CN"/>
              </w:rPr>
              <w:t>1</w:t>
            </w:r>
          </w:p>
        </w:tc>
        <w:tc>
          <w:tcPr>
            <w:tcW w:w="2700" w:type="dxa"/>
            <w:vAlign w:val="center"/>
          </w:tcPr>
          <w:p w14:paraId="169F73C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highlight w:val="none"/>
                <w:vertAlign w:val="baseline"/>
              </w:rPr>
            </w:pPr>
          </w:p>
        </w:tc>
        <w:tc>
          <w:tcPr>
            <w:tcW w:w="1600" w:type="dxa"/>
            <w:vAlign w:val="center"/>
          </w:tcPr>
          <w:p w14:paraId="35726AF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highlight w:val="none"/>
                <w:vertAlign w:val="baseline"/>
              </w:rPr>
            </w:pPr>
          </w:p>
        </w:tc>
        <w:tc>
          <w:tcPr>
            <w:tcW w:w="1167" w:type="dxa"/>
            <w:vAlign w:val="center"/>
          </w:tcPr>
          <w:p w14:paraId="1046044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highlight w:val="none"/>
                <w:vertAlign w:val="baseline"/>
              </w:rPr>
            </w:pPr>
          </w:p>
        </w:tc>
        <w:tc>
          <w:tcPr>
            <w:tcW w:w="2917" w:type="dxa"/>
            <w:vAlign w:val="center"/>
          </w:tcPr>
          <w:p w14:paraId="05FF86A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highlight w:val="none"/>
                <w:vertAlign w:val="baseline"/>
              </w:rPr>
            </w:pPr>
          </w:p>
        </w:tc>
        <w:tc>
          <w:tcPr>
            <w:tcW w:w="5572" w:type="dxa"/>
            <w:vAlign w:val="center"/>
          </w:tcPr>
          <w:p w14:paraId="08963E7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highlight w:val="none"/>
                <w:vertAlign w:val="baseline"/>
              </w:rPr>
            </w:pPr>
          </w:p>
        </w:tc>
      </w:tr>
      <w:tr w14:paraId="329EB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82" w:type="dxa"/>
            <w:vAlign w:val="center"/>
          </w:tcPr>
          <w:p w14:paraId="4448B7A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highlight w:val="none"/>
                <w:vertAlign w:val="baseline"/>
                <w:lang w:val="en-US" w:eastAsia="zh-CN"/>
              </w:rPr>
            </w:pPr>
            <w:r>
              <w:rPr>
                <w:rFonts w:hint="eastAsia" w:ascii="Times New Roman" w:hAnsi="Times New Roman" w:cs="Times New Roman"/>
                <w:b w:val="0"/>
                <w:bCs/>
                <w:kern w:val="2"/>
                <w:sz w:val="24"/>
                <w:szCs w:val="24"/>
                <w:highlight w:val="none"/>
                <w:vertAlign w:val="baseline"/>
                <w:lang w:val="en-US" w:eastAsia="zh-CN"/>
              </w:rPr>
              <w:t>2</w:t>
            </w:r>
          </w:p>
        </w:tc>
        <w:tc>
          <w:tcPr>
            <w:tcW w:w="2700" w:type="dxa"/>
            <w:vAlign w:val="center"/>
          </w:tcPr>
          <w:p w14:paraId="1B1AF0BB">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highlight w:val="none"/>
                <w:vertAlign w:val="baseline"/>
              </w:rPr>
            </w:pPr>
          </w:p>
        </w:tc>
        <w:tc>
          <w:tcPr>
            <w:tcW w:w="1600" w:type="dxa"/>
            <w:vAlign w:val="center"/>
          </w:tcPr>
          <w:p w14:paraId="296A37F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highlight w:val="none"/>
                <w:vertAlign w:val="baseline"/>
              </w:rPr>
            </w:pPr>
          </w:p>
        </w:tc>
        <w:tc>
          <w:tcPr>
            <w:tcW w:w="1167" w:type="dxa"/>
            <w:vAlign w:val="center"/>
          </w:tcPr>
          <w:p w14:paraId="5C54C56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highlight w:val="none"/>
                <w:vertAlign w:val="baseline"/>
              </w:rPr>
            </w:pPr>
          </w:p>
        </w:tc>
        <w:tc>
          <w:tcPr>
            <w:tcW w:w="2917" w:type="dxa"/>
            <w:vAlign w:val="center"/>
          </w:tcPr>
          <w:p w14:paraId="5ED4EA6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highlight w:val="none"/>
                <w:vertAlign w:val="baseline"/>
              </w:rPr>
            </w:pPr>
          </w:p>
        </w:tc>
        <w:tc>
          <w:tcPr>
            <w:tcW w:w="5572" w:type="dxa"/>
            <w:vAlign w:val="center"/>
          </w:tcPr>
          <w:p w14:paraId="2F35A27A">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highlight w:val="none"/>
                <w:vertAlign w:val="baseline"/>
              </w:rPr>
            </w:pPr>
          </w:p>
        </w:tc>
      </w:tr>
      <w:tr w14:paraId="0BF06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82" w:type="dxa"/>
            <w:vAlign w:val="center"/>
          </w:tcPr>
          <w:p w14:paraId="5E507B4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eastAsia" w:ascii="Times New Roman" w:hAnsi="Times New Roman" w:cs="Times New Roman"/>
                <w:b w:val="0"/>
                <w:bCs/>
                <w:kern w:val="2"/>
                <w:sz w:val="24"/>
                <w:szCs w:val="24"/>
                <w:highlight w:val="none"/>
                <w:vertAlign w:val="baseline"/>
                <w:lang w:val="en-US" w:eastAsia="zh-CN"/>
              </w:rPr>
            </w:pPr>
            <w:r>
              <w:rPr>
                <w:rFonts w:hint="eastAsia" w:ascii="Times New Roman" w:hAnsi="Times New Roman" w:cs="Times New Roman"/>
                <w:b w:val="0"/>
                <w:bCs/>
                <w:kern w:val="2"/>
                <w:sz w:val="24"/>
                <w:szCs w:val="24"/>
                <w:highlight w:val="none"/>
                <w:vertAlign w:val="baseline"/>
                <w:lang w:val="en-US" w:eastAsia="zh-CN"/>
              </w:rPr>
              <w:t>备注</w:t>
            </w:r>
          </w:p>
        </w:tc>
        <w:tc>
          <w:tcPr>
            <w:tcW w:w="13956" w:type="dxa"/>
            <w:gridSpan w:val="5"/>
            <w:vAlign w:val="center"/>
          </w:tcPr>
          <w:p w14:paraId="4A3FB15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outlineLvl w:val="9"/>
              <w:rPr>
                <w:rFonts w:hint="eastAsia" w:ascii="Times New Roman" w:hAnsi="Times New Roman" w:eastAsia="宋体" w:cs="Times New Roman"/>
                <w:b w:val="0"/>
                <w:bCs/>
                <w:kern w:val="2"/>
                <w:sz w:val="24"/>
                <w:szCs w:val="24"/>
                <w:highlight w:val="none"/>
                <w:vertAlign w:val="baseline"/>
                <w:lang w:eastAsia="zh-CN"/>
              </w:rPr>
            </w:pPr>
            <w:r>
              <w:rPr>
                <w:rFonts w:hint="eastAsia" w:ascii="Times New Roman" w:hAnsi="Times New Roman" w:cs="Times New Roman"/>
                <w:b w:val="0"/>
                <w:bCs/>
                <w:kern w:val="2"/>
                <w:sz w:val="24"/>
                <w:szCs w:val="24"/>
                <w:highlight w:val="none"/>
                <w:vertAlign w:val="baseline"/>
                <w:lang w:eastAsia="zh-CN"/>
              </w:rPr>
              <w:t>免费质保期原则上应包含所有核心配件及易损件，若有特殊情况请说明，若无视为默认包含在免费质保其中。</w:t>
            </w:r>
          </w:p>
        </w:tc>
      </w:tr>
    </w:tbl>
    <w:p w14:paraId="65998A7E">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Times New Roman" w:hAnsi="Times New Roman" w:eastAsia="黑体"/>
          <w:b/>
          <w:bCs/>
          <w:kern w:val="2"/>
          <w:sz w:val="28"/>
          <w:szCs w:val="28"/>
          <w:highlight w:val="none"/>
          <w:lang w:val="en-US" w:eastAsia="zh-CN"/>
        </w:rPr>
      </w:pPr>
    </w:p>
    <w:p w14:paraId="42556CB1">
      <w:pPr>
        <w:pStyle w:val="13"/>
        <w:outlineLvl w:val="9"/>
        <w:rPr>
          <w:rFonts w:hint="eastAsia" w:ascii="Times New Roman" w:hAnsi="Times New Roman" w:eastAsia="黑体"/>
          <w:b/>
          <w:bCs/>
          <w:kern w:val="2"/>
          <w:sz w:val="28"/>
          <w:szCs w:val="28"/>
          <w:highlight w:val="none"/>
          <w:lang w:val="en-US" w:eastAsia="zh-CN"/>
        </w:rPr>
      </w:pPr>
    </w:p>
    <w:p w14:paraId="154EBF13">
      <w:pPr>
        <w:outlineLvl w:val="9"/>
        <w:rPr>
          <w:rFonts w:hint="eastAsia" w:ascii="Times New Roman" w:hAnsi="Times New Roman" w:eastAsia="黑体"/>
          <w:b/>
          <w:bCs/>
          <w:kern w:val="2"/>
          <w:sz w:val="28"/>
          <w:szCs w:val="28"/>
          <w:highlight w:val="none"/>
          <w:lang w:val="en-US" w:eastAsia="zh-CN"/>
        </w:rPr>
      </w:pPr>
    </w:p>
    <w:p w14:paraId="19FDA6C3">
      <w:pPr>
        <w:pStyle w:val="13"/>
        <w:outlineLvl w:val="9"/>
        <w:rPr>
          <w:rFonts w:hint="eastAsia" w:ascii="Times New Roman" w:hAnsi="Times New Roman" w:eastAsia="黑体"/>
          <w:b/>
          <w:bCs/>
          <w:kern w:val="2"/>
          <w:sz w:val="28"/>
          <w:szCs w:val="28"/>
          <w:highlight w:val="none"/>
          <w:lang w:val="en-US" w:eastAsia="zh-CN"/>
        </w:rPr>
      </w:pPr>
    </w:p>
    <w:p w14:paraId="67EE562B">
      <w:pPr>
        <w:outlineLvl w:val="9"/>
        <w:rPr>
          <w:rFonts w:hint="eastAsia"/>
          <w:highlight w:val="none"/>
          <w:lang w:val="en-US" w:eastAsia="zh-CN"/>
        </w:rPr>
      </w:pPr>
    </w:p>
    <w:p w14:paraId="2F3AB368">
      <w:pPr>
        <w:keepNext w:val="0"/>
        <w:keepLines w:val="0"/>
        <w:pageBreakBefore w:val="0"/>
        <w:widowControl w:val="0"/>
        <w:shd w:val="clear" w:color="auto" w:fill="auto"/>
        <w:kinsoku/>
        <w:wordWrap/>
        <w:overflowPunct/>
        <w:topLinePunct w:val="0"/>
        <w:autoSpaceDE/>
        <w:autoSpaceDN/>
        <w:bidi w:val="0"/>
        <w:adjustRightInd/>
        <w:snapToGrid/>
        <w:spacing w:line="500" w:lineRule="exact"/>
        <w:jc w:val="center"/>
        <w:textAlignment w:val="auto"/>
        <w:outlineLvl w:val="9"/>
        <w:rPr>
          <w:rFonts w:hint="eastAsia" w:ascii="宋体" w:hAnsi="宋体" w:cs="宋体"/>
          <w:b/>
          <w:color w:val="000000"/>
          <w:sz w:val="32"/>
          <w:szCs w:val="32"/>
          <w:highlight w:val="none"/>
          <w:u w:val="single"/>
          <w:lang w:val="en-US" w:eastAsia="zh-CN"/>
        </w:rPr>
      </w:pPr>
      <w:r>
        <w:rPr>
          <w:rFonts w:hint="eastAsia" w:ascii="宋体" w:hAnsi="宋体" w:cs="宋体"/>
          <w:b/>
          <w:color w:val="000000"/>
          <w:sz w:val="32"/>
          <w:szCs w:val="32"/>
          <w:highlight w:val="none"/>
          <w:lang w:val="en-US" w:eastAsia="zh-CN"/>
        </w:rPr>
        <w:t xml:space="preserve">                                                    </w:t>
      </w:r>
      <w:r>
        <w:rPr>
          <w:rFonts w:hint="eastAsia" w:ascii="宋体" w:hAnsi="宋体" w:cs="宋体"/>
          <w:b/>
          <w:color w:val="000000"/>
          <w:sz w:val="32"/>
          <w:szCs w:val="32"/>
          <w:highlight w:val="none"/>
          <w:lang w:eastAsia="zh-CN"/>
        </w:rPr>
        <w:t>供应商：</w:t>
      </w:r>
      <w:r>
        <w:rPr>
          <w:rFonts w:hint="eastAsia" w:ascii="宋体" w:hAnsi="宋体" w:cs="宋体"/>
          <w:b/>
          <w:color w:val="000000"/>
          <w:sz w:val="32"/>
          <w:szCs w:val="32"/>
          <w:highlight w:val="none"/>
          <w:u w:val="single"/>
          <w:lang w:val="en-US" w:eastAsia="zh-CN"/>
        </w:rPr>
        <w:t xml:space="preserve"> （盖章）           </w:t>
      </w:r>
    </w:p>
    <w:p w14:paraId="046B234A">
      <w:pPr>
        <w:keepNext w:val="0"/>
        <w:keepLines w:val="0"/>
        <w:pageBreakBefore w:val="0"/>
        <w:widowControl w:val="0"/>
        <w:shd w:val="clear" w:color="auto" w:fill="auto"/>
        <w:kinsoku/>
        <w:wordWrap/>
        <w:overflowPunct/>
        <w:topLinePunct w:val="0"/>
        <w:autoSpaceDE/>
        <w:autoSpaceDN/>
        <w:bidi w:val="0"/>
        <w:adjustRightInd/>
        <w:snapToGrid/>
        <w:spacing w:line="500" w:lineRule="exact"/>
        <w:jc w:val="right"/>
        <w:textAlignment w:val="auto"/>
        <w:outlineLvl w:val="9"/>
        <w:rPr>
          <w:rFonts w:hint="default"/>
          <w:highlight w:val="none"/>
          <w:u w:val="single"/>
          <w:lang w:val="en-US" w:eastAsia="zh-CN"/>
        </w:rPr>
      </w:pPr>
      <w:r>
        <w:rPr>
          <w:rFonts w:hint="eastAsia" w:ascii="宋体" w:hAnsi="宋体" w:cs="宋体"/>
          <w:b/>
          <w:color w:val="000000"/>
          <w:sz w:val="32"/>
          <w:szCs w:val="32"/>
          <w:highlight w:val="none"/>
          <w:lang w:eastAsia="zh-CN"/>
        </w:rPr>
        <w:t>日</w:t>
      </w:r>
      <w:r>
        <w:rPr>
          <w:rFonts w:hint="eastAsia" w:ascii="宋体" w:hAnsi="宋体" w:cs="宋体"/>
          <w:b/>
          <w:color w:val="000000"/>
          <w:sz w:val="32"/>
          <w:szCs w:val="32"/>
          <w:highlight w:val="none"/>
          <w:lang w:val="en-US" w:eastAsia="zh-CN"/>
        </w:rPr>
        <w:t xml:space="preserve">  </w:t>
      </w:r>
      <w:r>
        <w:rPr>
          <w:rFonts w:hint="eastAsia" w:ascii="宋体" w:hAnsi="宋体" w:cs="宋体"/>
          <w:b/>
          <w:color w:val="000000"/>
          <w:sz w:val="32"/>
          <w:szCs w:val="32"/>
          <w:highlight w:val="none"/>
          <w:lang w:eastAsia="zh-CN"/>
        </w:rPr>
        <w:t>期：</w:t>
      </w:r>
      <w:r>
        <w:rPr>
          <w:rFonts w:hint="eastAsia" w:ascii="宋体" w:hAnsi="宋体" w:cs="宋体"/>
          <w:b/>
          <w:color w:val="000000"/>
          <w:sz w:val="32"/>
          <w:szCs w:val="32"/>
          <w:highlight w:val="none"/>
          <w:u w:val="single"/>
          <w:lang w:val="en-US" w:eastAsia="zh-CN"/>
        </w:rPr>
        <w:t xml:space="preserve">      年    月   日</w:t>
      </w:r>
    </w:p>
    <w:p w14:paraId="29750B54">
      <w:pPr>
        <w:shd w:val="clear" w:color="auto" w:fill="auto"/>
        <w:spacing w:before="156" w:after="156" w:line="360" w:lineRule="auto"/>
        <w:jc w:val="center"/>
        <w:outlineLvl w:val="9"/>
        <w:rPr>
          <w:rFonts w:hint="eastAsia" w:ascii="宋体" w:hAnsi="宋体" w:eastAsia="宋体" w:cs="宋体"/>
          <w:b/>
          <w:bCs/>
          <w:color w:val="000000"/>
          <w:highlight w:val="none"/>
          <w:lang w:eastAsia="zh-CN"/>
        </w:rPr>
        <w:sectPr>
          <w:pgSz w:w="16838" w:h="11906" w:orient="landscape"/>
          <w:pgMar w:top="1800" w:right="1270" w:bottom="1800" w:left="1270" w:header="851" w:footer="992" w:gutter="0"/>
          <w:pgNumType w:fmt="decimal"/>
          <w:cols w:space="1701" w:num="1"/>
          <w:docGrid w:linePitch="360" w:charSpace="0"/>
        </w:sectPr>
      </w:pPr>
    </w:p>
    <w:p w14:paraId="05384285">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产品资质</w:t>
      </w:r>
    </w:p>
    <w:p w14:paraId="26218C88">
      <w:pPr>
        <w:widowControl w:val="0"/>
        <w:numPr>
          <w:ilvl w:val="0"/>
          <w:numId w:val="0"/>
        </w:numPr>
        <w:jc w:val="both"/>
        <w:outlineLvl w:val="9"/>
        <w:rPr>
          <w:rFonts w:hint="eastAsia"/>
          <w:highlight w:val="none"/>
          <w:lang w:val="en-US" w:eastAsia="zh-CN"/>
        </w:rPr>
      </w:pPr>
    </w:p>
    <w:p w14:paraId="1C63D24F">
      <w:pPr>
        <w:widowControl w:val="0"/>
        <w:numPr>
          <w:ilvl w:val="0"/>
          <w:numId w:val="0"/>
        </w:numPr>
        <w:jc w:val="both"/>
        <w:outlineLvl w:val="9"/>
        <w:rPr>
          <w:rFonts w:hint="eastAsia"/>
          <w:highlight w:val="none"/>
          <w:lang w:val="en-US" w:eastAsia="zh-CN"/>
        </w:rPr>
        <w:sectPr>
          <w:pgSz w:w="11906" w:h="16838"/>
          <w:pgMar w:top="1270" w:right="1800" w:bottom="1270" w:left="1800" w:header="851" w:footer="992" w:gutter="0"/>
          <w:pgNumType w:fmt="decimal"/>
          <w:cols w:space="1701" w:num="1"/>
          <w:docGrid w:linePitch="360" w:charSpace="0"/>
        </w:sectPr>
      </w:pPr>
    </w:p>
    <w:p w14:paraId="0525A551">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sectPr>
          <w:pgSz w:w="11906" w:h="16838"/>
          <w:pgMar w:top="1270" w:right="1800" w:bottom="1270" w:left="1800" w:header="851" w:footer="992" w:gutter="0"/>
          <w:pgNumType w:fmt="decimal"/>
          <w:cols w:space="1701" w:num="1"/>
          <w:docGrid w:linePitch="360" w:charSpace="0"/>
        </w:sectPr>
      </w:pPr>
      <w:r>
        <w:rPr>
          <w:rFonts w:hint="eastAsia" w:ascii="宋体" w:hAnsi="宋体" w:eastAsia="宋体" w:cs="宋体"/>
          <w:b/>
          <w:color w:val="000000"/>
          <w:sz w:val="32"/>
          <w:szCs w:val="32"/>
          <w:highlight w:val="none"/>
          <w:lang w:val="en-US" w:eastAsia="zh-CN" w:bidi="ar-SA"/>
        </w:rPr>
        <w:t>供应商资质</w:t>
      </w:r>
    </w:p>
    <w:p w14:paraId="3EC082EA">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sectPr>
          <w:pgSz w:w="11906" w:h="16838"/>
          <w:pgMar w:top="1270" w:right="1800" w:bottom="1270" w:left="1800" w:header="851" w:footer="992" w:gutter="0"/>
          <w:pgNumType w:fmt="decimal"/>
          <w:cols w:space="1701" w:num="1"/>
          <w:docGrid w:linePitch="360" w:charSpace="0"/>
        </w:sectPr>
      </w:pPr>
      <w:r>
        <w:rPr>
          <w:rFonts w:hint="eastAsia" w:ascii="宋体" w:hAnsi="宋体" w:eastAsia="宋体" w:cs="宋体"/>
          <w:b/>
          <w:color w:val="000000"/>
          <w:sz w:val="32"/>
          <w:szCs w:val="32"/>
          <w:highlight w:val="none"/>
          <w:lang w:val="en-US" w:eastAsia="zh-CN" w:bidi="ar-SA"/>
        </w:rPr>
        <w:t>生产厂家授权书</w:t>
      </w:r>
    </w:p>
    <w:p w14:paraId="1EDB7244">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sectPr>
          <w:pgSz w:w="11906" w:h="16838"/>
          <w:pgMar w:top="1270" w:right="1800" w:bottom="1270" w:left="1800" w:header="851" w:footer="992" w:gutter="0"/>
          <w:pgNumType w:fmt="decimal"/>
          <w:cols w:space="1701" w:num="1"/>
          <w:docGrid w:linePitch="360" w:charSpace="0"/>
        </w:sectPr>
      </w:pPr>
      <w:r>
        <w:rPr>
          <w:rFonts w:hint="eastAsia" w:ascii="宋体" w:hAnsi="宋体" w:eastAsia="宋体" w:cs="宋体"/>
          <w:b/>
          <w:color w:val="000000"/>
          <w:sz w:val="32"/>
          <w:szCs w:val="32"/>
          <w:highlight w:val="none"/>
          <w:lang w:val="en-US" w:eastAsia="zh-CN" w:bidi="ar-SA"/>
        </w:rPr>
        <w:t>生产厂家资质</w:t>
      </w:r>
    </w:p>
    <w:p w14:paraId="63FAC26F">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法人授权书</w:t>
      </w:r>
    </w:p>
    <w:p w14:paraId="29393696">
      <w:pPr>
        <w:pBdr>
          <w:top w:val="none" w:color="000000" w:sz="0" w:space="0"/>
          <w:left w:val="none" w:color="000000" w:sz="0" w:space="0"/>
          <w:bottom w:val="none" w:color="000000" w:sz="0" w:space="0"/>
          <w:right w:val="none" w:color="000000" w:sz="0" w:space="0"/>
        </w:pBdr>
        <w:shd w:val="clear" w:color="auto" w:fill="auto"/>
        <w:spacing w:line="85" w:lineRule="atLeast"/>
        <w:ind w:right="420" w:firstLine="560"/>
        <w:outlineLvl w:val="9"/>
        <w:rPr>
          <w:rFonts w:hint="eastAsia" w:ascii="仿宋" w:hAnsi="仿宋" w:eastAsia="仿宋" w:cs="仿宋"/>
          <w:color w:val="000000"/>
          <w:sz w:val="24"/>
          <w:szCs w:val="24"/>
          <w:highlight w:val="none"/>
        </w:rPr>
      </w:pPr>
    </w:p>
    <w:p w14:paraId="7F26C5BD">
      <w:pPr>
        <w:pBdr>
          <w:top w:val="none" w:color="000000" w:sz="0" w:space="0"/>
          <w:left w:val="none" w:color="000000" w:sz="0" w:space="0"/>
          <w:bottom w:val="none" w:color="000000" w:sz="0" w:space="0"/>
          <w:right w:val="none" w:color="000000" w:sz="0" w:space="0"/>
        </w:pBdr>
        <w:shd w:val="clear" w:color="auto" w:fill="auto"/>
        <w:spacing w:line="85" w:lineRule="atLeast"/>
        <w:ind w:right="420"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本授权书声明：</w:t>
      </w:r>
      <w:r>
        <w:rPr>
          <w:rFonts w:hint="eastAsia" w:ascii="仿宋" w:hAnsi="仿宋" w:eastAsia="仿宋" w:cs="仿宋"/>
          <w:b/>
          <w:color w:val="000000"/>
          <w:sz w:val="24"/>
          <w:szCs w:val="24"/>
          <w:highlight w:val="none"/>
          <w:u w:val="single"/>
        </w:rPr>
        <w:t>×××（供应商名称）</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法定代表人</w:t>
      </w:r>
      <w:r>
        <w:rPr>
          <w:rFonts w:hint="eastAsia" w:ascii="仿宋" w:hAnsi="仿宋" w:eastAsia="仿宋" w:cs="仿宋"/>
          <w:b/>
          <w:color w:val="000000"/>
          <w:sz w:val="24"/>
          <w:szCs w:val="24"/>
          <w:highlight w:val="none"/>
          <w:u w:val="single"/>
        </w:rPr>
        <w:t xml:space="preserve">×××（姓名） </w:t>
      </w:r>
      <w:r>
        <w:rPr>
          <w:rFonts w:hint="eastAsia" w:ascii="仿宋" w:hAnsi="仿宋" w:eastAsia="仿宋" w:cs="仿宋"/>
          <w:color w:val="000000"/>
          <w:sz w:val="24"/>
          <w:szCs w:val="24"/>
          <w:highlight w:val="none"/>
        </w:rPr>
        <w:t>授权</w:t>
      </w:r>
      <w:r>
        <w:rPr>
          <w:rFonts w:hint="eastAsia" w:ascii="仿宋" w:hAnsi="仿宋" w:eastAsia="仿宋" w:cs="仿宋"/>
          <w:b/>
          <w:color w:val="000000"/>
          <w:sz w:val="24"/>
          <w:szCs w:val="24"/>
          <w:highlight w:val="none"/>
          <w:u w:val="single"/>
        </w:rPr>
        <w:t>×××（委托代理人的姓名、身份证号）</w:t>
      </w:r>
      <w:r>
        <w:rPr>
          <w:rFonts w:hint="eastAsia" w:ascii="仿宋" w:hAnsi="仿宋" w:eastAsia="仿宋" w:cs="仿宋"/>
          <w:color w:val="000000"/>
          <w:sz w:val="24"/>
          <w:szCs w:val="24"/>
          <w:highlight w:val="none"/>
        </w:rPr>
        <w:t>为我方就</w:t>
      </w:r>
      <w:r>
        <w:rPr>
          <w:rFonts w:hint="eastAsia" w:ascii="仿宋" w:hAnsi="仿宋" w:eastAsia="仿宋" w:cs="仿宋"/>
          <w:b/>
          <w:color w:val="000000"/>
          <w:sz w:val="24"/>
          <w:szCs w:val="24"/>
          <w:highlight w:val="none"/>
          <w:u w:val="single"/>
        </w:rPr>
        <w:t>××××（项目编号）</w:t>
      </w:r>
      <w:r>
        <w:rPr>
          <w:rFonts w:hint="eastAsia" w:ascii="仿宋" w:hAnsi="仿宋" w:eastAsia="仿宋" w:cs="仿宋"/>
          <w:color w:val="000000"/>
          <w:sz w:val="24"/>
          <w:szCs w:val="24"/>
          <w:highlight w:val="none"/>
        </w:rPr>
        <w:t>项目的投标活动的合法代理人，以本公司名义全权处理一切与该项目投标有关的事务（含合同签订）。</w:t>
      </w:r>
    </w:p>
    <w:p w14:paraId="0EF0DAF8">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本授权书于</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年</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月</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日签字生效，特此声明。</w:t>
      </w:r>
    </w:p>
    <w:p w14:paraId="0558AFF8">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委托代理人身份证号码：</w:t>
      </w:r>
      <w:r>
        <w:rPr>
          <w:rFonts w:hint="eastAsia" w:ascii="仿宋" w:hAnsi="仿宋" w:eastAsia="仿宋" w:cs="仿宋"/>
          <w:color w:val="000000"/>
          <w:sz w:val="24"/>
          <w:szCs w:val="24"/>
          <w:highlight w:val="none"/>
          <w:u w:val="single"/>
        </w:rPr>
        <w:t>                        </w:t>
      </w:r>
    </w:p>
    <w:p w14:paraId="2695A729">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委托代理人联系电话：（手机）</w:t>
      </w:r>
      <w:r>
        <w:rPr>
          <w:rFonts w:hint="eastAsia" w:ascii="仿宋" w:hAnsi="仿宋" w:eastAsia="仿宋" w:cs="仿宋"/>
          <w:color w:val="000000"/>
          <w:sz w:val="24"/>
          <w:szCs w:val="24"/>
          <w:highlight w:val="none"/>
          <w:u w:val="single"/>
        </w:rPr>
        <w:t>                        </w:t>
      </w:r>
    </w:p>
    <w:p w14:paraId="79266E9B">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5D17B530">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法定代表人签字或盖章：</w:t>
      </w:r>
    </w:p>
    <w:p w14:paraId="5F0B265A">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3861A729">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供应商名称（盖公章）：</w:t>
      </w:r>
    </w:p>
    <w:p w14:paraId="5F1E3898">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日期：</w:t>
      </w:r>
    </w:p>
    <w:p w14:paraId="6E482E80">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1EF82B85">
      <w:pPr>
        <w:pBdr>
          <w:top w:val="none" w:color="000000" w:sz="0" w:space="0"/>
          <w:left w:val="none" w:color="000000" w:sz="0" w:space="0"/>
          <w:bottom w:val="none" w:color="000000" w:sz="0" w:space="0"/>
          <w:right w:val="none" w:color="000000" w:sz="0" w:space="0"/>
        </w:pBdr>
        <w:shd w:val="clear" w:color="auto" w:fill="auto"/>
        <w:spacing w:line="85" w:lineRule="atLeast"/>
        <w:ind w:firstLine="643"/>
        <w:outlineLvl w:val="9"/>
        <w:rPr>
          <w:rFonts w:hint="eastAsia" w:ascii="仿宋" w:hAnsi="仿宋" w:eastAsia="仿宋" w:cs="仿宋"/>
          <w:b/>
          <w:color w:val="000000"/>
          <w:sz w:val="24"/>
          <w:szCs w:val="24"/>
          <w:highlight w:val="none"/>
          <w:lang w:eastAsia="zh-CN"/>
        </w:rPr>
      </w:pPr>
      <w:r>
        <w:rPr>
          <w:rFonts w:hint="eastAsia" w:ascii="仿宋" w:hAnsi="仿宋" w:eastAsia="仿宋" w:cs="仿宋"/>
          <w:b/>
          <w:color w:val="000000"/>
          <w:sz w:val="24"/>
          <w:szCs w:val="24"/>
          <w:highlight w:val="none"/>
        </w:rPr>
        <w:t>附：</w:t>
      </w:r>
      <w:r>
        <w:rPr>
          <w:rFonts w:hint="eastAsia" w:ascii="仿宋" w:hAnsi="仿宋" w:eastAsia="仿宋" w:cs="仿宋"/>
          <w:b/>
          <w:color w:val="000000"/>
          <w:sz w:val="24"/>
          <w:szCs w:val="24"/>
          <w:highlight w:val="none"/>
          <w:lang w:eastAsia="zh-CN"/>
        </w:rPr>
        <w:t>法人身份证复印件</w:t>
      </w:r>
    </w:p>
    <w:p w14:paraId="2B7D6CDE">
      <w:pPr>
        <w:pBdr>
          <w:top w:val="none" w:color="000000" w:sz="0" w:space="0"/>
          <w:left w:val="none" w:color="000000" w:sz="0" w:space="0"/>
          <w:bottom w:val="none" w:color="000000" w:sz="0" w:space="0"/>
          <w:right w:val="none" w:color="000000" w:sz="0" w:space="0"/>
        </w:pBdr>
        <w:shd w:val="clear" w:color="auto" w:fill="auto"/>
        <w:spacing w:line="85" w:lineRule="atLeast"/>
        <w:ind w:firstLine="1217" w:firstLineChars="505"/>
        <w:outlineLvl w:val="9"/>
        <w:rPr>
          <w:rFonts w:hint="eastAsia" w:ascii="仿宋" w:hAnsi="仿宋" w:eastAsia="仿宋" w:cs="仿宋"/>
          <w:color w:val="000000"/>
          <w:sz w:val="24"/>
          <w:szCs w:val="24"/>
          <w:highlight w:val="none"/>
        </w:rPr>
      </w:pPr>
      <w:r>
        <w:rPr>
          <w:rFonts w:hint="eastAsia" w:ascii="仿宋" w:hAnsi="仿宋" w:eastAsia="仿宋" w:cs="仿宋"/>
          <w:b/>
          <w:color w:val="000000"/>
          <w:sz w:val="24"/>
          <w:szCs w:val="24"/>
          <w:highlight w:val="none"/>
        </w:rPr>
        <w:t>委托代理人居民身份证复印件</w:t>
      </w:r>
    </w:p>
    <w:p w14:paraId="7CA37880">
      <w:pPr>
        <w:widowControl w:val="0"/>
        <w:numPr>
          <w:ilvl w:val="0"/>
          <w:numId w:val="0"/>
        </w:numPr>
        <w:shd w:val="clear" w:color="auto" w:fill="auto"/>
        <w:spacing w:before="156" w:after="156" w:line="360" w:lineRule="auto"/>
        <w:jc w:val="left"/>
        <w:outlineLvl w:val="9"/>
        <w:rPr>
          <w:rFonts w:hint="eastAsia" w:ascii="宋体" w:hAnsi="宋体" w:cs="宋体"/>
          <w:b/>
          <w:bCs/>
          <w:color w:val="000000"/>
          <w:sz w:val="24"/>
          <w:szCs w:val="24"/>
          <w:highlight w:val="none"/>
          <w:lang w:val="en-US" w:eastAsia="zh-CN"/>
        </w:rPr>
        <w:sectPr>
          <w:pgSz w:w="11906" w:h="16838"/>
          <w:pgMar w:top="1270" w:right="1800" w:bottom="1270" w:left="1800" w:header="851" w:footer="992" w:gutter="0"/>
          <w:pgNumType w:fmt="decimal"/>
          <w:cols w:space="1701" w:num="1"/>
          <w:docGrid w:linePitch="360" w:charSpace="0"/>
        </w:sectPr>
      </w:pPr>
      <w:r>
        <w:rPr>
          <w:rFonts w:hint="eastAsia" w:ascii="仿宋" w:hAnsi="仿宋" w:eastAsia="仿宋" w:cs="仿宋"/>
          <w:b/>
          <w:color w:val="000000"/>
          <w:sz w:val="24"/>
          <w:szCs w:val="24"/>
          <w:highlight w:val="none"/>
          <w:u w:val="single"/>
        </w:rPr>
        <w:t>注：“法定代表人”授权其他人（必须为供应商正式员工，证明材料：近半年内至少一个月社会保险缴纳材料附后）投标的，须填写法定代表人身份证明书和本委托书</w:t>
      </w:r>
      <w:r>
        <w:rPr>
          <w:rFonts w:hint="eastAsia" w:ascii="仿宋" w:hAnsi="仿宋" w:eastAsia="仿宋" w:cs="仿宋"/>
          <w:b/>
          <w:color w:val="000000"/>
          <w:sz w:val="24"/>
          <w:szCs w:val="24"/>
          <w:highlight w:val="none"/>
        </w:rPr>
        <w:t>。</w:t>
      </w:r>
    </w:p>
    <w:p w14:paraId="44BCEE40">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技术参数响应及偏离表</w:t>
      </w:r>
    </w:p>
    <w:tbl>
      <w:tblPr>
        <w:tblStyle w:val="34"/>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48"/>
        <w:gridCol w:w="2325"/>
        <w:gridCol w:w="2204"/>
        <w:gridCol w:w="1945"/>
        <w:gridCol w:w="1097"/>
      </w:tblGrid>
      <w:tr w14:paraId="7CBCCD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948" w:type="dxa"/>
            <w:noWrap w:val="0"/>
            <w:vAlign w:val="center"/>
          </w:tcPr>
          <w:p w14:paraId="503E76BE">
            <w:pPr>
              <w:shd w:val="clear" w:color="auto" w:fill="auto"/>
              <w:spacing w:line="240" w:lineRule="auto"/>
              <w:jc w:val="center"/>
              <w:outlineLvl w:val="9"/>
              <w:rPr>
                <w:rFonts w:ascii="宋体" w:hAnsi="宋体" w:cs="宋体"/>
                <w:color w:val="000000"/>
                <w:szCs w:val="21"/>
                <w:highlight w:val="none"/>
              </w:rPr>
            </w:pPr>
            <w:r>
              <w:rPr>
                <w:rFonts w:hint="eastAsia" w:ascii="宋体" w:hAnsi="宋体" w:cs="宋体"/>
                <w:color w:val="000000"/>
                <w:szCs w:val="21"/>
                <w:highlight w:val="none"/>
              </w:rPr>
              <w:t>序号</w:t>
            </w:r>
          </w:p>
        </w:tc>
        <w:tc>
          <w:tcPr>
            <w:tcW w:w="2325" w:type="dxa"/>
            <w:noWrap w:val="0"/>
            <w:vAlign w:val="center"/>
          </w:tcPr>
          <w:p w14:paraId="72017F49">
            <w:pPr>
              <w:shd w:val="clear" w:color="auto" w:fill="auto"/>
              <w:spacing w:line="240" w:lineRule="auto"/>
              <w:jc w:val="center"/>
              <w:outlineLvl w:val="9"/>
              <w:rPr>
                <w:rFonts w:ascii="宋体" w:hAnsi="宋体" w:cs="宋体"/>
                <w:color w:val="000000"/>
                <w:szCs w:val="21"/>
                <w:highlight w:val="none"/>
              </w:rPr>
            </w:pPr>
            <w:r>
              <w:rPr>
                <w:rFonts w:hint="eastAsia" w:ascii="宋体" w:hAnsi="宋体" w:cs="宋体"/>
                <w:color w:val="000000"/>
                <w:szCs w:val="21"/>
                <w:highlight w:val="none"/>
              </w:rPr>
              <w:t>采购要求</w:t>
            </w:r>
          </w:p>
        </w:tc>
        <w:tc>
          <w:tcPr>
            <w:tcW w:w="2204" w:type="dxa"/>
            <w:noWrap w:val="0"/>
            <w:vAlign w:val="center"/>
          </w:tcPr>
          <w:p w14:paraId="6A85DB06">
            <w:pPr>
              <w:shd w:val="clear" w:color="auto" w:fill="auto"/>
              <w:spacing w:line="240" w:lineRule="auto"/>
              <w:jc w:val="center"/>
              <w:outlineLvl w:val="9"/>
              <w:rPr>
                <w:rFonts w:ascii="宋体" w:hAnsi="宋体" w:cs="宋体"/>
                <w:color w:val="000000"/>
                <w:szCs w:val="21"/>
                <w:highlight w:val="none"/>
              </w:rPr>
            </w:pPr>
            <w:r>
              <w:rPr>
                <w:rFonts w:hint="eastAsia" w:ascii="宋体" w:hAnsi="宋体" w:cs="宋体"/>
                <w:color w:val="000000"/>
                <w:szCs w:val="21"/>
                <w:highlight w:val="none"/>
              </w:rPr>
              <w:t>磋商响应</w:t>
            </w:r>
          </w:p>
        </w:tc>
        <w:tc>
          <w:tcPr>
            <w:tcW w:w="1945" w:type="dxa"/>
            <w:noWrap w:val="0"/>
            <w:vAlign w:val="center"/>
          </w:tcPr>
          <w:p w14:paraId="1127674D">
            <w:pPr>
              <w:shd w:val="clear" w:color="auto" w:fill="auto"/>
              <w:spacing w:line="240" w:lineRule="auto"/>
              <w:jc w:val="center"/>
              <w:outlineLvl w:val="9"/>
              <w:rPr>
                <w:rFonts w:ascii="宋体" w:hAnsi="宋体" w:cs="宋体"/>
                <w:color w:val="000000"/>
                <w:szCs w:val="21"/>
                <w:highlight w:val="none"/>
              </w:rPr>
            </w:pPr>
            <w:r>
              <w:rPr>
                <w:rFonts w:hint="eastAsia" w:ascii="宋体" w:hAnsi="宋体" w:cs="宋体"/>
                <w:color w:val="000000"/>
                <w:szCs w:val="21"/>
                <w:highlight w:val="none"/>
              </w:rPr>
              <w:t>超出、符合或偏离</w:t>
            </w:r>
          </w:p>
        </w:tc>
        <w:tc>
          <w:tcPr>
            <w:tcW w:w="1097" w:type="dxa"/>
            <w:noWrap w:val="0"/>
            <w:vAlign w:val="center"/>
          </w:tcPr>
          <w:p w14:paraId="28B7E8E1">
            <w:pPr>
              <w:shd w:val="clear" w:color="auto" w:fill="auto"/>
              <w:spacing w:line="240" w:lineRule="auto"/>
              <w:jc w:val="center"/>
              <w:outlineLvl w:val="9"/>
              <w:rPr>
                <w:rFonts w:ascii="宋体" w:hAnsi="宋体" w:cs="宋体"/>
                <w:color w:val="000000"/>
                <w:szCs w:val="21"/>
                <w:highlight w:val="none"/>
              </w:rPr>
            </w:pPr>
            <w:r>
              <w:rPr>
                <w:rFonts w:hint="eastAsia" w:ascii="宋体" w:hAnsi="宋体" w:cs="宋体"/>
                <w:color w:val="000000"/>
                <w:szCs w:val="21"/>
                <w:highlight w:val="none"/>
              </w:rPr>
              <w:t>证明材料</w:t>
            </w:r>
          </w:p>
        </w:tc>
      </w:tr>
      <w:tr w14:paraId="5E016E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2EB4A632">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3B465D02">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735CD8B7">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78D41F31">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7D760E80">
            <w:pPr>
              <w:shd w:val="clear" w:color="auto" w:fill="auto"/>
              <w:spacing w:line="360" w:lineRule="auto"/>
              <w:jc w:val="center"/>
              <w:outlineLvl w:val="9"/>
              <w:rPr>
                <w:rFonts w:ascii="宋体" w:hAnsi="宋体" w:cs="宋体"/>
                <w:color w:val="000000"/>
                <w:szCs w:val="21"/>
                <w:highlight w:val="none"/>
              </w:rPr>
            </w:pPr>
          </w:p>
        </w:tc>
      </w:tr>
      <w:tr w14:paraId="2C8CE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0BE6E345">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0B0762D6">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01B043D1">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40488F32">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04101D35">
            <w:pPr>
              <w:shd w:val="clear" w:color="auto" w:fill="auto"/>
              <w:spacing w:line="360" w:lineRule="auto"/>
              <w:jc w:val="center"/>
              <w:outlineLvl w:val="9"/>
              <w:rPr>
                <w:rFonts w:ascii="宋体" w:hAnsi="宋体" w:cs="宋体"/>
                <w:color w:val="000000"/>
                <w:szCs w:val="21"/>
                <w:highlight w:val="none"/>
              </w:rPr>
            </w:pPr>
          </w:p>
        </w:tc>
      </w:tr>
      <w:tr w14:paraId="757046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68A08912">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7E6E0758">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59D2EB03">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05BE6A6F">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65FF8DA2">
            <w:pPr>
              <w:shd w:val="clear" w:color="auto" w:fill="auto"/>
              <w:spacing w:line="360" w:lineRule="auto"/>
              <w:jc w:val="center"/>
              <w:outlineLvl w:val="9"/>
              <w:rPr>
                <w:rFonts w:ascii="宋体" w:hAnsi="宋体" w:cs="宋体"/>
                <w:color w:val="000000"/>
                <w:szCs w:val="21"/>
                <w:highlight w:val="none"/>
              </w:rPr>
            </w:pPr>
          </w:p>
        </w:tc>
      </w:tr>
      <w:tr w14:paraId="2DFFC5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46E2028E">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08CAA51A">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4C5E2853">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5C565639">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6701A65B">
            <w:pPr>
              <w:shd w:val="clear" w:color="auto" w:fill="auto"/>
              <w:spacing w:line="360" w:lineRule="auto"/>
              <w:jc w:val="center"/>
              <w:outlineLvl w:val="9"/>
              <w:rPr>
                <w:rFonts w:ascii="宋体" w:hAnsi="宋体" w:cs="宋体"/>
                <w:color w:val="000000"/>
                <w:szCs w:val="21"/>
                <w:highlight w:val="none"/>
              </w:rPr>
            </w:pPr>
          </w:p>
        </w:tc>
      </w:tr>
      <w:tr w14:paraId="4C381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4F190F3B">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48D6BA6E">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1E17A271">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23BF9091">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4DBE4ABA">
            <w:pPr>
              <w:shd w:val="clear" w:color="auto" w:fill="auto"/>
              <w:spacing w:line="360" w:lineRule="auto"/>
              <w:jc w:val="center"/>
              <w:outlineLvl w:val="9"/>
              <w:rPr>
                <w:rFonts w:ascii="宋体" w:hAnsi="宋体" w:cs="宋体"/>
                <w:color w:val="000000"/>
                <w:szCs w:val="21"/>
                <w:highlight w:val="none"/>
              </w:rPr>
            </w:pPr>
          </w:p>
        </w:tc>
      </w:tr>
      <w:tr w14:paraId="119FCE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4E753790">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201572D6">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65ECAC95">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1E0098A9">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35C4F044">
            <w:pPr>
              <w:shd w:val="clear" w:color="auto" w:fill="auto"/>
              <w:spacing w:line="360" w:lineRule="auto"/>
              <w:jc w:val="center"/>
              <w:outlineLvl w:val="9"/>
              <w:rPr>
                <w:rFonts w:ascii="宋体" w:hAnsi="宋体" w:cs="宋体"/>
                <w:color w:val="000000"/>
                <w:szCs w:val="21"/>
                <w:highlight w:val="none"/>
              </w:rPr>
            </w:pPr>
          </w:p>
        </w:tc>
      </w:tr>
      <w:tr w14:paraId="2CBCBE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452BAB13">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6D78793B">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3971E854">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4E23E6BF">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4EF2FFD7">
            <w:pPr>
              <w:shd w:val="clear" w:color="auto" w:fill="auto"/>
              <w:spacing w:line="360" w:lineRule="auto"/>
              <w:jc w:val="center"/>
              <w:outlineLvl w:val="9"/>
              <w:rPr>
                <w:rFonts w:ascii="宋体" w:hAnsi="宋体" w:cs="宋体"/>
                <w:color w:val="000000"/>
                <w:szCs w:val="21"/>
                <w:highlight w:val="none"/>
              </w:rPr>
            </w:pPr>
          </w:p>
        </w:tc>
      </w:tr>
      <w:tr w14:paraId="64B5B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531C7E1D">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10E81396">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20DE97EC">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798A1F47">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490A694A">
            <w:pPr>
              <w:shd w:val="clear" w:color="auto" w:fill="auto"/>
              <w:spacing w:line="360" w:lineRule="auto"/>
              <w:jc w:val="center"/>
              <w:outlineLvl w:val="9"/>
              <w:rPr>
                <w:rFonts w:ascii="宋体" w:hAnsi="宋体" w:cs="宋体"/>
                <w:color w:val="000000"/>
                <w:szCs w:val="21"/>
                <w:highlight w:val="none"/>
              </w:rPr>
            </w:pPr>
          </w:p>
        </w:tc>
      </w:tr>
    </w:tbl>
    <w:p w14:paraId="4B4933B8">
      <w:pPr>
        <w:shd w:val="clear" w:color="auto" w:fill="auto"/>
        <w:spacing w:line="360" w:lineRule="auto"/>
        <w:outlineLvl w:val="9"/>
        <w:rPr>
          <w:rFonts w:ascii="宋体" w:hAnsi="宋体" w:cs="宋体"/>
          <w:color w:val="000000"/>
          <w:sz w:val="24"/>
          <w:szCs w:val="24"/>
          <w:highlight w:val="none"/>
        </w:rPr>
      </w:pPr>
    </w:p>
    <w:p w14:paraId="2B0B32E7">
      <w:pPr>
        <w:shd w:val="clear" w:color="auto" w:fill="auto"/>
        <w:spacing w:line="360" w:lineRule="auto"/>
        <w:outlineLvl w:val="9"/>
        <w:rPr>
          <w:rFonts w:hint="eastAsia" w:ascii="宋体" w:hAnsi="宋体" w:cs="宋体"/>
          <w:color w:val="000000"/>
          <w:szCs w:val="21"/>
          <w:highlight w:val="none"/>
        </w:rPr>
      </w:pPr>
      <w:r>
        <w:rPr>
          <w:rFonts w:hint="eastAsia" w:ascii="宋体" w:hAnsi="宋体" w:cs="宋体"/>
          <w:color w:val="000000"/>
          <w:szCs w:val="21"/>
          <w:highlight w:val="none"/>
        </w:rPr>
        <w:t xml:space="preserve">单位名称：（加盖公章）                 </w:t>
      </w:r>
    </w:p>
    <w:p w14:paraId="09DB9627">
      <w:pPr>
        <w:shd w:val="clear" w:color="auto" w:fill="auto"/>
        <w:spacing w:line="360" w:lineRule="auto"/>
        <w:outlineLvl w:val="9"/>
        <w:rPr>
          <w:rFonts w:hint="eastAsia" w:ascii="宋体" w:hAnsi="宋体" w:cs="宋体"/>
          <w:color w:val="000000"/>
          <w:szCs w:val="21"/>
          <w:highlight w:val="none"/>
        </w:rPr>
      </w:pPr>
      <w:r>
        <w:rPr>
          <w:rFonts w:hint="eastAsia" w:ascii="宋体" w:hAnsi="宋体" w:cs="宋体"/>
          <w:color w:val="000000"/>
          <w:szCs w:val="21"/>
          <w:highlight w:val="none"/>
        </w:rPr>
        <w:t>法定代表人（或授权代表）：（签字</w:t>
      </w:r>
      <w:r>
        <w:rPr>
          <w:rFonts w:hint="eastAsia" w:ascii="宋体" w:hAnsi="宋体" w:cs="宋体"/>
          <w:color w:val="000000"/>
          <w:szCs w:val="21"/>
          <w:highlight w:val="none"/>
          <w:lang w:val="en-US" w:eastAsia="zh-CN"/>
        </w:rPr>
        <w:t>或盖章</w:t>
      </w:r>
      <w:r>
        <w:rPr>
          <w:rFonts w:hint="eastAsia" w:ascii="宋体" w:hAnsi="宋体" w:cs="宋体"/>
          <w:color w:val="000000"/>
          <w:szCs w:val="21"/>
          <w:highlight w:val="none"/>
        </w:rPr>
        <w:t xml:space="preserve">）              </w:t>
      </w:r>
    </w:p>
    <w:p w14:paraId="1BA0E006">
      <w:pPr>
        <w:shd w:val="clear" w:color="auto" w:fill="auto"/>
        <w:spacing w:line="360" w:lineRule="auto"/>
        <w:outlineLvl w:val="9"/>
        <w:rPr>
          <w:rFonts w:hint="eastAsia" w:ascii="宋体" w:hAnsi="宋体" w:cs="宋体"/>
          <w:color w:val="000000"/>
          <w:szCs w:val="21"/>
          <w:highlight w:val="none"/>
        </w:rPr>
      </w:pPr>
    </w:p>
    <w:p w14:paraId="7D94F078">
      <w:pPr>
        <w:shd w:val="clear" w:color="auto" w:fill="auto"/>
        <w:spacing w:line="360" w:lineRule="auto"/>
        <w:outlineLvl w:val="9"/>
        <w:rPr>
          <w:rFonts w:ascii="宋体" w:hAnsi="宋体" w:cs="宋体"/>
          <w:color w:val="000000"/>
          <w:szCs w:val="21"/>
          <w:highlight w:val="none"/>
        </w:rPr>
      </w:pPr>
      <w:r>
        <w:rPr>
          <w:rFonts w:hint="eastAsia" w:ascii="宋体" w:hAnsi="宋体" w:cs="宋体"/>
          <w:color w:val="000000"/>
          <w:szCs w:val="21"/>
          <w:highlight w:val="none"/>
        </w:rPr>
        <w:t>注：1、按照基本技术要求详细填列。</w:t>
      </w:r>
    </w:p>
    <w:p w14:paraId="7C84AF7D">
      <w:pPr>
        <w:shd w:val="clear" w:color="auto" w:fill="auto"/>
        <w:spacing w:line="360" w:lineRule="auto"/>
        <w:ind w:firstLine="420"/>
        <w:outlineLvl w:val="9"/>
        <w:rPr>
          <w:rFonts w:hint="eastAsia" w:ascii="宋体" w:hAnsi="宋体" w:cs="宋体"/>
          <w:color w:val="000000"/>
          <w:szCs w:val="21"/>
          <w:highlight w:val="none"/>
        </w:rPr>
        <w:sectPr>
          <w:pgSz w:w="11906" w:h="16838"/>
          <w:pgMar w:top="1270" w:right="1800" w:bottom="1270" w:left="1800" w:header="851" w:footer="992" w:gutter="0"/>
          <w:pgNumType w:fmt="decimal"/>
          <w:cols w:space="1701" w:num="1"/>
          <w:docGrid w:linePitch="360" w:charSpace="0"/>
        </w:sectPr>
      </w:pPr>
      <w:r>
        <w:rPr>
          <w:rFonts w:hint="eastAsia" w:ascii="宋体" w:hAnsi="宋体" w:cs="宋体"/>
          <w:color w:val="000000"/>
          <w:szCs w:val="21"/>
          <w:highlight w:val="none"/>
        </w:rPr>
        <w:t>2、行数不够，可自行添加。</w:t>
      </w:r>
    </w:p>
    <w:p w14:paraId="2B05C9D6">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设备配置清单</w:t>
      </w:r>
      <w:r>
        <w:rPr>
          <w:rFonts w:hint="eastAsia" w:ascii="Times New Roman" w:hAnsi="Times New Roman" w:eastAsia="方正仿宋简体" w:cs="Times New Roman"/>
          <w:sz w:val="24"/>
          <w:szCs w:val="24"/>
          <w:highlight w:val="none"/>
          <w:lang w:val="en-US" w:eastAsia="zh-CN" w:bidi="ar-SA"/>
        </w:rPr>
        <w:t>（明确显示符合技术需求配置要求的配置，</w:t>
      </w:r>
      <w:r>
        <w:rPr>
          <w:rFonts w:hint="eastAsia" w:ascii="Times New Roman" w:eastAsia="方正仿宋简体" w:cs="Times New Roman"/>
          <w:sz w:val="24"/>
          <w:szCs w:val="24"/>
          <w:highlight w:val="none"/>
          <w:lang w:val="en-US" w:eastAsia="zh-CN" w:bidi="ar-SA"/>
        </w:rPr>
        <w:t>核心/主要配置需分项列明</w:t>
      </w:r>
      <w:r>
        <w:rPr>
          <w:rFonts w:hint="eastAsia" w:ascii="Times New Roman" w:hAnsi="Times New Roman" w:eastAsia="方正仿宋简体" w:cs="Times New Roman"/>
          <w:sz w:val="24"/>
          <w:szCs w:val="24"/>
          <w:highlight w:val="none"/>
          <w:lang w:val="en-US" w:eastAsia="zh-CN" w:bidi="ar-SA"/>
        </w:rPr>
        <w:t>）</w:t>
      </w:r>
    </w:p>
    <w:p w14:paraId="2579958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jc w:val="center"/>
        <w:textAlignment w:val="auto"/>
        <w:outlineLvl w:val="9"/>
        <w:rPr>
          <w:rFonts w:hint="eastAsia" w:ascii="宋体" w:hAnsi="宋体" w:eastAsia="宋体" w:cs="宋体"/>
          <w:b/>
          <w:color w:val="000000"/>
          <w:sz w:val="32"/>
          <w:szCs w:val="32"/>
          <w:highlight w:val="none"/>
          <w:lang w:val="en-US" w:eastAsia="zh-CN" w:bidi="ar-SA"/>
        </w:rPr>
      </w:pPr>
      <w:r>
        <w:rPr>
          <w:rFonts w:hint="eastAsia" w:eastAsia="黑体"/>
          <w:b/>
          <w:bCs/>
          <w:sz w:val="28"/>
          <w:szCs w:val="28"/>
          <w:highlight w:val="none"/>
          <w:u w:val="single"/>
          <w:lang w:val="en-US" w:eastAsia="zh-CN"/>
        </w:rPr>
        <w:t xml:space="preserve">            </w:t>
      </w:r>
      <w:r>
        <w:rPr>
          <w:rFonts w:ascii="Times New Roman" w:hAnsi="Times New Roman" w:eastAsia="黑体"/>
          <w:b/>
          <w:bCs/>
          <w:sz w:val="28"/>
          <w:szCs w:val="28"/>
          <w:highlight w:val="none"/>
        </w:rPr>
        <w:t>配置清单</w:t>
      </w:r>
      <w:r>
        <w:rPr>
          <w:rFonts w:hint="eastAsia" w:ascii="Times New Roman" w:hAnsi="Times New Roman" w:eastAsia="黑体"/>
          <w:b/>
          <w:bCs/>
          <w:sz w:val="28"/>
          <w:szCs w:val="28"/>
          <w:highlight w:val="none"/>
          <w:lang w:eastAsia="zh-CN"/>
        </w:rPr>
        <w:t>（</w:t>
      </w:r>
      <w:r>
        <w:rPr>
          <w:rFonts w:hint="eastAsia" w:ascii="Times New Roman" w:hAnsi="Times New Roman" w:eastAsia="黑体"/>
          <w:b/>
          <w:bCs/>
          <w:sz w:val="28"/>
          <w:szCs w:val="28"/>
          <w:highlight w:val="none"/>
          <w:lang w:val="en-US" w:eastAsia="zh-CN"/>
        </w:rPr>
        <w:t>单台）</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7"/>
        <w:gridCol w:w="3353"/>
        <w:gridCol w:w="1756"/>
        <w:gridCol w:w="1323"/>
        <w:gridCol w:w="1323"/>
      </w:tblGrid>
      <w:tr w14:paraId="45F4F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trPr>
        <w:tc>
          <w:tcPr>
            <w:tcW w:w="810" w:type="dxa"/>
            <w:noWrap w:val="0"/>
            <w:vAlign w:val="center"/>
          </w:tcPr>
          <w:p w14:paraId="03AD9722">
            <w:pPr>
              <w:spacing w:line="240" w:lineRule="auto"/>
              <w:jc w:val="center"/>
              <w:rPr>
                <w:rFonts w:ascii="Times New Roman" w:hAnsi="Times New Roman"/>
                <w:b/>
                <w:bCs/>
                <w:szCs w:val="21"/>
                <w:highlight w:val="none"/>
              </w:rPr>
            </w:pPr>
            <w:r>
              <w:rPr>
                <w:rFonts w:ascii="Times New Roman" w:hAnsi="Times New Roman"/>
                <w:b/>
                <w:bCs/>
                <w:szCs w:val="21"/>
                <w:highlight w:val="none"/>
              </w:rPr>
              <w:t>序号</w:t>
            </w:r>
          </w:p>
        </w:tc>
        <w:tc>
          <w:tcPr>
            <w:tcW w:w="3713" w:type="dxa"/>
            <w:noWrap w:val="0"/>
            <w:vAlign w:val="center"/>
          </w:tcPr>
          <w:p w14:paraId="52B46B35">
            <w:pPr>
              <w:spacing w:line="240" w:lineRule="auto"/>
              <w:jc w:val="center"/>
              <w:rPr>
                <w:rFonts w:ascii="Times New Roman" w:hAnsi="Times New Roman"/>
                <w:b/>
                <w:bCs/>
                <w:szCs w:val="21"/>
                <w:highlight w:val="none"/>
              </w:rPr>
            </w:pPr>
            <w:r>
              <w:rPr>
                <w:rFonts w:ascii="Times New Roman" w:hAnsi="Times New Roman"/>
                <w:b/>
                <w:bCs/>
                <w:szCs w:val="21"/>
                <w:highlight w:val="none"/>
              </w:rPr>
              <w:t>设备</w:t>
            </w:r>
            <w:r>
              <w:rPr>
                <w:rFonts w:hint="eastAsia" w:ascii="Times New Roman" w:hAnsi="Times New Roman"/>
                <w:b/>
                <w:bCs/>
                <w:szCs w:val="21"/>
                <w:highlight w:val="none"/>
                <w:lang w:eastAsia="zh-CN"/>
              </w:rPr>
              <w:t>硬件</w:t>
            </w:r>
            <w:r>
              <w:rPr>
                <w:rFonts w:ascii="Times New Roman" w:hAnsi="Times New Roman"/>
                <w:b/>
                <w:bCs/>
                <w:szCs w:val="21"/>
                <w:highlight w:val="none"/>
              </w:rPr>
              <w:t>配置</w:t>
            </w:r>
          </w:p>
        </w:tc>
        <w:tc>
          <w:tcPr>
            <w:tcW w:w="1894" w:type="dxa"/>
            <w:noWrap w:val="0"/>
            <w:vAlign w:val="center"/>
          </w:tcPr>
          <w:p w14:paraId="7C239EF2">
            <w:pPr>
              <w:spacing w:line="240" w:lineRule="auto"/>
              <w:jc w:val="center"/>
              <w:rPr>
                <w:rFonts w:ascii="Times New Roman" w:hAnsi="Times New Roman"/>
                <w:b/>
                <w:bCs/>
                <w:szCs w:val="21"/>
                <w:highlight w:val="none"/>
              </w:rPr>
            </w:pPr>
            <w:r>
              <w:rPr>
                <w:rFonts w:ascii="Times New Roman" w:hAnsi="Times New Roman"/>
                <w:b/>
                <w:bCs/>
                <w:szCs w:val="21"/>
                <w:highlight w:val="none"/>
              </w:rPr>
              <w:t>规格型号</w:t>
            </w:r>
          </w:p>
        </w:tc>
        <w:tc>
          <w:tcPr>
            <w:tcW w:w="1433" w:type="dxa"/>
            <w:noWrap w:val="0"/>
            <w:vAlign w:val="center"/>
          </w:tcPr>
          <w:p w14:paraId="41E7D6BF">
            <w:pPr>
              <w:spacing w:line="240" w:lineRule="auto"/>
              <w:jc w:val="center"/>
              <w:rPr>
                <w:rFonts w:ascii="Times New Roman" w:hAnsi="Times New Roman"/>
                <w:b/>
                <w:bCs/>
                <w:szCs w:val="21"/>
                <w:highlight w:val="none"/>
              </w:rPr>
            </w:pPr>
            <w:r>
              <w:rPr>
                <w:rFonts w:ascii="Times New Roman" w:hAnsi="Times New Roman"/>
                <w:b/>
                <w:bCs/>
                <w:szCs w:val="21"/>
                <w:highlight w:val="none"/>
              </w:rPr>
              <w:t>单位</w:t>
            </w:r>
          </w:p>
        </w:tc>
        <w:tc>
          <w:tcPr>
            <w:tcW w:w="1433" w:type="dxa"/>
            <w:noWrap w:val="0"/>
            <w:vAlign w:val="center"/>
          </w:tcPr>
          <w:p w14:paraId="02EDE4DA">
            <w:pPr>
              <w:spacing w:line="240" w:lineRule="auto"/>
              <w:jc w:val="center"/>
              <w:rPr>
                <w:rFonts w:ascii="Times New Roman" w:hAnsi="Times New Roman"/>
                <w:b/>
                <w:bCs/>
                <w:szCs w:val="21"/>
                <w:highlight w:val="none"/>
              </w:rPr>
            </w:pPr>
            <w:r>
              <w:rPr>
                <w:rFonts w:ascii="Times New Roman" w:hAnsi="Times New Roman"/>
                <w:b/>
                <w:bCs/>
                <w:szCs w:val="21"/>
                <w:highlight w:val="none"/>
              </w:rPr>
              <w:t>数量</w:t>
            </w:r>
          </w:p>
        </w:tc>
      </w:tr>
      <w:tr w14:paraId="2878E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5C9C96CC">
            <w:pPr>
              <w:spacing w:line="240" w:lineRule="auto"/>
              <w:jc w:val="center"/>
              <w:rPr>
                <w:rFonts w:ascii="Times New Roman" w:hAnsi="Times New Roman"/>
                <w:szCs w:val="21"/>
                <w:highlight w:val="none"/>
              </w:rPr>
            </w:pPr>
            <w:r>
              <w:rPr>
                <w:rFonts w:ascii="Times New Roman" w:hAnsi="Times New Roman"/>
                <w:szCs w:val="21"/>
                <w:highlight w:val="none"/>
              </w:rPr>
              <w:t>1</w:t>
            </w:r>
          </w:p>
        </w:tc>
        <w:tc>
          <w:tcPr>
            <w:tcW w:w="3713" w:type="dxa"/>
            <w:noWrap w:val="0"/>
            <w:vAlign w:val="center"/>
          </w:tcPr>
          <w:p w14:paraId="7FE59350">
            <w:pPr>
              <w:spacing w:line="240" w:lineRule="auto"/>
              <w:jc w:val="left"/>
              <w:rPr>
                <w:rFonts w:hint="default" w:ascii="Times New Roman" w:hAnsi="Times New Roman" w:eastAsia="宋体"/>
                <w:szCs w:val="21"/>
                <w:highlight w:val="none"/>
                <w:lang w:val="en-US" w:eastAsia="zh-CN"/>
              </w:rPr>
            </w:pPr>
          </w:p>
        </w:tc>
        <w:tc>
          <w:tcPr>
            <w:tcW w:w="1894" w:type="dxa"/>
            <w:noWrap w:val="0"/>
            <w:vAlign w:val="center"/>
          </w:tcPr>
          <w:p w14:paraId="46589DED">
            <w:pPr>
              <w:spacing w:line="240" w:lineRule="auto"/>
              <w:jc w:val="left"/>
              <w:rPr>
                <w:rFonts w:ascii="Times New Roman" w:hAnsi="Times New Roman"/>
                <w:szCs w:val="21"/>
                <w:highlight w:val="none"/>
              </w:rPr>
            </w:pPr>
          </w:p>
        </w:tc>
        <w:tc>
          <w:tcPr>
            <w:tcW w:w="1433" w:type="dxa"/>
            <w:noWrap w:val="0"/>
            <w:vAlign w:val="center"/>
          </w:tcPr>
          <w:p w14:paraId="1AD4AF9C">
            <w:pPr>
              <w:spacing w:line="240" w:lineRule="auto"/>
              <w:jc w:val="left"/>
              <w:rPr>
                <w:rFonts w:ascii="Times New Roman" w:hAnsi="Times New Roman"/>
                <w:szCs w:val="21"/>
                <w:highlight w:val="none"/>
              </w:rPr>
            </w:pPr>
          </w:p>
        </w:tc>
        <w:tc>
          <w:tcPr>
            <w:tcW w:w="1433" w:type="dxa"/>
            <w:noWrap w:val="0"/>
            <w:vAlign w:val="center"/>
          </w:tcPr>
          <w:p w14:paraId="3718E1AB">
            <w:pPr>
              <w:spacing w:line="240" w:lineRule="auto"/>
              <w:jc w:val="left"/>
              <w:rPr>
                <w:rFonts w:ascii="Times New Roman" w:hAnsi="Times New Roman"/>
                <w:szCs w:val="21"/>
                <w:highlight w:val="none"/>
              </w:rPr>
            </w:pPr>
          </w:p>
        </w:tc>
      </w:tr>
      <w:tr w14:paraId="51EAB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039C5AEC">
            <w:pPr>
              <w:spacing w:line="240" w:lineRule="auto"/>
              <w:jc w:val="center"/>
              <w:rPr>
                <w:rFonts w:ascii="Times New Roman" w:hAnsi="Times New Roman"/>
                <w:szCs w:val="21"/>
                <w:highlight w:val="none"/>
              </w:rPr>
            </w:pPr>
            <w:r>
              <w:rPr>
                <w:rFonts w:ascii="Times New Roman" w:hAnsi="Times New Roman"/>
                <w:szCs w:val="21"/>
                <w:highlight w:val="none"/>
              </w:rPr>
              <w:t>2</w:t>
            </w:r>
          </w:p>
        </w:tc>
        <w:tc>
          <w:tcPr>
            <w:tcW w:w="3713" w:type="dxa"/>
            <w:noWrap w:val="0"/>
            <w:vAlign w:val="center"/>
          </w:tcPr>
          <w:p w14:paraId="4631879E">
            <w:pPr>
              <w:spacing w:line="240" w:lineRule="auto"/>
              <w:jc w:val="left"/>
              <w:rPr>
                <w:rFonts w:ascii="Times New Roman" w:hAnsi="Times New Roman"/>
                <w:szCs w:val="21"/>
                <w:highlight w:val="none"/>
              </w:rPr>
            </w:pPr>
          </w:p>
        </w:tc>
        <w:tc>
          <w:tcPr>
            <w:tcW w:w="1894" w:type="dxa"/>
            <w:noWrap w:val="0"/>
            <w:vAlign w:val="center"/>
          </w:tcPr>
          <w:p w14:paraId="505674B8">
            <w:pPr>
              <w:spacing w:line="240" w:lineRule="auto"/>
              <w:jc w:val="left"/>
              <w:rPr>
                <w:rFonts w:ascii="Times New Roman" w:hAnsi="Times New Roman"/>
                <w:szCs w:val="21"/>
                <w:highlight w:val="none"/>
              </w:rPr>
            </w:pPr>
          </w:p>
        </w:tc>
        <w:tc>
          <w:tcPr>
            <w:tcW w:w="1433" w:type="dxa"/>
            <w:noWrap w:val="0"/>
            <w:vAlign w:val="center"/>
          </w:tcPr>
          <w:p w14:paraId="42DE8FD4">
            <w:pPr>
              <w:spacing w:line="240" w:lineRule="auto"/>
              <w:jc w:val="left"/>
              <w:rPr>
                <w:rFonts w:ascii="Times New Roman" w:hAnsi="Times New Roman"/>
                <w:szCs w:val="21"/>
                <w:highlight w:val="none"/>
              </w:rPr>
            </w:pPr>
          </w:p>
        </w:tc>
        <w:tc>
          <w:tcPr>
            <w:tcW w:w="1433" w:type="dxa"/>
            <w:noWrap w:val="0"/>
            <w:vAlign w:val="center"/>
          </w:tcPr>
          <w:p w14:paraId="7DAA3540">
            <w:pPr>
              <w:spacing w:line="240" w:lineRule="auto"/>
              <w:jc w:val="left"/>
              <w:rPr>
                <w:rFonts w:ascii="Times New Roman" w:hAnsi="Times New Roman"/>
                <w:szCs w:val="21"/>
                <w:highlight w:val="none"/>
              </w:rPr>
            </w:pPr>
          </w:p>
        </w:tc>
      </w:tr>
      <w:tr w14:paraId="7019F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56A403B7">
            <w:pPr>
              <w:spacing w:line="240" w:lineRule="auto"/>
              <w:jc w:val="center"/>
              <w:rPr>
                <w:rFonts w:ascii="Times New Roman" w:hAnsi="Times New Roman"/>
                <w:szCs w:val="21"/>
                <w:highlight w:val="none"/>
              </w:rPr>
            </w:pPr>
            <w:r>
              <w:rPr>
                <w:rFonts w:ascii="Times New Roman" w:hAnsi="Times New Roman"/>
                <w:szCs w:val="21"/>
                <w:highlight w:val="none"/>
              </w:rPr>
              <w:t>3</w:t>
            </w:r>
          </w:p>
        </w:tc>
        <w:tc>
          <w:tcPr>
            <w:tcW w:w="3713" w:type="dxa"/>
            <w:noWrap w:val="0"/>
            <w:vAlign w:val="center"/>
          </w:tcPr>
          <w:p w14:paraId="499E1050">
            <w:pPr>
              <w:spacing w:line="240" w:lineRule="auto"/>
              <w:jc w:val="left"/>
              <w:rPr>
                <w:rFonts w:ascii="Times New Roman" w:hAnsi="Times New Roman"/>
                <w:szCs w:val="21"/>
                <w:highlight w:val="none"/>
              </w:rPr>
            </w:pPr>
          </w:p>
        </w:tc>
        <w:tc>
          <w:tcPr>
            <w:tcW w:w="1894" w:type="dxa"/>
            <w:noWrap w:val="0"/>
            <w:vAlign w:val="center"/>
          </w:tcPr>
          <w:p w14:paraId="20F1308F">
            <w:pPr>
              <w:spacing w:line="240" w:lineRule="auto"/>
              <w:jc w:val="left"/>
              <w:rPr>
                <w:rFonts w:ascii="Times New Roman" w:hAnsi="Times New Roman"/>
                <w:szCs w:val="21"/>
                <w:highlight w:val="none"/>
              </w:rPr>
            </w:pPr>
          </w:p>
        </w:tc>
        <w:tc>
          <w:tcPr>
            <w:tcW w:w="1433" w:type="dxa"/>
            <w:noWrap w:val="0"/>
            <w:vAlign w:val="center"/>
          </w:tcPr>
          <w:p w14:paraId="6A5A6C76">
            <w:pPr>
              <w:spacing w:line="240" w:lineRule="auto"/>
              <w:jc w:val="left"/>
              <w:rPr>
                <w:rFonts w:ascii="Times New Roman" w:hAnsi="Times New Roman"/>
                <w:szCs w:val="21"/>
                <w:highlight w:val="none"/>
              </w:rPr>
            </w:pPr>
          </w:p>
        </w:tc>
        <w:tc>
          <w:tcPr>
            <w:tcW w:w="1433" w:type="dxa"/>
            <w:noWrap w:val="0"/>
            <w:vAlign w:val="center"/>
          </w:tcPr>
          <w:p w14:paraId="22E47C88">
            <w:pPr>
              <w:spacing w:line="240" w:lineRule="auto"/>
              <w:jc w:val="left"/>
              <w:rPr>
                <w:rFonts w:ascii="Times New Roman" w:hAnsi="Times New Roman"/>
                <w:szCs w:val="21"/>
                <w:highlight w:val="none"/>
              </w:rPr>
            </w:pPr>
          </w:p>
        </w:tc>
      </w:tr>
      <w:tr w14:paraId="42481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510F56DA">
            <w:pPr>
              <w:spacing w:line="240" w:lineRule="auto"/>
              <w:jc w:val="center"/>
              <w:rPr>
                <w:rFonts w:ascii="Times New Roman" w:hAnsi="Times New Roman"/>
                <w:szCs w:val="21"/>
                <w:highlight w:val="none"/>
              </w:rPr>
            </w:pPr>
            <w:r>
              <w:rPr>
                <w:rFonts w:ascii="Times New Roman" w:hAnsi="Times New Roman"/>
                <w:szCs w:val="21"/>
                <w:highlight w:val="none"/>
              </w:rPr>
              <w:t>4</w:t>
            </w:r>
          </w:p>
        </w:tc>
        <w:tc>
          <w:tcPr>
            <w:tcW w:w="3713" w:type="dxa"/>
            <w:noWrap w:val="0"/>
            <w:vAlign w:val="center"/>
          </w:tcPr>
          <w:p w14:paraId="3FAFBF73">
            <w:pPr>
              <w:spacing w:line="240" w:lineRule="auto"/>
              <w:jc w:val="left"/>
              <w:rPr>
                <w:rFonts w:ascii="Times New Roman" w:hAnsi="Times New Roman"/>
                <w:szCs w:val="21"/>
                <w:highlight w:val="none"/>
              </w:rPr>
            </w:pPr>
          </w:p>
        </w:tc>
        <w:tc>
          <w:tcPr>
            <w:tcW w:w="1894" w:type="dxa"/>
            <w:noWrap w:val="0"/>
            <w:vAlign w:val="center"/>
          </w:tcPr>
          <w:p w14:paraId="21568733">
            <w:pPr>
              <w:spacing w:line="240" w:lineRule="auto"/>
              <w:jc w:val="left"/>
              <w:rPr>
                <w:rFonts w:ascii="Times New Roman" w:hAnsi="Times New Roman"/>
                <w:szCs w:val="21"/>
                <w:highlight w:val="none"/>
              </w:rPr>
            </w:pPr>
          </w:p>
        </w:tc>
        <w:tc>
          <w:tcPr>
            <w:tcW w:w="1433" w:type="dxa"/>
            <w:noWrap w:val="0"/>
            <w:vAlign w:val="center"/>
          </w:tcPr>
          <w:p w14:paraId="0364E882">
            <w:pPr>
              <w:spacing w:line="240" w:lineRule="auto"/>
              <w:jc w:val="left"/>
              <w:rPr>
                <w:rFonts w:ascii="Times New Roman" w:hAnsi="Times New Roman"/>
                <w:szCs w:val="21"/>
                <w:highlight w:val="none"/>
              </w:rPr>
            </w:pPr>
          </w:p>
        </w:tc>
        <w:tc>
          <w:tcPr>
            <w:tcW w:w="1433" w:type="dxa"/>
            <w:noWrap w:val="0"/>
            <w:vAlign w:val="center"/>
          </w:tcPr>
          <w:p w14:paraId="1AFD1274">
            <w:pPr>
              <w:spacing w:line="240" w:lineRule="auto"/>
              <w:jc w:val="left"/>
              <w:rPr>
                <w:rFonts w:ascii="Times New Roman" w:hAnsi="Times New Roman"/>
                <w:szCs w:val="21"/>
                <w:highlight w:val="none"/>
              </w:rPr>
            </w:pPr>
          </w:p>
        </w:tc>
      </w:tr>
      <w:tr w14:paraId="00793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462D7D8D">
            <w:pPr>
              <w:spacing w:line="240" w:lineRule="auto"/>
              <w:jc w:val="center"/>
              <w:rPr>
                <w:rFonts w:ascii="Times New Roman" w:hAnsi="Times New Roman"/>
                <w:szCs w:val="21"/>
                <w:highlight w:val="none"/>
              </w:rPr>
            </w:pPr>
            <w:r>
              <w:rPr>
                <w:rFonts w:ascii="Times New Roman" w:hAnsi="Times New Roman"/>
                <w:szCs w:val="21"/>
                <w:highlight w:val="none"/>
              </w:rPr>
              <w:t>5</w:t>
            </w:r>
          </w:p>
        </w:tc>
        <w:tc>
          <w:tcPr>
            <w:tcW w:w="3713" w:type="dxa"/>
            <w:noWrap w:val="0"/>
            <w:vAlign w:val="center"/>
          </w:tcPr>
          <w:p w14:paraId="1209A6EE">
            <w:pPr>
              <w:spacing w:line="240" w:lineRule="auto"/>
              <w:jc w:val="left"/>
              <w:rPr>
                <w:rFonts w:ascii="Times New Roman" w:hAnsi="Times New Roman"/>
                <w:szCs w:val="21"/>
                <w:highlight w:val="none"/>
              </w:rPr>
            </w:pPr>
          </w:p>
        </w:tc>
        <w:tc>
          <w:tcPr>
            <w:tcW w:w="1894" w:type="dxa"/>
            <w:noWrap w:val="0"/>
            <w:vAlign w:val="center"/>
          </w:tcPr>
          <w:p w14:paraId="4BD8E8A8">
            <w:pPr>
              <w:spacing w:line="240" w:lineRule="auto"/>
              <w:jc w:val="left"/>
              <w:rPr>
                <w:rFonts w:ascii="Times New Roman" w:hAnsi="Times New Roman"/>
                <w:szCs w:val="21"/>
                <w:highlight w:val="none"/>
              </w:rPr>
            </w:pPr>
          </w:p>
        </w:tc>
        <w:tc>
          <w:tcPr>
            <w:tcW w:w="1433" w:type="dxa"/>
            <w:noWrap w:val="0"/>
            <w:vAlign w:val="center"/>
          </w:tcPr>
          <w:p w14:paraId="130D59F7">
            <w:pPr>
              <w:spacing w:line="240" w:lineRule="auto"/>
              <w:jc w:val="left"/>
              <w:rPr>
                <w:rFonts w:ascii="Times New Roman" w:hAnsi="Times New Roman"/>
                <w:szCs w:val="21"/>
                <w:highlight w:val="none"/>
              </w:rPr>
            </w:pPr>
          </w:p>
        </w:tc>
        <w:tc>
          <w:tcPr>
            <w:tcW w:w="1433" w:type="dxa"/>
            <w:noWrap w:val="0"/>
            <w:vAlign w:val="center"/>
          </w:tcPr>
          <w:p w14:paraId="5B1810ED">
            <w:pPr>
              <w:spacing w:line="240" w:lineRule="auto"/>
              <w:jc w:val="left"/>
              <w:rPr>
                <w:rFonts w:ascii="Times New Roman" w:hAnsi="Times New Roman"/>
                <w:szCs w:val="21"/>
                <w:highlight w:val="none"/>
              </w:rPr>
            </w:pPr>
          </w:p>
        </w:tc>
      </w:tr>
      <w:tr w14:paraId="19B0A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18CBDBFB">
            <w:pPr>
              <w:spacing w:line="240" w:lineRule="auto"/>
              <w:jc w:val="center"/>
              <w:rPr>
                <w:rFonts w:ascii="Times New Roman" w:hAnsi="Times New Roman"/>
                <w:szCs w:val="21"/>
                <w:highlight w:val="none"/>
              </w:rPr>
            </w:pPr>
            <w:r>
              <w:rPr>
                <w:rFonts w:ascii="Times New Roman" w:hAnsi="Times New Roman"/>
                <w:szCs w:val="21"/>
                <w:highlight w:val="none"/>
              </w:rPr>
              <w:t>6</w:t>
            </w:r>
          </w:p>
        </w:tc>
        <w:tc>
          <w:tcPr>
            <w:tcW w:w="3713" w:type="dxa"/>
            <w:noWrap w:val="0"/>
            <w:vAlign w:val="center"/>
          </w:tcPr>
          <w:p w14:paraId="058055BD">
            <w:pPr>
              <w:spacing w:line="240" w:lineRule="auto"/>
              <w:jc w:val="left"/>
              <w:rPr>
                <w:rFonts w:ascii="Times New Roman" w:hAnsi="Times New Roman"/>
                <w:szCs w:val="21"/>
                <w:highlight w:val="none"/>
              </w:rPr>
            </w:pPr>
          </w:p>
        </w:tc>
        <w:tc>
          <w:tcPr>
            <w:tcW w:w="1894" w:type="dxa"/>
            <w:noWrap w:val="0"/>
            <w:vAlign w:val="center"/>
          </w:tcPr>
          <w:p w14:paraId="0744039E">
            <w:pPr>
              <w:spacing w:line="240" w:lineRule="auto"/>
              <w:jc w:val="left"/>
              <w:rPr>
                <w:rFonts w:ascii="Times New Roman" w:hAnsi="Times New Roman"/>
                <w:szCs w:val="21"/>
                <w:highlight w:val="none"/>
              </w:rPr>
            </w:pPr>
          </w:p>
        </w:tc>
        <w:tc>
          <w:tcPr>
            <w:tcW w:w="1433" w:type="dxa"/>
            <w:noWrap w:val="0"/>
            <w:vAlign w:val="center"/>
          </w:tcPr>
          <w:p w14:paraId="66A5DE77">
            <w:pPr>
              <w:spacing w:line="240" w:lineRule="auto"/>
              <w:jc w:val="left"/>
              <w:rPr>
                <w:rFonts w:ascii="Times New Roman" w:hAnsi="Times New Roman"/>
                <w:szCs w:val="21"/>
                <w:highlight w:val="none"/>
              </w:rPr>
            </w:pPr>
          </w:p>
        </w:tc>
        <w:tc>
          <w:tcPr>
            <w:tcW w:w="1433" w:type="dxa"/>
            <w:noWrap w:val="0"/>
            <w:vAlign w:val="center"/>
          </w:tcPr>
          <w:p w14:paraId="6ED19A99">
            <w:pPr>
              <w:spacing w:line="240" w:lineRule="auto"/>
              <w:jc w:val="left"/>
              <w:rPr>
                <w:rFonts w:ascii="Times New Roman" w:hAnsi="Times New Roman"/>
                <w:szCs w:val="21"/>
                <w:highlight w:val="none"/>
              </w:rPr>
            </w:pPr>
          </w:p>
        </w:tc>
      </w:tr>
      <w:tr w14:paraId="00401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30CEAC81">
            <w:pPr>
              <w:spacing w:line="240" w:lineRule="auto"/>
              <w:jc w:val="center"/>
              <w:rPr>
                <w:rFonts w:hint="eastAsia" w:ascii="Times New Roman" w:hAnsi="Times New Roman"/>
                <w:szCs w:val="21"/>
                <w:highlight w:val="none"/>
              </w:rPr>
            </w:pPr>
            <w:r>
              <w:rPr>
                <w:rFonts w:hint="eastAsia" w:ascii="Times New Roman" w:hAnsi="Times New Roman"/>
                <w:szCs w:val="21"/>
                <w:highlight w:val="none"/>
              </w:rPr>
              <w:t>7</w:t>
            </w:r>
          </w:p>
        </w:tc>
        <w:tc>
          <w:tcPr>
            <w:tcW w:w="3713" w:type="dxa"/>
            <w:noWrap w:val="0"/>
            <w:vAlign w:val="center"/>
          </w:tcPr>
          <w:p w14:paraId="717EF4A9">
            <w:pPr>
              <w:spacing w:line="240" w:lineRule="auto"/>
              <w:jc w:val="left"/>
              <w:rPr>
                <w:rFonts w:ascii="Times New Roman" w:hAnsi="Times New Roman"/>
                <w:szCs w:val="21"/>
                <w:highlight w:val="none"/>
              </w:rPr>
            </w:pPr>
          </w:p>
        </w:tc>
        <w:tc>
          <w:tcPr>
            <w:tcW w:w="1894" w:type="dxa"/>
            <w:noWrap w:val="0"/>
            <w:vAlign w:val="center"/>
          </w:tcPr>
          <w:p w14:paraId="072479E3">
            <w:pPr>
              <w:spacing w:line="240" w:lineRule="auto"/>
              <w:jc w:val="left"/>
              <w:rPr>
                <w:rFonts w:ascii="Times New Roman" w:hAnsi="Times New Roman"/>
                <w:szCs w:val="21"/>
                <w:highlight w:val="none"/>
              </w:rPr>
            </w:pPr>
          </w:p>
        </w:tc>
        <w:tc>
          <w:tcPr>
            <w:tcW w:w="1433" w:type="dxa"/>
            <w:noWrap w:val="0"/>
            <w:vAlign w:val="center"/>
          </w:tcPr>
          <w:p w14:paraId="73E65559">
            <w:pPr>
              <w:spacing w:line="240" w:lineRule="auto"/>
              <w:jc w:val="left"/>
              <w:rPr>
                <w:rFonts w:ascii="Times New Roman" w:hAnsi="Times New Roman"/>
                <w:szCs w:val="21"/>
                <w:highlight w:val="none"/>
              </w:rPr>
            </w:pPr>
          </w:p>
        </w:tc>
        <w:tc>
          <w:tcPr>
            <w:tcW w:w="1433" w:type="dxa"/>
            <w:noWrap w:val="0"/>
            <w:vAlign w:val="center"/>
          </w:tcPr>
          <w:p w14:paraId="6426B9E4">
            <w:pPr>
              <w:spacing w:line="240" w:lineRule="auto"/>
              <w:jc w:val="left"/>
              <w:rPr>
                <w:rFonts w:ascii="Times New Roman" w:hAnsi="Times New Roman"/>
                <w:szCs w:val="21"/>
                <w:highlight w:val="none"/>
              </w:rPr>
            </w:pPr>
          </w:p>
        </w:tc>
      </w:tr>
      <w:tr w14:paraId="1551E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02AE0AFB">
            <w:pPr>
              <w:spacing w:line="240" w:lineRule="auto"/>
              <w:jc w:val="center"/>
              <w:rPr>
                <w:rFonts w:hint="eastAsia" w:ascii="Times New Roman" w:hAnsi="Times New Roman"/>
                <w:szCs w:val="21"/>
                <w:highlight w:val="none"/>
              </w:rPr>
            </w:pPr>
            <w:r>
              <w:rPr>
                <w:rFonts w:hint="eastAsia" w:ascii="Times New Roman" w:hAnsi="Times New Roman"/>
                <w:szCs w:val="21"/>
                <w:highlight w:val="none"/>
              </w:rPr>
              <w:t>8</w:t>
            </w:r>
          </w:p>
        </w:tc>
        <w:tc>
          <w:tcPr>
            <w:tcW w:w="3713" w:type="dxa"/>
            <w:noWrap w:val="0"/>
            <w:vAlign w:val="center"/>
          </w:tcPr>
          <w:p w14:paraId="4FEA1CD3">
            <w:pPr>
              <w:spacing w:line="240" w:lineRule="auto"/>
              <w:jc w:val="left"/>
              <w:rPr>
                <w:rFonts w:ascii="Times New Roman" w:hAnsi="Times New Roman"/>
                <w:szCs w:val="21"/>
                <w:highlight w:val="none"/>
              </w:rPr>
            </w:pPr>
          </w:p>
        </w:tc>
        <w:tc>
          <w:tcPr>
            <w:tcW w:w="1894" w:type="dxa"/>
            <w:noWrap w:val="0"/>
            <w:vAlign w:val="center"/>
          </w:tcPr>
          <w:p w14:paraId="2F706CF1">
            <w:pPr>
              <w:spacing w:line="240" w:lineRule="auto"/>
              <w:jc w:val="left"/>
              <w:rPr>
                <w:rFonts w:ascii="Times New Roman" w:hAnsi="Times New Roman"/>
                <w:szCs w:val="21"/>
                <w:highlight w:val="none"/>
              </w:rPr>
            </w:pPr>
          </w:p>
        </w:tc>
        <w:tc>
          <w:tcPr>
            <w:tcW w:w="1433" w:type="dxa"/>
            <w:noWrap w:val="0"/>
            <w:vAlign w:val="center"/>
          </w:tcPr>
          <w:p w14:paraId="257552F7">
            <w:pPr>
              <w:spacing w:line="240" w:lineRule="auto"/>
              <w:jc w:val="left"/>
              <w:rPr>
                <w:rFonts w:ascii="Times New Roman" w:hAnsi="Times New Roman"/>
                <w:szCs w:val="21"/>
                <w:highlight w:val="none"/>
              </w:rPr>
            </w:pPr>
          </w:p>
        </w:tc>
        <w:tc>
          <w:tcPr>
            <w:tcW w:w="1433" w:type="dxa"/>
            <w:noWrap w:val="0"/>
            <w:vAlign w:val="center"/>
          </w:tcPr>
          <w:p w14:paraId="489121CE">
            <w:pPr>
              <w:spacing w:line="240" w:lineRule="auto"/>
              <w:jc w:val="left"/>
              <w:rPr>
                <w:rFonts w:ascii="Times New Roman" w:hAnsi="Times New Roman"/>
                <w:szCs w:val="21"/>
                <w:highlight w:val="none"/>
              </w:rPr>
            </w:pPr>
          </w:p>
        </w:tc>
      </w:tr>
      <w:tr w14:paraId="2208B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71AB5DB3">
            <w:pPr>
              <w:spacing w:line="240" w:lineRule="auto"/>
              <w:jc w:val="center"/>
              <w:rPr>
                <w:rFonts w:hint="eastAsia" w:ascii="Times New Roman" w:hAnsi="Times New Roman"/>
                <w:szCs w:val="21"/>
                <w:highlight w:val="none"/>
              </w:rPr>
            </w:pPr>
            <w:r>
              <w:rPr>
                <w:rFonts w:hint="eastAsia" w:ascii="Times New Roman" w:hAnsi="Times New Roman"/>
                <w:szCs w:val="21"/>
                <w:highlight w:val="none"/>
              </w:rPr>
              <w:t>9</w:t>
            </w:r>
          </w:p>
        </w:tc>
        <w:tc>
          <w:tcPr>
            <w:tcW w:w="3713" w:type="dxa"/>
            <w:noWrap w:val="0"/>
            <w:vAlign w:val="center"/>
          </w:tcPr>
          <w:p w14:paraId="2994147B">
            <w:pPr>
              <w:spacing w:line="240" w:lineRule="auto"/>
              <w:jc w:val="left"/>
              <w:rPr>
                <w:rFonts w:ascii="Times New Roman" w:hAnsi="Times New Roman"/>
                <w:szCs w:val="21"/>
                <w:highlight w:val="none"/>
              </w:rPr>
            </w:pPr>
          </w:p>
        </w:tc>
        <w:tc>
          <w:tcPr>
            <w:tcW w:w="1894" w:type="dxa"/>
            <w:noWrap w:val="0"/>
            <w:vAlign w:val="center"/>
          </w:tcPr>
          <w:p w14:paraId="05A8903B">
            <w:pPr>
              <w:spacing w:line="240" w:lineRule="auto"/>
              <w:jc w:val="left"/>
              <w:rPr>
                <w:rFonts w:ascii="Times New Roman" w:hAnsi="Times New Roman"/>
                <w:szCs w:val="21"/>
                <w:highlight w:val="none"/>
              </w:rPr>
            </w:pPr>
          </w:p>
        </w:tc>
        <w:tc>
          <w:tcPr>
            <w:tcW w:w="1433" w:type="dxa"/>
            <w:noWrap w:val="0"/>
            <w:vAlign w:val="center"/>
          </w:tcPr>
          <w:p w14:paraId="3D7601A6">
            <w:pPr>
              <w:spacing w:line="240" w:lineRule="auto"/>
              <w:jc w:val="left"/>
              <w:rPr>
                <w:rFonts w:ascii="Times New Roman" w:hAnsi="Times New Roman"/>
                <w:szCs w:val="21"/>
                <w:highlight w:val="none"/>
              </w:rPr>
            </w:pPr>
          </w:p>
        </w:tc>
        <w:tc>
          <w:tcPr>
            <w:tcW w:w="1433" w:type="dxa"/>
            <w:noWrap w:val="0"/>
            <w:vAlign w:val="center"/>
          </w:tcPr>
          <w:p w14:paraId="114E76F3">
            <w:pPr>
              <w:spacing w:line="240" w:lineRule="auto"/>
              <w:jc w:val="left"/>
              <w:rPr>
                <w:rFonts w:ascii="Times New Roman" w:hAnsi="Times New Roman"/>
                <w:szCs w:val="21"/>
                <w:highlight w:val="none"/>
              </w:rPr>
            </w:pPr>
          </w:p>
        </w:tc>
      </w:tr>
      <w:tr w14:paraId="23CE1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779D5CAD">
            <w:pPr>
              <w:spacing w:line="240" w:lineRule="auto"/>
              <w:jc w:val="center"/>
              <w:rPr>
                <w:rFonts w:hint="default" w:ascii="Times New Roman" w:hAnsi="Times New Roman" w:eastAsia="宋体"/>
                <w:szCs w:val="21"/>
                <w:highlight w:val="none"/>
                <w:lang w:val="en-US" w:eastAsia="zh-CN"/>
              </w:rPr>
            </w:pPr>
            <w:r>
              <w:rPr>
                <w:rFonts w:hint="eastAsia" w:ascii="Times New Roman" w:hAnsi="Times New Roman"/>
                <w:szCs w:val="21"/>
                <w:highlight w:val="none"/>
                <w:lang w:val="en-US" w:eastAsia="zh-CN"/>
              </w:rPr>
              <w:t>10</w:t>
            </w:r>
          </w:p>
        </w:tc>
        <w:tc>
          <w:tcPr>
            <w:tcW w:w="3713" w:type="dxa"/>
            <w:noWrap w:val="0"/>
            <w:vAlign w:val="center"/>
          </w:tcPr>
          <w:p w14:paraId="0C9C00AC">
            <w:pPr>
              <w:spacing w:line="240" w:lineRule="auto"/>
              <w:jc w:val="left"/>
              <w:rPr>
                <w:rFonts w:ascii="Times New Roman" w:hAnsi="Times New Roman"/>
                <w:szCs w:val="21"/>
                <w:highlight w:val="none"/>
              </w:rPr>
            </w:pPr>
          </w:p>
        </w:tc>
        <w:tc>
          <w:tcPr>
            <w:tcW w:w="1894" w:type="dxa"/>
            <w:noWrap w:val="0"/>
            <w:vAlign w:val="center"/>
          </w:tcPr>
          <w:p w14:paraId="7B63629A">
            <w:pPr>
              <w:spacing w:line="240" w:lineRule="auto"/>
              <w:jc w:val="left"/>
              <w:rPr>
                <w:rFonts w:ascii="Times New Roman" w:hAnsi="Times New Roman"/>
                <w:szCs w:val="21"/>
                <w:highlight w:val="none"/>
              </w:rPr>
            </w:pPr>
          </w:p>
        </w:tc>
        <w:tc>
          <w:tcPr>
            <w:tcW w:w="1433" w:type="dxa"/>
            <w:noWrap w:val="0"/>
            <w:vAlign w:val="center"/>
          </w:tcPr>
          <w:p w14:paraId="1BCD102D">
            <w:pPr>
              <w:spacing w:line="240" w:lineRule="auto"/>
              <w:jc w:val="left"/>
              <w:rPr>
                <w:rFonts w:ascii="Times New Roman" w:hAnsi="Times New Roman"/>
                <w:szCs w:val="21"/>
                <w:highlight w:val="none"/>
              </w:rPr>
            </w:pPr>
          </w:p>
        </w:tc>
        <w:tc>
          <w:tcPr>
            <w:tcW w:w="1433" w:type="dxa"/>
            <w:noWrap w:val="0"/>
            <w:vAlign w:val="center"/>
          </w:tcPr>
          <w:p w14:paraId="45E1D2DA">
            <w:pPr>
              <w:spacing w:line="240" w:lineRule="auto"/>
              <w:jc w:val="left"/>
              <w:rPr>
                <w:rFonts w:ascii="Times New Roman" w:hAnsi="Times New Roman"/>
                <w:szCs w:val="21"/>
                <w:highlight w:val="none"/>
              </w:rPr>
            </w:pPr>
          </w:p>
        </w:tc>
      </w:tr>
      <w:tr w14:paraId="4720E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656EDE4B">
            <w:pPr>
              <w:spacing w:line="240" w:lineRule="auto"/>
              <w:jc w:val="center"/>
              <w:rPr>
                <w:rFonts w:hint="default" w:ascii="Times New Roman" w:hAnsi="Times New Roman"/>
                <w:szCs w:val="21"/>
                <w:highlight w:val="none"/>
                <w:lang w:val="en-US" w:eastAsia="zh-CN"/>
              </w:rPr>
            </w:pPr>
            <w:r>
              <w:rPr>
                <w:rFonts w:hint="eastAsia" w:ascii="Times New Roman" w:hAnsi="Times New Roman"/>
                <w:szCs w:val="21"/>
                <w:highlight w:val="none"/>
                <w:lang w:val="en-US" w:eastAsia="zh-CN"/>
              </w:rPr>
              <w:t>11</w:t>
            </w:r>
          </w:p>
        </w:tc>
        <w:tc>
          <w:tcPr>
            <w:tcW w:w="3713" w:type="dxa"/>
            <w:noWrap w:val="0"/>
            <w:vAlign w:val="center"/>
          </w:tcPr>
          <w:p w14:paraId="6F24BE6D">
            <w:pPr>
              <w:spacing w:line="240" w:lineRule="auto"/>
              <w:jc w:val="left"/>
              <w:rPr>
                <w:rFonts w:ascii="Times New Roman" w:hAnsi="Times New Roman"/>
                <w:szCs w:val="21"/>
                <w:highlight w:val="none"/>
              </w:rPr>
            </w:pPr>
          </w:p>
        </w:tc>
        <w:tc>
          <w:tcPr>
            <w:tcW w:w="1894" w:type="dxa"/>
            <w:noWrap w:val="0"/>
            <w:vAlign w:val="center"/>
          </w:tcPr>
          <w:p w14:paraId="34B9C788">
            <w:pPr>
              <w:spacing w:line="240" w:lineRule="auto"/>
              <w:jc w:val="left"/>
              <w:rPr>
                <w:rFonts w:ascii="Times New Roman" w:hAnsi="Times New Roman"/>
                <w:szCs w:val="21"/>
                <w:highlight w:val="none"/>
              </w:rPr>
            </w:pPr>
          </w:p>
        </w:tc>
        <w:tc>
          <w:tcPr>
            <w:tcW w:w="1433" w:type="dxa"/>
            <w:noWrap w:val="0"/>
            <w:vAlign w:val="center"/>
          </w:tcPr>
          <w:p w14:paraId="6FF9D4AB">
            <w:pPr>
              <w:spacing w:line="240" w:lineRule="auto"/>
              <w:jc w:val="left"/>
              <w:rPr>
                <w:rFonts w:ascii="Times New Roman" w:hAnsi="Times New Roman"/>
                <w:szCs w:val="21"/>
                <w:highlight w:val="none"/>
              </w:rPr>
            </w:pPr>
          </w:p>
        </w:tc>
        <w:tc>
          <w:tcPr>
            <w:tcW w:w="1433" w:type="dxa"/>
            <w:noWrap w:val="0"/>
            <w:vAlign w:val="center"/>
          </w:tcPr>
          <w:p w14:paraId="31389604">
            <w:pPr>
              <w:spacing w:line="240" w:lineRule="auto"/>
              <w:jc w:val="left"/>
              <w:rPr>
                <w:rFonts w:ascii="Times New Roman" w:hAnsi="Times New Roman"/>
                <w:szCs w:val="21"/>
                <w:highlight w:val="none"/>
              </w:rPr>
            </w:pPr>
          </w:p>
        </w:tc>
      </w:tr>
      <w:tr w14:paraId="0022B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3EAB0AF5">
            <w:pPr>
              <w:spacing w:line="240" w:lineRule="auto"/>
              <w:jc w:val="center"/>
              <w:rPr>
                <w:rFonts w:hint="default" w:ascii="Times New Roman" w:hAnsi="Times New Roman"/>
                <w:szCs w:val="21"/>
                <w:highlight w:val="none"/>
                <w:lang w:val="en-US" w:eastAsia="zh-CN"/>
              </w:rPr>
            </w:pPr>
            <w:r>
              <w:rPr>
                <w:rFonts w:hint="eastAsia" w:ascii="Times New Roman" w:hAnsi="Times New Roman"/>
                <w:szCs w:val="21"/>
                <w:highlight w:val="none"/>
                <w:lang w:val="en-US" w:eastAsia="zh-CN"/>
              </w:rPr>
              <w:t>12</w:t>
            </w:r>
          </w:p>
        </w:tc>
        <w:tc>
          <w:tcPr>
            <w:tcW w:w="3713" w:type="dxa"/>
            <w:noWrap w:val="0"/>
            <w:vAlign w:val="center"/>
          </w:tcPr>
          <w:p w14:paraId="2C74C549">
            <w:pPr>
              <w:spacing w:line="240" w:lineRule="auto"/>
              <w:jc w:val="left"/>
              <w:rPr>
                <w:rFonts w:ascii="Times New Roman" w:hAnsi="Times New Roman"/>
                <w:szCs w:val="21"/>
                <w:highlight w:val="none"/>
              </w:rPr>
            </w:pPr>
          </w:p>
        </w:tc>
        <w:tc>
          <w:tcPr>
            <w:tcW w:w="1894" w:type="dxa"/>
            <w:noWrap w:val="0"/>
            <w:vAlign w:val="center"/>
          </w:tcPr>
          <w:p w14:paraId="716186AD">
            <w:pPr>
              <w:spacing w:line="240" w:lineRule="auto"/>
              <w:jc w:val="left"/>
              <w:rPr>
                <w:rFonts w:ascii="Times New Roman" w:hAnsi="Times New Roman"/>
                <w:szCs w:val="21"/>
                <w:highlight w:val="none"/>
              </w:rPr>
            </w:pPr>
          </w:p>
        </w:tc>
        <w:tc>
          <w:tcPr>
            <w:tcW w:w="1433" w:type="dxa"/>
            <w:noWrap w:val="0"/>
            <w:vAlign w:val="center"/>
          </w:tcPr>
          <w:p w14:paraId="51C281BF">
            <w:pPr>
              <w:spacing w:line="240" w:lineRule="auto"/>
              <w:jc w:val="left"/>
              <w:rPr>
                <w:rFonts w:ascii="Times New Roman" w:hAnsi="Times New Roman"/>
                <w:szCs w:val="21"/>
                <w:highlight w:val="none"/>
              </w:rPr>
            </w:pPr>
          </w:p>
        </w:tc>
        <w:tc>
          <w:tcPr>
            <w:tcW w:w="1433" w:type="dxa"/>
            <w:noWrap w:val="0"/>
            <w:vAlign w:val="center"/>
          </w:tcPr>
          <w:p w14:paraId="4BD8FE04">
            <w:pPr>
              <w:spacing w:line="240" w:lineRule="auto"/>
              <w:jc w:val="left"/>
              <w:rPr>
                <w:rFonts w:ascii="Times New Roman" w:hAnsi="Times New Roman"/>
                <w:szCs w:val="21"/>
                <w:highlight w:val="none"/>
              </w:rPr>
            </w:pPr>
          </w:p>
        </w:tc>
      </w:tr>
      <w:tr w14:paraId="2C456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251E3A12">
            <w:pPr>
              <w:spacing w:line="240" w:lineRule="auto"/>
              <w:jc w:val="center"/>
              <w:rPr>
                <w:rFonts w:hint="eastAsia" w:ascii="Times New Roman" w:hAnsi="Times New Roman"/>
                <w:szCs w:val="21"/>
                <w:highlight w:val="none"/>
                <w:lang w:val="en-US" w:eastAsia="zh-CN"/>
              </w:rPr>
            </w:pPr>
            <w:r>
              <w:rPr>
                <w:rFonts w:ascii="Times New Roman" w:hAnsi="Times New Roman"/>
                <w:b/>
                <w:bCs/>
                <w:szCs w:val="21"/>
                <w:highlight w:val="none"/>
              </w:rPr>
              <w:t>序号</w:t>
            </w:r>
          </w:p>
        </w:tc>
        <w:tc>
          <w:tcPr>
            <w:tcW w:w="3713" w:type="dxa"/>
            <w:noWrap w:val="0"/>
            <w:vAlign w:val="center"/>
          </w:tcPr>
          <w:p w14:paraId="56AA3AFD">
            <w:pPr>
              <w:spacing w:line="240" w:lineRule="auto"/>
              <w:jc w:val="center"/>
              <w:rPr>
                <w:rFonts w:ascii="Times New Roman" w:hAnsi="Times New Roman"/>
                <w:szCs w:val="21"/>
                <w:highlight w:val="none"/>
              </w:rPr>
            </w:pPr>
            <w:r>
              <w:rPr>
                <w:rFonts w:ascii="Times New Roman" w:hAnsi="Times New Roman"/>
                <w:b/>
                <w:bCs/>
                <w:szCs w:val="21"/>
                <w:highlight w:val="none"/>
              </w:rPr>
              <w:t>设备</w:t>
            </w:r>
            <w:r>
              <w:rPr>
                <w:rFonts w:hint="eastAsia" w:ascii="Times New Roman" w:hAnsi="Times New Roman"/>
                <w:b/>
                <w:bCs/>
                <w:szCs w:val="21"/>
                <w:highlight w:val="none"/>
                <w:lang w:eastAsia="zh-CN"/>
              </w:rPr>
              <w:t>软件</w:t>
            </w:r>
            <w:r>
              <w:rPr>
                <w:rFonts w:ascii="Times New Roman" w:hAnsi="Times New Roman"/>
                <w:b/>
                <w:bCs/>
                <w:szCs w:val="21"/>
                <w:highlight w:val="none"/>
              </w:rPr>
              <w:t>配置</w:t>
            </w:r>
          </w:p>
        </w:tc>
        <w:tc>
          <w:tcPr>
            <w:tcW w:w="1894" w:type="dxa"/>
            <w:noWrap w:val="0"/>
            <w:vAlign w:val="center"/>
          </w:tcPr>
          <w:p w14:paraId="0C6DD49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Cs w:val="21"/>
                <w:highlight w:val="none"/>
                <w:lang w:eastAsia="zh-CN"/>
              </w:rPr>
            </w:pPr>
            <w:r>
              <w:rPr>
                <w:rFonts w:hint="eastAsia" w:ascii="Times New Roman" w:hAnsi="Times New Roman"/>
                <w:b/>
                <w:bCs/>
                <w:szCs w:val="21"/>
                <w:highlight w:val="none"/>
                <w:lang w:eastAsia="zh-CN"/>
              </w:rPr>
              <w:t>版本（</w:t>
            </w:r>
            <w:r>
              <w:rPr>
                <w:rFonts w:hint="eastAsia" w:ascii="Times New Roman" w:hAnsi="Times New Roman"/>
                <w:b/>
                <w:bCs/>
                <w:color w:val="FF0000"/>
                <w:szCs w:val="21"/>
                <w:highlight w:val="none"/>
                <w:lang w:eastAsia="zh-CN"/>
              </w:rPr>
              <w:t>必须与注册证一致</w:t>
            </w:r>
            <w:r>
              <w:rPr>
                <w:rFonts w:hint="eastAsia" w:ascii="Times New Roman" w:hAnsi="Times New Roman"/>
                <w:b/>
                <w:bCs/>
                <w:szCs w:val="21"/>
                <w:highlight w:val="none"/>
                <w:lang w:eastAsia="zh-CN"/>
              </w:rPr>
              <w:t>）</w:t>
            </w:r>
          </w:p>
        </w:tc>
        <w:tc>
          <w:tcPr>
            <w:tcW w:w="2866" w:type="dxa"/>
            <w:gridSpan w:val="2"/>
            <w:noWrap w:val="0"/>
            <w:vAlign w:val="center"/>
          </w:tcPr>
          <w:p w14:paraId="464DA16C">
            <w:pPr>
              <w:spacing w:line="240" w:lineRule="auto"/>
              <w:jc w:val="center"/>
              <w:rPr>
                <w:rFonts w:ascii="Times New Roman" w:hAnsi="Times New Roman"/>
                <w:szCs w:val="21"/>
                <w:highlight w:val="none"/>
              </w:rPr>
            </w:pPr>
            <w:r>
              <w:rPr>
                <w:rFonts w:hint="eastAsia" w:ascii="Times New Roman" w:hAnsi="Times New Roman"/>
                <w:b/>
                <w:bCs/>
                <w:szCs w:val="21"/>
                <w:highlight w:val="none"/>
                <w:lang w:eastAsia="zh-CN"/>
              </w:rPr>
              <w:t>功能</w:t>
            </w:r>
          </w:p>
        </w:tc>
      </w:tr>
      <w:tr w14:paraId="4731D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630DD287">
            <w:pPr>
              <w:spacing w:line="240" w:lineRule="auto"/>
              <w:jc w:val="center"/>
              <w:rPr>
                <w:rFonts w:hint="default" w:ascii="Times New Roman" w:hAnsi="Times New Roman" w:eastAsia="宋体"/>
                <w:szCs w:val="21"/>
                <w:highlight w:val="none"/>
                <w:lang w:val="en-US" w:eastAsia="zh-CN"/>
              </w:rPr>
            </w:pPr>
            <w:r>
              <w:rPr>
                <w:rFonts w:ascii="Times New Roman" w:hAnsi="Times New Roman"/>
                <w:szCs w:val="21"/>
                <w:highlight w:val="none"/>
              </w:rPr>
              <w:t>1</w:t>
            </w:r>
          </w:p>
        </w:tc>
        <w:tc>
          <w:tcPr>
            <w:tcW w:w="3713" w:type="dxa"/>
            <w:noWrap w:val="0"/>
            <w:vAlign w:val="center"/>
          </w:tcPr>
          <w:p w14:paraId="35A73C4C">
            <w:pPr>
              <w:spacing w:line="240" w:lineRule="auto"/>
              <w:jc w:val="left"/>
              <w:rPr>
                <w:rFonts w:ascii="Times New Roman" w:hAnsi="Times New Roman"/>
                <w:szCs w:val="21"/>
                <w:highlight w:val="none"/>
              </w:rPr>
            </w:pPr>
          </w:p>
        </w:tc>
        <w:tc>
          <w:tcPr>
            <w:tcW w:w="1894" w:type="dxa"/>
            <w:noWrap w:val="0"/>
            <w:vAlign w:val="center"/>
          </w:tcPr>
          <w:p w14:paraId="6091F398">
            <w:pPr>
              <w:spacing w:line="240" w:lineRule="auto"/>
              <w:jc w:val="left"/>
              <w:rPr>
                <w:rFonts w:ascii="Times New Roman" w:hAnsi="Times New Roman"/>
                <w:szCs w:val="21"/>
                <w:highlight w:val="none"/>
              </w:rPr>
            </w:pPr>
          </w:p>
        </w:tc>
        <w:tc>
          <w:tcPr>
            <w:tcW w:w="2866" w:type="dxa"/>
            <w:gridSpan w:val="2"/>
            <w:noWrap w:val="0"/>
            <w:vAlign w:val="center"/>
          </w:tcPr>
          <w:p w14:paraId="715C27F3">
            <w:pPr>
              <w:spacing w:line="240" w:lineRule="auto"/>
              <w:jc w:val="left"/>
              <w:rPr>
                <w:rFonts w:ascii="Times New Roman" w:hAnsi="Times New Roman"/>
                <w:szCs w:val="21"/>
                <w:highlight w:val="none"/>
              </w:rPr>
            </w:pPr>
          </w:p>
        </w:tc>
      </w:tr>
      <w:tr w14:paraId="1D7C6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6D17854A">
            <w:pPr>
              <w:spacing w:line="240" w:lineRule="auto"/>
              <w:jc w:val="center"/>
              <w:rPr>
                <w:rFonts w:hint="default" w:ascii="Times New Roman" w:hAnsi="Times New Roman" w:eastAsia="宋体"/>
                <w:szCs w:val="21"/>
                <w:highlight w:val="none"/>
                <w:lang w:val="en-US" w:eastAsia="zh-CN"/>
              </w:rPr>
            </w:pPr>
            <w:r>
              <w:rPr>
                <w:rFonts w:ascii="Times New Roman" w:hAnsi="Times New Roman"/>
                <w:szCs w:val="21"/>
                <w:highlight w:val="none"/>
              </w:rPr>
              <w:t>2</w:t>
            </w:r>
          </w:p>
        </w:tc>
        <w:tc>
          <w:tcPr>
            <w:tcW w:w="3713" w:type="dxa"/>
            <w:noWrap w:val="0"/>
            <w:vAlign w:val="center"/>
          </w:tcPr>
          <w:p w14:paraId="7ABF21C0">
            <w:pPr>
              <w:spacing w:line="240" w:lineRule="auto"/>
              <w:jc w:val="left"/>
              <w:rPr>
                <w:rFonts w:ascii="Times New Roman" w:hAnsi="Times New Roman"/>
                <w:szCs w:val="21"/>
                <w:highlight w:val="none"/>
              </w:rPr>
            </w:pPr>
          </w:p>
        </w:tc>
        <w:tc>
          <w:tcPr>
            <w:tcW w:w="1894" w:type="dxa"/>
            <w:noWrap w:val="0"/>
            <w:vAlign w:val="center"/>
          </w:tcPr>
          <w:p w14:paraId="64580371">
            <w:pPr>
              <w:spacing w:line="240" w:lineRule="auto"/>
              <w:jc w:val="left"/>
              <w:rPr>
                <w:rFonts w:ascii="Times New Roman" w:hAnsi="Times New Roman"/>
                <w:szCs w:val="21"/>
                <w:highlight w:val="none"/>
              </w:rPr>
            </w:pPr>
          </w:p>
        </w:tc>
        <w:tc>
          <w:tcPr>
            <w:tcW w:w="2866" w:type="dxa"/>
            <w:gridSpan w:val="2"/>
            <w:noWrap w:val="0"/>
            <w:vAlign w:val="center"/>
          </w:tcPr>
          <w:p w14:paraId="197AB0C1">
            <w:pPr>
              <w:spacing w:line="240" w:lineRule="auto"/>
              <w:jc w:val="left"/>
              <w:rPr>
                <w:rFonts w:ascii="Times New Roman" w:hAnsi="Times New Roman"/>
                <w:szCs w:val="21"/>
                <w:highlight w:val="none"/>
              </w:rPr>
            </w:pPr>
          </w:p>
        </w:tc>
      </w:tr>
      <w:tr w14:paraId="1C3C4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42C0588A">
            <w:pPr>
              <w:spacing w:line="240" w:lineRule="auto"/>
              <w:jc w:val="center"/>
              <w:rPr>
                <w:rFonts w:hint="default" w:ascii="Times New Roman" w:hAnsi="Times New Roman" w:eastAsia="宋体"/>
                <w:szCs w:val="21"/>
                <w:highlight w:val="none"/>
                <w:lang w:val="en-US" w:eastAsia="zh-CN"/>
              </w:rPr>
            </w:pPr>
            <w:r>
              <w:rPr>
                <w:rFonts w:ascii="Times New Roman" w:hAnsi="Times New Roman"/>
                <w:szCs w:val="21"/>
                <w:highlight w:val="none"/>
              </w:rPr>
              <w:t>3</w:t>
            </w:r>
          </w:p>
        </w:tc>
        <w:tc>
          <w:tcPr>
            <w:tcW w:w="3713" w:type="dxa"/>
            <w:noWrap w:val="0"/>
            <w:vAlign w:val="center"/>
          </w:tcPr>
          <w:p w14:paraId="052DA1CB">
            <w:pPr>
              <w:spacing w:line="240" w:lineRule="auto"/>
              <w:jc w:val="left"/>
              <w:rPr>
                <w:rFonts w:ascii="Times New Roman" w:hAnsi="Times New Roman"/>
                <w:szCs w:val="21"/>
                <w:highlight w:val="none"/>
              </w:rPr>
            </w:pPr>
          </w:p>
        </w:tc>
        <w:tc>
          <w:tcPr>
            <w:tcW w:w="1894" w:type="dxa"/>
            <w:noWrap w:val="0"/>
            <w:vAlign w:val="center"/>
          </w:tcPr>
          <w:p w14:paraId="3C365A5A">
            <w:pPr>
              <w:spacing w:line="240" w:lineRule="auto"/>
              <w:jc w:val="left"/>
              <w:rPr>
                <w:rFonts w:ascii="Times New Roman" w:hAnsi="Times New Roman"/>
                <w:szCs w:val="21"/>
                <w:highlight w:val="none"/>
              </w:rPr>
            </w:pPr>
          </w:p>
        </w:tc>
        <w:tc>
          <w:tcPr>
            <w:tcW w:w="2866" w:type="dxa"/>
            <w:gridSpan w:val="2"/>
            <w:noWrap w:val="0"/>
            <w:vAlign w:val="center"/>
          </w:tcPr>
          <w:p w14:paraId="0D1F8B1C">
            <w:pPr>
              <w:spacing w:line="240" w:lineRule="auto"/>
              <w:jc w:val="left"/>
              <w:rPr>
                <w:rFonts w:ascii="Times New Roman" w:hAnsi="Times New Roman"/>
                <w:szCs w:val="21"/>
                <w:highlight w:val="none"/>
              </w:rPr>
            </w:pPr>
          </w:p>
        </w:tc>
      </w:tr>
    </w:tbl>
    <w:p w14:paraId="63FB9AF6">
      <w:pPr>
        <w:shd w:val="clear" w:color="auto" w:fill="auto"/>
        <w:spacing w:line="360" w:lineRule="auto"/>
        <w:outlineLvl w:val="9"/>
        <w:rPr>
          <w:rFonts w:hint="eastAsia" w:ascii="宋体" w:hAnsi="宋体" w:cs="宋体"/>
          <w:color w:val="000000"/>
          <w:szCs w:val="21"/>
          <w:highlight w:val="none"/>
        </w:rPr>
      </w:pPr>
    </w:p>
    <w:p w14:paraId="51ABF699">
      <w:pPr>
        <w:shd w:val="clear" w:color="auto" w:fill="auto"/>
        <w:spacing w:line="360" w:lineRule="auto"/>
        <w:outlineLvl w:val="9"/>
        <w:rPr>
          <w:rFonts w:hint="eastAsia" w:ascii="宋体" w:hAnsi="宋体" w:cs="宋体"/>
          <w:color w:val="000000"/>
          <w:szCs w:val="21"/>
          <w:highlight w:val="none"/>
        </w:rPr>
      </w:pPr>
    </w:p>
    <w:p w14:paraId="6A18E75E">
      <w:pPr>
        <w:numPr>
          <w:ilvl w:val="0"/>
          <w:numId w:val="0"/>
        </w:numPr>
        <w:shd w:val="clear" w:color="auto" w:fill="auto"/>
        <w:spacing w:before="156" w:after="156" w:line="360" w:lineRule="auto"/>
        <w:ind w:leftChars="0"/>
        <w:jc w:val="left"/>
        <w:outlineLvl w:val="9"/>
        <w:rPr>
          <w:rFonts w:hint="eastAsia" w:ascii="宋体" w:hAnsi="宋体" w:cs="宋体"/>
          <w:b/>
          <w:bCs/>
          <w:color w:val="000000"/>
          <w:sz w:val="24"/>
          <w:szCs w:val="24"/>
          <w:highlight w:val="none"/>
          <w:lang w:val="en-US" w:eastAsia="zh-CN"/>
        </w:rPr>
        <w:sectPr>
          <w:pgSz w:w="11906" w:h="16838"/>
          <w:pgMar w:top="1270" w:right="1800" w:bottom="1270" w:left="1800" w:header="851" w:footer="992" w:gutter="0"/>
          <w:pgNumType w:fmt="decimal"/>
          <w:cols w:space="1701" w:num="1"/>
          <w:docGrid w:linePitch="360" w:charSpace="0"/>
        </w:sectPr>
      </w:pPr>
    </w:p>
    <w:p w14:paraId="3B35C95B">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设备铭牌照片</w:t>
      </w:r>
    </w:p>
    <w:p w14:paraId="214B5C3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firstLine="630" w:firstLineChars="300"/>
        <w:jc w:val="left"/>
        <w:textAlignment w:val="auto"/>
        <w:outlineLvl w:val="9"/>
        <w:rPr>
          <w:rFonts w:hint="eastAsia" w:ascii="宋体" w:hAnsi="宋体" w:cs="宋体"/>
          <w:color w:val="000000"/>
          <w:highlight w:val="none"/>
          <w:lang w:val="en-US" w:eastAsia="zh-CN"/>
        </w:rPr>
      </w:pPr>
      <w:r>
        <w:rPr>
          <w:rFonts w:hint="eastAsia" w:ascii="宋体" w:hAnsi="宋体" w:cs="宋体"/>
          <w:color w:val="000000"/>
          <w:highlight w:val="none"/>
          <w:lang w:val="en-US" w:eastAsia="zh-CN"/>
        </w:rPr>
        <w:t>若设备铭牌未明确设备使用寿命，则需提供说明书中相关说明，非医疗器械需提供生产厂家对设备使用寿命的说明函。</w:t>
      </w:r>
    </w:p>
    <w:p w14:paraId="5F2032C1">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firstLine="630" w:firstLineChars="300"/>
        <w:jc w:val="left"/>
        <w:textAlignment w:val="auto"/>
        <w:outlineLvl w:val="9"/>
        <w:rPr>
          <w:rFonts w:hint="eastAsia" w:ascii="宋体" w:hAnsi="宋体" w:cs="宋体"/>
          <w:color w:val="000000"/>
          <w:highlight w:val="none"/>
          <w:lang w:val="en-US" w:eastAsia="zh-CN"/>
        </w:rPr>
      </w:pPr>
    </w:p>
    <w:p w14:paraId="7BD19BA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firstLine="630" w:firstLineChars="300"/>
        <w:jc w:val="left"/>
        <w:textAlignment w:val="auto"/>
        <w:outlineLvl w:val="9"/>
        <w:rPr>
          <w:rFonts w:hint="eastAsia" w:ascii="宋体" w:hAnsi="宋体" w:cs="宋体"/>
          <w:color w:val="000000"/>
          <w:highlight w:val="none"/>
          <w:lang w:val="en-US" w:eastAsia="zh-CN"/>
        </w:rPr>
        <w:sectPr>
          <w:pgSz w:w="11906" w:h="16838"/>
          <w:pgMar w:top="1270" w:right="1800" w:bottom="1270" w:left="1800" w:header="851" w:footer="992" w:gutter="0"/>
          <w:pgNumType w:fmt="decimal"/>
          <w:cols w:space="1701" w:num="1"/>
          <w:docGrid w:linePitch="360" w:charSpace="0"/>
        </w:sectPr>
      </w:pPr>
    </w:p>
    <w:p w14:paraId="728FD5C0">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设备说明书</w:t>
      </w:r>
    </w:p>
    <w:p w14:paraId="3C8EB9E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firstLine="630" w:firstLineChars="30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color w:val="000000"/>
          <w:highlight w:val="none"/>
          <w:lang w:val="en-US" w:eastAsia="zh-CN"/>
        </w:rPr>
        <w:t>页码过多的可放部分内容，但必须包括：设备配置情况、设备保养/消毒等内容、设备使用期限相关内容、设备软件版本信息、说明书版本信息，电子标书需提供完整说明书</w:t>
      </w:r>
    </w:p>
    <w:p w14:paraId="45574B8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jc w:val="left"/>
        <w:textAlignment w:val="auto"/>
        <w:outlineLvl w:val="9"/>
        <w:rPr>
          <w:rFonts w:hint="eastAsia" w:ascii="Times New Roman" w:hAnsi="Times New Roman" w:eastAsia="方正仿宋简体" w:cs="Times New Roman"/>
          <w:sz w:val="24"/>
          <w:szCs w:val="24"/>
          <w:highlight w:val="none"/>
          <w:lang w:val="en-US" w:eastAsia="zh-CN"/>
        </w:rPr>
      </w:pPr>
    </w:p>
    <w:p w14:paraId="462D562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jc w:val="left"/>
        <w:textAlignment w:val="auto"/>
        <w:outlineLvl w:val="9"/>
        <w:rPr>
          <w:rFonts w:hint="eastAsia" w:ascii="Times New Roman" w:hAnsi="Times New Roman" w:eastAsia="方正仿宋简体" w:cs="Times New Roman"/>
          <w:sz w:val="24"/>
          <w:szCs w:val="24"/>
          <w:highlight w:val="none"/>
          <w:lang w:val="en-US" w:eastAsia="zh-CN"/>
        </w:rPr>
        <w:sectPr>
          <w:pgSz w:w="11906" w:h="16838"/>
          <w:pgMar w:top="1270" w:right="1800" w:bottom="1270" w:left="1800" w:header="851" w:footer="992" w:gutter="0"/>
          <w:pgNumType w:fmt="decimal"/>
          <w:cols w:space="1701" w:num="1"/>
          <w:docGrid w:linePitch="360" w:charSpace="0"/>
        </w:sectPr>
      </w:pPr>
    </w:p>
    <w:p w14:paraId="3BC24D65">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项目服务</w:t>
      </w:r>
      <w:r>
        <w:rPr>
          <w:rFonts w:hint="eastAsia" w:ascii="宋体" w:hAnsi="宋体" w:eastAsia="宋体" w:cs="宋体"/>
          <w:b/>
          <w:color w:val="000000"/>
          <w:sz w:val="32"/>
          <w:szCs w:val="32"/>
          <w:highlight w:val="none"/>
          <w:lang w:val="en-US" w:eastAsia="zh-CN" w:bidi="ar-SA"/>
        </w:rPr>
        <w:t>方案</w:t>
      </w:r>
    </w:p>
    <w:p w14:paraId="2369EC1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jc w:val="left"/>
        <w:textAlignment w:val="auto"/>
        <w:outlineLvl w:val="9"/>
        <w:rPr>
          <w:rFonts w:hint="default" w:ascii="宋体" w:hAnsi="宋体" w:cs="宋体"/>
          <w:b/>
          <w:color w:val="000000"/>
          <w:sz w:val="32"/>
          <w:szCs w:val="32"/>
          <w:highlight w:val="none"/>
          <w:lang w:val="en-US" w:eastAsia="zh-CN" w:bidi="ar-SA"/>
        </w:rPr>
      </w:pPr>
    </w:p>
    <w:p w14:paraId="135F884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jc w:val="left"/>
        <w:textAlignment w:val="auto"/>
        <w:outlineLvl w:val="9"/>
        <w:rPr>
          <w:rFonts w:hint="eastAsia" w:ascii="宋体" w:hAnsi="宋体" w:eastAsia="宋体" w:cs="宋体"/>
          <w:b/>
          <w:color w:val="000000"/>
          <w:sz w:val="32"/>
          <w:szCs w:val="32"/>
          <w:highlight w:val="none"/>
          <w:lang w:val="en-US" w:eastAsia="zh-CN" w:bidi="ar-SA"/>
        </w:rPr>
        <w:sectPr>
          <w:pgSz w:w="11906" w:h="16838"/>
          <w:pgMar w:top="1270" w:right="1800" w:bottom="1270" w:left="1800" w:header="851" w:footer="992" w:gutter="0"/>
          <w:pgNumType w:fmt="decimal"/>
          <w:cols w:space="1701" w:num="1"/>
          <w:docGrid w:linePitch="360" w:charSpace="0"/>
        </w:sectPr>
      </w:pPr>
    </w:p>
    <w:p w14:paraId="49FAE722">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供应商业绩情况表</w:t>
      </w:r>
    </w:p>
    <w:tbl>
      <w:tblPr>
        <w:tblStyle w:val="34"/>
        <w:tblW w:w="9392" w:type="dxa"/>
        <w:jc w:val="center"/>
        <w:tblLayout w:type="fixed"/>
        <w:tblCellMar>
          <w:top w:w="0" w:type="dxa"/>
          <w:left w:w="0" w:type="dxa"/>
          <w:bottom w:w="0" w:type="dxa"/>
          <w:right w:w="0" w:type="dxa"/>
        </w:tblCellMar>
      </w:tblPr>
      <w:tblGrid>
        <w:gridCol w:w="636"/>
        <w:gridCol w:w="1836"/>
        <w:gridCol w:w="2028"/>
        <w:gridCol w:w="2004"/>
        <w:gridCol w:w="1827"/>
        <w:gridCol w:w="1061"/>
      </w:tblGrid>
      <w:tr w14:paraId="6BE19AED">
        <w:tblPrEx>
          <w:tblCellMar>
            <w:top w:w="0" w:type="dxa"/>
            <w:left w:w="0" w:type="dxa"/>
            <w:bottom w:w="0" w:type="dxa"/>
            <w:right w:w="0" w:type="dxa"/>
          </w:tblCellMar>
        </w:tblPrEx>
        <w:trPr>
          <w:trHeight w:val="589"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5E99A943">
            <w:pPr>
              <w:pStyle w:val="332"/>
              <w:shd w:val="clear" w:color="auto" w:fill="auto"/>
              <w:jc w:val="center"/>
              <w:outlineLvl w:val="9"/>
              <w:rPr>
                <w:color w:val="000000"/>
                <w:szCs w:val="21"/>
                <w:highlight w:val="none"/>
              </w:rPr>
            </w:pPr>
            <w:r>
              <w:rPr>
                <w:b/>
                <w:bCs/>
                <w:color w:val="000000"/>
                <w:szCs w:val="21"/>
                <w:highlight w:val="none"/>
              </w:rPr>
              <w:t>序号</w:t>
            </w: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2C5B8530">
            <w:pPr>
              <w:pStyle w:val="332"/>
              <w:shd w:val="clear" w:color="auto" w:fill="auto"/>
              <w:jc w:val="center"/>
              <w:outlineLvl w:val="9"/>
              <w:rPr>
                <w:color w:val="000000"/>
                <w:szCs w:val="21"/>
                <w:highlight w:val="none"/>
              </w:rPr>
            </w:pPr>
            <w:r>
              <w:rPr>
                <w:rFonts w:hint="eastAsia"/>
                <w:b/>
                <w:bCs/>
                <w:color w:val="000000"/>
                <w:szCs w:val="21"/>
                <w:highlight w:val="none"/>
                <w:lang w:eastAsia="zh-CN"/>
              </w:rPr>
              <w:t>设备</w:t>
            </w:r>
            <w:r>
              <w:rPr>
                <w:b/>
                <w:bCs/>
                <w:color w:val="000000"/>
                <w:szCs w:val="21"/>
                <w:highlight w:val="none"/>
              </w:rPr>
              <w:t>名称</w:t>
            </w: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0CAF6B12">
            <w:pPr>
              <w:pStyle w:val="332"/>
              <w:shd w:val="clear" w:color="auto" w:fill="auto"/>
              <w:jc w:val="center"/>
              <w:outlineLvl w:val="9"/>
              <w:rPr>
                <w:color w:val="000000"/>
                <w:szCs w:val="21"/>
                <w:highlight w:val="none"/>
              </w:rPr>
            </w:pPr>
            <w:r>
              <w:rPr>
                <w:b/>
                <w:bCs/>
                <w:color w:val="000000"/>
                <w:szCs w:val="21"/>
                <w:highlight w:val="none"/>
              </w:rPr>
              <w:t>业主单位</w:t>
            </w: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725B992F">
            <w:pPr>
              <w:pStyle w:val="332"/>
              <w:shd w:val="clear" w:color="auto" w:fill="auto"/>
              <w:spacing w:line="272" w:lineRule="exact"/>
              <w:ind w:right="351"/>
              <w:jc w:val="center"/>
              <w:outlineLvl w:val="9"/>
              <w:rPr>
                <w:rFonts w:hint="eastAsia" w:eastAsia="宋体"/>
                <w:color w:val="000000"/>
                <w:szCs w:val="21"/>
                <w:highlight w:val="none"/>
                <w:lang w:eastAsia="zh-CN"/>
              </w:rPr>
            </w:pPr>
            <w:r>
              <w:rPr>
                <w:rFonts w:hint="eastAsia"/>
                <w:b/>
                <w:bCs/>
                <w:color w:val="000000"/>
                <w:szCs w:val="21"/>
                <w:highlight w:val="none"/>
                <w:lang w:eastAsia="zh-CN"/>
              </w:rPr>
              <w:t>设备品牌</w:t>
            </w: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2DA8A5E5">
            <w:pPr>
              <w:pStyle w:val="332"/>
              <w:shd w:val="clear" w:color="auto" w:fill="auto"/>
              <w:jc w:val="center"/>
              <w:outlineLvl w:val="9"/>
              <w:rPr>
                <w:rFonts w:hint="eastAsia" w:eastAsia="宋体"/>
                <w:color w:val="000000"/>
                <w:szCs w:val="21"/>
                <w:highlight w:val="none"/>
                <w:lang w:eastAsia="zh-CN"/>
              </w:rPr>
            </w:pPr>
            <w:r>
              <w:rPr>
                <w:rFonts w:hint="eastAsia"/>
                <w:b/>
                <w:bCs/>
                <w:color w:val="000000"/>
                <w:szCs w:val="21"/>
                <w:highlight w:val="none"/>
                <w:lang w:eastAsia="zh-CN"/>
              </w:rPr>
              <w:t>设备型号</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8647526">
            <w:pPr>
              <w:pStyle w:val="332"/>
              <w:shd w:val="clear" w:color="auto" w:fill="auto"/>
              <w:jc w:val="center"/>
              <w:outlineLvl w:val="9"/>
              <w:rPr>
                <w:rFonts w:hint="eastAsia" w:eastAsia="宋体"/>
                <w:b/>
                <w:bCs/>
                <w:color w:val="000000"/>
                <w:szCs w:val="21"/>
                <w:highlight w:val="none"/>
                <w:lang w:eastAsia="zh-CN"/>
              </w:rPr>
            </w:pPr>
            <w:r>
              <w:rPr>
                <w:rFonts w:hint="eastAsia"/>
                <w:b/>
                <w:bCs/>
                <w:color w:val="000000"/>
                <w:szCs w:val="21"/>
                <w:highlight w:val="none"/>
                <w:lang w:eastAsia="zh-CN"/>
              </w:rPr>
              <w:t>成交日期</w:t>
            </w:r>
          </w:p>
        </w:tc>
      </w:tr>
      <w:tr w14:paraId="29079861">
        <w:tblPrEx>
          <w:tblCellMar>
            <w:top w:w="0" w:type="dxa"/>
            <w:left w:w="0" w:type="dxa"/>
            <w:bottom w:w="0" w:type="dxa"/>
            <w:right w:w="0" w:type="dxa"/>
          </w:tblCellMar>
        </w:tblPrEx>
        <w:trPr>
          <w:trHeight w:val="390"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0E2E544D">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74FCFB05">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235DF758">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259B109B">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5B38637E">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7673272">
            <w:pPr>
              <w:shd w:val="clear" w:color="auto" w:fill="auto"/>
              <w:jc w:val="center"/>
              <w:outlineLvl w:val="9"/>
              <w:rPr>
                <w:color w:val="000000"/>
                <w:highlight w:val="none"/>
              </w:rPr>
            </w:pPr>
          </w:p>
        </w:tc>
      </w:tr>
      <w:tr w14:paraId="5960C985">
        <w:tblPrEx>
          <w:tblCellMar>
            <w:top w:w="0" w:type="dxa"/>
            <w:left w:w="0" w:type="dxa"/>
            <w:bottom w:w="0" w:type="dxa"/>
            <w:right w:w="0" w:type="dxa"/>
          </w:tblCellMar>
        </w:tblPrEx>
        <w:trPr>
          <w:trHeight w:val="390"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389A62F4">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06C7266D">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53C55104">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7F0E4D23">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5B1E00DC">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D3195E1">
            <w:pPr>
              <w:shd w:val="clear" w:color="auto" w:fill="auto"/>
              <w:jc w:val="center"/>
              <w:outlineLvl w:val="9"/>
              <w:rPr>
                <w:color w:val="000000"/>
                <w:highlight w:val="none"/>
              </w:rPr>
            </w:pPr>
          </w:p>
        </w:tc>
      </w:tr>
      <w:tr w14:paraId="3C6D3D84">
        <w:tblPrEx>
          <w:tblCellMar>
            <w:top w:w="0" w:type="dxa"/>
            <w:left w:w="0" w:type="dxa"/>
            <w:bottom w:w="0" w:type="dxa"/>
            <w:right w:w="0" w:type="dxa"/>
          </w:tblCellMar>
        </w:tblPrEx>
        <w:trPr>
          <w:trHeight w:val="401"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56EF957E">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4CC135C2">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032AFC06">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222E1511">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6E1C5EC1">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EC7472E">
            <w:pPr>
              <w:shd w:val="clear" w:color="auto" w:fill="auto"/>
              <w:jc w:val="center"/>
              <w:outlineLvl w:val="9"/>
              <w:rPr>
                <w:color w:val="000000"/>
                <w:highlight w:val="none"/>
              </w:rPr>
            </w:pPr>
          </w:p>
        </w:tc>
      </w:tr>
      <w:tr w14:paraId="46C80BE5">
        <w:tblPrEx>
          <w:tblCellMar>
            <w:top w:w="0" w:type="dxa"/>
            <w:left w:w="0" w:type="dxa"/>
            <w:bottom w:w="0" w:type="dxa"/>
            <w:right w:w="0" w:type="dxa"/>
          </w:tblCellMar>
        </w:tblPrEx>
        <w:trPr>
          <w:trHeight w:val="401"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2AB15974">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0AB6D25A">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7DC12BCB">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7AB2A7BD">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2D6EBDE1">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E0F1B33">
            <w:pPr>
              <w:shd w:val="clear" w:color="auto" w:fill="auto"/>
              <w:jc w:val="center"/>
              <w:outlineLvl w:val="9"/>
              <w:rPr>
                <w:color w:val="000000"/>
                <w:highlight w:val="none"/>
              </w:rPr>
            </w:pPr>
          </w:p>
        </w:tc>
      </w:tr>
      <w:tr w14:paraId="6E8CEC54">
        <w:tblPrEx>
          <w:tblCellMar>
            <w:top w:w="0" w:type="dxa"/>
            <w:left w:w="0" w:type="dxa"/>
            <w:bottom w:w="0" w:type="dxa"/>
            <w:right w:w="0" w:type="dxa"/>
          </w:tblCellMar>
        </w:tblPrEx>
        <w:trPr>
          <w:trHeight w:val="412"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10C81982">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764F076C">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62B85A39">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47569538">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65A2118F">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10770B1">
            <w:pPr>
              <w:shd w:val="clear" w:color="auto" w:fill="auto"/>
              <w:jc w:val="center"/>
              <w:outlineLvl w:val="9"/>
              <w:rPr>
                <w:color w:val="000000"/>
                <w:highlight w:val="none"/>
              </w:rPr>
            </w:pPr>
          </w:p>
        </w:tc>
      </w:tr>
    </w:tbl>
    <w:p w14:paraId="255E3F0F">
      <w:pPr>
        <w:shd w:val="clear" w:color="auto" w:fill="auto"/>
        <w:spacing w:before="1"/>
        <w:outlineLvl w:val="9"/>
        <w:rPr>
          <w:rFonts w:ascii="宋体" w:hAnsi="宋体" w:cs="宋体"/>
          <w:b/>
          <w:bCs/>
          <w:color w:val="000000"/>
          <w:sz w:val="23"/>
          <w:szCs w:val="23"/>
          <w:highlight w:val="none"/>
        </w:rPr>
      </w:pPr>
    </w:p>
    <w:p w14:paraId="15AC8C89">
      <w:pPr>
        <w:pStyle w:val="69"/>
        <w:shd w:val="clear" w:color="auto" w:fill="auto"/>
        <w:tabs>
          <w:tab w:val="left" w:pos="4717"/>
        </w:tabs>
        <w:spacing w:before="34" w:line="360" w:lineRule="auto"/>
        <w:jc w:val="left"/>
        <w:outlineLvl w:val="9"/>
        <w:rPr>
          <w:rFonts w:hint="eastAsia" w:ascii="宋体" w:hAnsi="宋体" w:eastAsia="宋体" w:cs="宋体"/>
          <w:color w:val="000000"/>
          <w:sz w:val="21"/>
          <w:szCs w:val="22"/>
          <w:highlight w:val="none"/>
          <w:lang w:val="en-US" w:eastAsia="zh-CN" w:bidi="ar-SA"/>
        </w:rPr>
      </w:pPr>
      <w:r>
        <w:rPr>
          <w:rFonts w:hint="eastAsia" w:ascii="宋体" w:hAnsi="宋体" w:eastAsia="宋体" w:cs="宋体"/>
          <w:color w:val="000000"/>
          <w:sz w:val="21"/>
          <w:szCs w:val="22"/>
          <w:highlight w:val="none"/>
          <w:lang w:val="en-US" w:eastAsia="zh-CN" w:bidi="ar-SA"/>
        </w:rPr>
        <w:t>供应商（盖公章）:</w:t>
      </w:r>
      <w:r>
        <w:rPr>
          <w:rFonts w:hint="eastAsia" w:ascii="宋体" w:hAnsi="宋体" w:eastAsia="宋体" w:cs="宋体"/>
          <w:color w:val="000000"/>
          <w:sz w:val="21"/>
          <w:szCs w:val="22"/>
          <w:highlight w:val="none"/>
          <w:lang w:val="en-US" w:eastAsia="zh-CN" w:bidi="ar-SA"/>
        </w:rPr>
        <w:tab/>
      </w:r>
    </w:p>
    <w:p w14:paraId="03175FB5">
      <w:pPr>
        <w:widowControl/>
        <w:shd w:val="clear" w:color="auto" w:fill="auto"/>
        <w:spacing w:line="360" w:lineRule="auto"/>
        <w:jc w:val="left"/>
        <w:outlineLvl w:val="9"/>
        <w:rPr>
          <w:rFonts w:hint="eastAsia" w:ascii="宋体" w:hAnsi="宋体" w:cs="宋体"/>
          <w:color w:val="000000"/>
          <w:highlight w:val="none"/>
        </w:rPr>
      </w:pPr>
      <w:r>
        <w:rPr>
          <w:rFonts w:hint="eastAsia" w:ascii="宋体" w:hAnsi="宋体" w:cs="宋体"/>
          <w:color w:val="000000"/>
          <w:highlight w:val="none"/>
        </w:rPr>
        <w:t>法定代表人（或授权代表）：</w:t>
      </w:r>
      <w:r>
        <w:rPr>
          <w:rFonts w:hint="eastAsia" w:ascii="宋体" w:hAnsi="宋体" w:cs="宋体"/>
          <w:color w:val="000000"/>
          <w:highlight w:val="none"/>
          <w:lang w:val="en-US" w:eastAsia="zh-CN"/>
        </w:rPr>
        <w:t xml:space="preserve">     </w:t>
      </w:r>
      <w:r>
        <w:rPr>
          <w:rFonts w:hint="eastAsia" w:ascii="宋体" w:hAnsi="宋体" w:cs="宋体"/>
          <w:color w:val="000000"/>
          <w:highlight w:val="none"/>
        </w:rPr>
        <w:t>（签字</w:t>
      </w:r>
      <w:r>
        <w:rPr>
          <w:rFonts w:hint="eastAsia" w:ascii="宋体" w:hAnsi="宋体" w:cs="宋体"/>
          <w:color w:val="000000"/>
          <w:highlight w:val="none"/>
          <w:lang w:val="en-US" w:eastAsia="zh-CN"/>
        </w:rPr>
        <w:t>或盖章</w:t>
      </w:r>
      <w:r>
        <w:rPr>
          <w:rFonts w:hint="eastAsia" w:ascii="宋体" w:hAnsi="宋体" w:cs="宋体"/>
          <w:color w:val="000000"/>
          <w:highlight w:val="none"/>
        </w:rPr>
        <w:t>）</w:t>
      </w:r>
    </w:p>
    <w:p w14:paraId="68B97C40">
      <w:pPr>
        <w:widowControl/>
        <w:shd w:val="clear" w:color="auto" w:fill="auto"/>
        <w:spacing w:line="360" w:lineRule="auto"/>
        <w:jc w:val="left"/>
        <w:outlineLvl w:val="9"/>
        <w:rPr>
          <w:rFonts w:hint="eastAsia" w:ascii="宋体" w:hAnsi="宋体" w:cs="宋体"/>
          <w:color w:val="000000"/>
          <w:highlight w:val="none"/>
        </w:rPr>
      </w:pPr>
    </w:p>
    <w:p w14:paraId="6B4F1A96">
      <w:pPr>
        <w:widowControl/>
        <w:shd w:val="clear" w:color="auto" w:fill="auto"/>
        <w:spacing w:line="360" w:lineRule="auto"/>
        <w:jc w:val="left"/>
        <w:outlineLvl w:val="9"/>
        <w:rPr>
          <w:rFonts w:ascii="宋体" w:hAnsi="宋体" w:cs="宋体"/>
          <w:color w:val="000000"/>
          <w:szCs w:val="21"/>
          <w:highlight w:val="none"/>
        </w:rPr>
      </w:pPr>
      <w:r>
        <w:rPr>
          <w:rFonts w:ascii="宋体" w:hAnsi="宋体" w:cs="宋体"/>
          <w:color w:val="000000"/>
          <w:szCs w:val="21"/>
          <w:highlight w:val="none"/>
        </w:rPr>
        <w:t>日</w:t>
      </w:r>
      <w:r>
        <w:rPr>
          <w:rFonts w:ascii="宋体" w:hAnsi="宋体" w:cs="宋体"/>
          <w:color w:val="000000"/>
          <w:szCs w:val="21"/>
          <w:highlight w:val="none"/>
        </w:rPr>
        <w:tab/>
      </w:r>
      <w:r>
        <w:rPr>
          <w:rFonts w:ascii="宋体" w:hAnsi="宋体" w:cs="宋体"/>
          <w:color w:val="000000"/>
          <w:szCs w:val="21"/>
          <w:highlight w:val="none"/>
        </w:rPr>
        <w:t>期：</w:t>
      </w:r>
      <w:r>
        <w:rPr>
          <w:rFonts w:ascii="宋体" w:hAnsi="宋体" w:cs="宋体"/>
          <w:color w:val="000000"/>
          <w:szCs w:val="21"/>
          <w:highlight w:val="none"/>
        </w:rPr>
        <w:tab/>
      </w:r>
      <w:r>
        <w:rPr>
          <w:rFonts w:ascii="宋体" w:hAnsi="宋体" w:cs="宋体"/>
          <w:color w:val="000000"/>
          <w:szCs w:val="21"/>
          <w:highlight w:val="none"/>
        </w:rPr>
        <w:t>年</w:t>
      </w:r>
      <w:r>
        <w:rPr>
          <w:rFonts w:ascii="宋体" w:hAnsi="宋体" w:cs="宋体"/>
          <w:color w:val="000000"/>
          <w:szCs w:val="21"/>
          <w:highlight w:val="none"/>
        </w:rPr>
        <w:tab/>
      </w:r>
      <w:r>
        <w:rPr>
          <w:rFonts w:ascii="宋体" w:hAnsi="宋体" w:cs="宋体"/>
          <w:color w:val="000000"/>
          <w:szCs w:val="21"/>
          <w:highlight w:val="none"/>
        </w:rPr>
        <w:t>月</w:t>
      </w:r>
      <w:r>
        <w:rPr>
          <w:rFonts w:ascii="宋体" w:hAnsi="宋体" w:cs="宋体"/>
          <w:color w:val="000000"/>
          <w:szCs w:val="21"/>
          <w:highlight w:val="none"/>
        </w:rPr>
        <w:tab/>
      </w:r>
      <w:r>
        <w:rPr>
          <w:rFonts w:ascii="宋体" w:hAnsi="宋体" w:cs="宋体"/>
          <w:color w:val="000000"/>
          <w:szCs w:val="21"/>
          <w:highlight w:val="none"/>
        </w:rPr>
        <w:t>日</w:t>
      </w:r>
    </w:p>
    <w:p w14:paraId="7E87FEC7">
      <w:pPr>
        <w:shd w:val="clear" w:color="auto" w:fill="auto"/>
        <w:spacing w:before="156" w:after="156" w:line="360" w:lineRule="auto"/>
        <w:jc w:val="left"/>
        <w:outlineLvl w:val="9"/>
        <w:rPr>
          <w:rFonts w:hint="eastAsia" w:ascii="宋体" w:hAnsi="宋体" w:cs="宋体"/>
          <w:b/>
          <w:bCs/>
          <w:color w:val="000000"/>
          <w:sz w:val="24"/>
          <w:szCs w:val="24"/>
          <w:highlight w:val="none"/>
          <w:lang w:val="en-US" w:eastAsia="zh-CN"/>
        </w:rPr>
      </w:pPr>
    </w:p>
    <w:p w14:paraId="004682C7">
      <w:pPr>
        <w:shd w:val="clear" w:color="auto" w:fill="auto"/>
        <w:spacing w:before="156" w:after="156" w:line="360" w:lineRule="auto"/>
        <w:jc w:val="left"/>
        <w:outlineLvl w:val="9"/>
        <w:rPr>
          <w:rFonts w:hint="eastAsia" w:ascii="宋体" w:hAnsi="宋体" w:cs="宋体"/>
          <w:b/>
          <w:bCs/>
          <w:color w:val="000000"/>
          <w:sz w:val="24"/>
          <w:szCs w:val="24"/>
          <w:highlight w:val="none"/>
          <w:lang w:val="en-US" w:eastAsia="zh-CN"/>
        </w:rPr>
        <w:sectPr>
          <w:pgSz w:w="11906" w:h="16838"/>
          <w:pgMar w:top="1270" w:right="1800" w:bottom="1270" w:left="1800" w:header="851" w:footer="992" w:gutter="0"/>
          <w:pgNumType w:fmt="decimal"/>
          <w:cols w:space="1701" w:num="1"/>
          <w:docGrid w:linePitch="360" w:charSpace="0"/>
        </w:sectPr>
      </w:pPr>
      <w:r>
        <w:rPr>
          <w:rFonts w:hint="eastAsia" w:ascii="宋体" w:hAnsi="宋体" w:cs="宋体"/>
          <w:b/>
          <w:bCs/>
          <w:color w:val="000000"/>
          <w:sz w:val="24"/>
          <w:szCs w:val="24"/>
          <w:highlight w:val="none"/>
          <w:lang w:val="en-US" w:eastAsia="zh-CN"/>
        </w:rPr>
        <w:t>附：</w:t>
      </w:r>
      <w:r>
        <w:rPr>
          <w:rFonts w:hint="default" w:ascii="宋体" w:hAnsi="宋体" w:cs="宋体"/>
          <w:b/>
          <w:bCs/>
          <w:color w:val="000000"/>
          <w:sz w:val="24"/>
          <w:szCs w:val="24"/>
          <w:highlight w:val="none"/>
          <w:lang w:val="en-US" w:eastAsia="zh-CN"/>
        </w:rPr>
        <w:t>中标通知书或合同</w:t>
      </w:r>
      <w:r>
        <w:rPr>
          <w:rFonts w:hint="eastAsia" w:ascii="宋体" w:hAnsi="宋体" w:cs="宋体"/>
          <w:b/>
          <w:bCs/>
          <w:color w:val="000000"/>
          <w:sz w:val="24"/>
          <w:szCs w:val="24"/>
          <w:highlight w:val="none"/>
          <w:lang w:val="en-US" w:eastAsia="zh-CN"/>
        </w:rPr>
        <w:t>复印件（明确成交标的，内容清晰可见，否者视为无效）</w:t>
      </w:r>
    </w:p>
    <w:p w14:paraId="23205412">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rPr>
      </w:pPr>
      <w:r>
        <w:rPr>
          <w:rFonts w:hint="eastAsia" w:ascii="宋体" w:hAnsi="宋体" w:cs="宋体"/>
          <w:b/>
          <w:color w:val="000000"/>
          <w:sz w:val="32"/>
          <w:szCs w:val="32"/>
          <w:highlight w:val="none"/>
          <w:lang w:val="en-US" w:eastAsia="zh-CN" w:bidi="ar-SA"/>
        </w:rPr>
        <w:t>具备履行合同所必需的设备和专业技术能力的书面声</w:t>
      </w:r>
      <w:r>
        <w:rPr>
          <w:rFonts w:hint="eastAsia" w:ascii="宋体" w:hAnsi="宋体" w:cs="宋体"/>
          <w:b/>
          <w:color w:val="000000"/>
          <w:sz w:val="32"/>
          <w:szCs w:val="32"/>
          <w:highlight w:val="none"/>
          <w:lang w:val="en-US" w:eastAsia="zh-CN"/>
        </w:rPr>
        <w:t>明</w:t>
      </w:r>
    </w:p>
    <w:p w14:paraId="04AFD986">
      <w:pPr>
        <w:shd w:val="clear" w:color="auto" w:fill="auto"/>
        <w:spacing w:line="360" w:lineRule="auto"/>
        <w:ind w:firstLine="492"/>
        <w:outlineLvl w:val="9"/>
        <w:rPr>
          <w:rFonts w:ascii="宋体" w:hAnsi="宋体" w:cs="宋体"/>
          <w:bCs/>
          <w:color w:val="000000"/>
          <w:sz w:val="24"/>
          <w:szCs w:val="24"/>
          <w:highlight w:val="none"/>
        </w:rPr>
      </w:pPr>
      <w:r>
        <w:rPr>
          <w:rFonts w:hint="eastAsia" w:ascii="宋体" w:hAnsi="宋体" w:cs="宋体"/>
          <w:bCs/>
          <w:color w:val="000000"/>
          <w:sz w:val="24"/>
          <w:szCs w:val="24"/>
          <w:highlight w:val="none"/>
        </w:rPr>
        <w:t>我单位郑重声明：我单位具备履行本项采购合同所必需的设备和专业技术能力，为履行本项采购合同我公司具备如下主要设备和主要专业技术能力：</w:t>
      </w:r>
    </w:p>
    <w:p w14:paraId="3F21DC19">
      <w:pPr>
        <w:shd w:val="clear" w:color="auto" w:fill="auto"/>
        <w:spacing w:line="360" w:lineRule="auto"/>
        <w:ind w:firstLine="492"/>
        <w:outlineLvl w:val="9"/>
        <w:rPr>
          <w:rFonts w:ascii="宋体" w:hAnsi="宋体" w:cs="宋体"/>
          <w:bCs/>
          <w:color w:val="000000"/>
          <w:sz w:val="24"/>
          <w:szCs w:val="24"/>
          <w:highlight w:val="none"/>
        </w:rPr>
      </w:pPr>
      <w:r>
        <w:rPr>
          <w:rFonts w:hint="eastAsia" w:ascii="宋体" w:hAnsi="宋体" w:cs="宋体"/>
          <w:bCs/>
          <w:color w:val="000000"/>
          <w:sz w:val="24"/>
          <w:szCs w:val="24"/>
          <w:highlight w:val="none"/>
        </w:rPr>
        <w:t>主要设备有：</w:t>
      </w:r>
      <w:r>
        <w:rPr>
          <w:rFonts w:hint="eastAsia" w:ascii="宋体" w:hAnsi="宋体" w:cs="宋体"/>
          <w:bCs/>
          <w:color w:val="000000"/>
          <w:sz w:val="24"/>
          <w:szCs w:val="24"/>
          <w:highlight w:val="none"/>
          <w:u w:val="single"/>
        </w:rPr>
        <w:t xml:space="preserve">  </w:t>
      </w:r>
      <w:r>
        <w:rPr>
          <w:rFonts w:hint="eastAsia" w:ascii="宋体" w:hAnsi="宋体" w:cs="宋体"/>
          <w:bCs/>
          <w:color w:val="000000"/>
          <w:sz w:val="24"/>
          <w:szCs w:val="24"/>
          <w:highlight w:val="none"/>
        </w:rPr>
        <w:t>。</w:t>
      </w:r>
    </w:p>
    <w:p w14:paraId="5778ADBB">
      <w:pPr>
        <w:shd w:val="clear" w:color="auto" w:fill="auto"/>
        <w:spacing w:line="360" w:lineRule="auto"/>
        <w:ind w:firstLine="492"/>
        <w:outlineLvl w:val="9"/>
        <w:rPr>
          <w:rFonts w:ascii="宋体" w:hAnsi="宋体" w:cs="宋体"/>
          <w:bCs/>
          <w:color w:val="000000"/>
          <w:sz w:val="24"/>
          <w:szCs w:val="24"/>
          <w:highlight w:val="none"/>
        </w:rPr>
      </w:pPr>
      <w:r>
        <w:rPr>
          <w:rFonts w:hint="eastAsia" w:ascii="宋体" w:hAnsi="宋体" w:cs="宋体"/>
          <w:bCs/>
          <w:color w:val="000000"/>
          <w:sz w:val="24"/>
          <w:szCs w:val="24"/>
          <w:highlight w:val="none"/>
        </w:rPr>
        <w:t>主要专业技术能力有：</w:t>
      </w:r>
      <w:r>
        <w:rPr>
          <w:rFonts w:hint="eastAsia" w:ascii="宋体" w:hAnsi="宋体" w:cs="宋体"/>
          <w:bCs/>
          <w:color w:val="000000"/>
          <w:sz w:val="24"/>
          <w:szCs w:val="24"/>
          <w:highlight w:val="none"/>
          <w:u w:val="single"/>
        </w:rPr>
        <w:t xml:space="preserve">   </w:t>
      </w:r>
      <w:r>
        <w:rPr>
          <w:rFonts w:hint="eastAsia" w:ascii="宋体" w:hAnsi="宋体" w:cs="宋体"/>
          <w:bCs/>
          <w:color w:val="000000"/>
          <w:sz w:val="24"/>
          <w:szCs w:val="24"/>
          <w:highlight w:val="none"/>
        </w:rPr>
        <w:t>。</w:t>
      </w:r>
    </w:p>
    <w:p w14:paraId="5596C2C2">
      <w:pPr>
        <w:shd w:val="clear" w:color="auto" w:fill="auto"/>
        <w:spacing w:line="360" w:lineRule="auto"/>
        <w:outlineLvl w:val="9"/>
        <w:rPr>
          <w:rFonts w:hint="eastAsia" w:ascii="宋体" w:hAnsi="宋体" w:cs="宋体"/>
          <w:color w:val="000000"/>
          <w:sz w:val="24"/>
          <w:szCs w:val="24"/>
          <w:highlight w:val="none"/>
        </w:rPr>
      </w:pPr>
      <w:r>
        <w:rPr>
          <w:rFonts w:hint="eastAsia" w:ascii="宋体" w:hAnsi="宋体" w:cs="宋体"/>
          <w:bCs/>
          <w:color w:val="000000"/>
          <w:sz w:val="24"/>
          <w:szCs w:val="24"/>
          <w:highlight w:val="none"/>
        </w:rPr>
        <w:t xml:space="preserve">                              </w:t>
      </w:r>
    </w:p>
    <w:p w14:paraId="54AC6F0A">
      <w:pPr>
        <w:shd w:val="clear" w:color="auto" w:fill="auto"/>
        <w:spacing w:line="360" w:lineRule="auto"/>
        <w:jc w:val="right"/>
        <w:outlineLvl w:val="9"/>
        <w:rPr>
          <w:rFonts w:ascii="宋体" w:hAnsi="宋体" w:cs="宋体"/>
          <w:color w:val="000000"/>
          <w:sz w:val="24"/>
          <w:szCs w:val="24"/>
          <w:highlight w:val="none"/>
        </w:rPr>
      </w:pPr>
      <w:r>
        <w:rPr>
          <w:rFonts w:hint="eastAsia" w:ascii="宋体" w:hAnsi="宋体" w:cs="宋体"/>
          <w:bCs/>
          <w:color w:val="000000"/>
          <w:sz w:val="24"/>
          <w:szCs w:val="24"/>
          <w:highlight w:val="none"/>
        </w:rPr>
        <w:t xml:space="preserve">  供应商名称（加盖公章）：</w:t>
      </w:r>
    </w:p>
    <w:p w14:paraId="77DB0FD2">
      <w:pPr>
        <w:shd w:val="clear" w:color="auto" w:fill="auto"/>
        <w:spacing w:line="360" w:lineRule="auto"/>
        <w:outlineLvl w:val="9"/>
        <w:rPr>
          <w:color w:val="000000"/>
          <w:sz w:val="24"/>
          <w:szCs w:val="24"/>
          <w:highlight w:val="none"/>
        </w:rPr>
      </w:pPr>
      <w:r>
        <w:rPr>
          <w:rFonts w:hint="eastAsia" w:ascii="宋体" w:hAnsi="宋体" w:cs="宋体"/>
          <w:bCs/>
          <w:color w:val="000000"/>
          <w:sz w:val="24"/>
          <w:szCs w:val="24"/>
          <w:highlight w:val="none"/>
        </w:rPr>
        <w:t xml:space="preserve">                                           日期：</w:t>
      </w:r>
      <w:r>
        <w:rPr>
          <w:rFonts w:hint="eastAsia" w:ascii="宋体" w:hAnsi="宋体" w:cs="宋体"/>
          <w:bCs/>
          <w:color w:val="000000"/>
          <w:sz w:val="24"/>
          <w:szCs w:val="24"/>
          <w:highlight w:val="none"/>
          <w:lang w:val="en-US" w:eastAsia="zh-CN"/>
        </w:rPr>
        <w:t xml:space="preserve">  </w:t>
      </w:r>
      <w:r>
        <w:rPr>
          <w:rFonts w:hint="eastAsia" w:ascii="宋体" w:hAnsi="宋体" w:cs="宋体"/>
          <w:bCs/>
          <w:color w:val="000000"/>
          <w:sz w:val="24"/>
          <w:szCs w:val="24"/>
          <w:highlight w:val="none"/>
        </w:rPr>
        <w:t>年    月    日</w:t>
      </w:r>
    </w:p>
    <w:p w14:paraId="02FE03BC">
      <w:pPr>
        <w:shd w:val="clear" w:color="auto" w:fill="auto"/>
        <w:spacing w:line="329" w:lineRule="auto"/>
        <w:outlineLvl w:val="9"/>
        <w:rPr>
          <w:rFonts w:hint="eastAsia" w:ascii="宋体" w:hAnsi="宋体" w:cs="宋体"/>
          <w:b/>
          <w:bCs/>
          <w:color w:val="000000"/>
          <w:highlight w:val="none"/>
        </w:rPr>
      </w:pPr>
      <w:r>
        <w:rPr>
          <w:rFonts w:hint="eastAsia" w:ascii="宋体" w:hAnsi="宋体" w:cs="宋体"/>
          <w:b/>
          <w:bCs/>
          <w:color w:val="000000"/>
          <w:highlight w:val="none"/>
        </w:rPr>
        <w:br w:type="page" w:clear="all"/>
      </w:r>
    </w:p>
    <w:p w14:paraId="5B6E273B">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rPr>
      </w:pPr>
      <w:r>
        <w:rPr>
          <w:rFonts w:hint="eastAsia" w:ascii="宋体" w:hAnsi="宋体" w:cs="宋体"/>
          <w:b/>
          <w:color w:val="000000"/>
          <w:sz w:val="32"/>
          <w:szCs w:val="32"/>
          <w:highlight w:val="none"/>
          <w:lang w:val="en-US" w:eastAsia="zh-CN" w:bidi="ar-SA"/>
        </w:rPr>
        <w:t>参加本次采购活动前3年内在经营活动中没有重大违法记</w:t>
      </w:r>
      <w:r>
        <w:rPr>
          <w:rFonts w:hint="eastAsia" w:ascii="宋体" w:hAnsi="宋体" w:cs="宋体"/>
          <w:b/>
          <w:color w:val="000000"/>
          <w:sz w:val="32"/>
          <w:szCs w:val="32"/>
          <w:highlight w:val="none"/>
          <w:lang w:val="en-US" w:eastAsia="zh-CN"/>
        </w:rPr>
        <w:t>录的书面声明</w:t>
      </w:r>
    </w:p>
    <w:p w14:paraId="58223FB7">
      <w:pPr>
        <w:shd w:val="clear" w:color="auto" w:fill="auto"/>
        <w:spacing w:line="360" w:lineRule="auto"/>
        <w:outlineLvl w:val="9"/>
        <w:rPr>
          <w:rFonts w:ascii="宋体" w:hAnsi="宋体" w:cs="宋体"/>
          <w:color w:val="000000"/>
          <w:sz w:val="24"/>
          <w:szCs w:val="24"/>
          <w:highlight w:val="none"/>
        </w:rPr>
      </w:pPr>
    </w:p>
    <w:p w14:paraId="0C933831">
      <w:pPr>
        <w:shd w:val="clear" w:color="auto" w:fill="auto"/>
        <w:spacing w:after="312" w:line="360" w:lineRule="auto"/>
        <w:jc w:val="center"/>
        <w:outlineLvl w:val="9"/>
        <w:rPr>
          <w:rFonts w:ascii="宋体" w:hAnsi="宋体" w:cs="宋体"/>
          <w:b/>
          <w:bCs/>
          <w:color w:val="000000"/>
          <w:sz w:val="24"/>
          <w:szCs w:val="24"/>
          <w:highlight w:val="none"/>
        </w:rPr>
      </w:pPr>
      <w:r>
        <w:rPr>
          <w:rFonts w:hint="eastAsia" w:ascii="宋体" w:hAnsi="宋体" w:cs="宋体"/>
          <w:b/>
          <w:bCs/>
          <w:color w:val="000000"/>
          <w:sz w:val="24"/>
          <w:szCs w:val="24"/>
          <w:highlight w:val="none"/>
        </w:rPr>
        <w:t>声  明</w:t>
      </w:r>
    </w:p>
    <w:p w14:paraId="69DFEA4A">
      <w:pPr>
        <w:shd w:val="clear" w:color="auto" w:fill="auto"/>
        <w:spacing w:line="360" w:lineRule="auto"/>
        <w:outlineLvl w:val="9"/>
        <w:rPr>
          <w:rFonts w:ascii="宋体" w:hAnsi="宋体" w:cs="宋体"/>
          <w:bCs/>
          <w:color w:val="000000"/>
          <w:sz w:val="24"/>
          <w:szCs w:val="24"/>
          <w:highlight w:val="none"/>
        </w:rPr>
      </w:pPr>
      <w:r>
        <w:rPr>
          <w:rFonts w:hint="eastAsia" w:ascii="宋体" w:hAnsi="宋体" w:cs="宋体"/>
          <w:b/>
          <w:bCs/>
          <w:color w:val="000000"/>
          <w:sz w:val="24"/>
          <w:szCs w:val="24"/>
          <w:highlight w:val="none"/>
        </w:rPr>
        <w:t xml:space="preserve">    </w:t>
      </w:r>
      <w:r>
        <w:rPr>
          <w:rFonts w:hint="eastAsia" w:ascii="宋体" w:hAnsi="宋体" w:cs="宋体"/>
          <w:bCs/>
          <w:color w:val="000000"/>
          <w:sz w:val="24"/>
          <w:szCs w:val="24"/>
          <w:highlight w:val="none"/>
        </w:rPr>
        <w:t>我公司郑重声明：参加本次政府采购活动前 3 年内，我公司在经营活动中没有因违法经营受到刑事处罚或者责令停产停业、吊销许可证或者执照、较大数额罚款等行政处罚。</w:t>
      </w:r>
    </w:p>
    <w:p w14:paraId="0ED27178">
      <w:pPr>
        <w:shd w:val="clear" w:color="auto" w:fill="auto"/>
        <w:spacing w:line="360" w:lineRule="auto"/>
        <w:outlineLvl w:val="9"/>
        <w:rPr>
          <w:rFonts w:hint="eastAsia" w:ascii="宋体" w:hAnsi="宋体" w:cs="宋体"/>
          <w:color w:val="000000"/>
          <w:sz w:val="24"/>
          <w:szCs w:val="24"/>
          <w:highlight w:val="none"/>
        </w:rPr>
      </w:pPr>
      <w:r>
        <w:rPr>
          <w:rFonts w:hint="eastAsia" w:ascii="宋体" w:hAnsi="宋体" w:cs="宋体"/>
          <w:bCs/>
          <w:color w:val="000000"/>
          <w:sz w:val="24"/>
          <w:szCs w:val="24"/>
          <w:highlight w:val="none"/>
        </w:rPr>
        <w:t xml:space="preserve">                               </w:t>
      </w:r>
    </w:p>
    <w:p w14:paraId="46763AC1">
      <w:pPr>
        <w:shd w:val="clear" w:color="auto" w:fill="auto"/>
        <w:spacing w:line="360" w:lineRule="auto"/>
        <w:jc w:val="right"/>
        <w:outlineLvl w:val="9"/>
        <w:rPr>
          <w:rFonts w:ascii="宋体" w:hAnsi="宋体" w:cs="宋体"/>
          <w:color w:val="000000"/>
          <w:sz w:val="24"/>
          <w:szCs w:val="24"/>
          <w:highlight w:val="none"/>
        </w:rPr>
      </w:pPr>
      <w:r>
        <w:rPr>
          <w:rFonts w:hint="eastAsia" w:ascii="宋体" w:hAnsi="宋体" w:cs="宋体"/>
          <w:bCs/>
          <w:color w:val="000000"/>
          <w:sz w:val="24"/>
          <w:szCs w:val="24"/>
          <w:highlight w:val="none"/>
        </w:rPr>
        <w:t>供应商名称（加盖公章）：</w:t>
      </w:r>
    </w:p>
    <w:p w14:paraId="166A7426">
      <w:pPr>
        <w:shd w:val="clear" w:color="auto" w:fill="auto"/>
        <w:spacing w:line="360" w:lineRule="auto"/>
        <w:outlineLvl w:val="9"/>
        <w:rPr>
          <w:rFonts w:ascii="宋体" w:hAnsi="宋体" w:cs="宋体"/>
          <w:bCs/>
          <w:color w:val="000000"/>
          <w:sz w:val="24"/>
          <w:szCs w:val="24"/>
          <w:highlight w:val="none"/>
        </w:rPr>
      </w:pPr>
      <w:r>
        <w:rPr>
          <w:rFonts w:hint="eastAsia" w:ascii="宋体" w:hAnsi="宋体" w:cs="宋体"/>
          <w:bCs/>
          <w:color w:val="000000"/>
          <w:sz w:val="24"/>
          <w:szCs w:val="24"/>
          <w:highlight w:val="none"/>
        </w:rPr>
        <w:t xml:space="preserve">                               </w:t>
      </w:r>
    </w:p>
    <w:p w14:paraId="06807E40">
      <w:pPr>
        <w:shd w:val="clear" w:color="auto" w:fill="auto"/>
        <w:spacing w:line="360" w:lineRule="auto"/>
        <w:outlineLvl w:val="9"/>
        <w:rPr>
          <w:color w:val="000000"/>
          <w:sz w:val="24"/>
          <w:szCs w:val="24"/>
          <w:highlight w:val="none"/>
        </w:rPr>
      </w:pPr>
      <w:r>
        <w:rPr>
          <w:rFonts w:hint="eastAsia" w:ascii="宋体" w:hAnsi="宋体" w:cs="宋体"/>
          <w:bCs/>
          <w:color w:val="000000"/>
          <w:sz w:val="24"/>
          <w:szCs w:val="24"/>
          <w:highlight w:val="none"/>
        </w:rPr>
        <w:t xml:space="preserve">                               </w:t>
      </w:r>
      <w:r>
        <w:rPr>
          <w:rFonts w:hint="eastAsia" w:ascii="宋体" w:hAnsi="宋体" w:cs="宋体"/>
          <w:bCs/>
          <w:color w:val="000000"/>
          <w:sz w:val="24"/>
          <w:szCs w:val="24"/>
          <w:highlight w:val="none"/>
          <w:lang w:val="en-US" w:eastAsia="zh-CN"/>
        </w:rPr>
        <w:t xml:space="preserve">       </w:t>
      </w:r>
      <w:r>
        <w:rPr>
          <w:rFonts w:hint="eastAsia" w:ascii="宋体" w:hAnsi="宋体" w:cs="宋体"/>
          <w:bCs/>
          <w:color w:val="000000"/>
          <w:sz w:val="24"/>
          <w:szCs w:val="24"/>
          <w:highlight w:val="none"/>
        </w:rPr>
        <w:t xml:space="preserve"> 日期：</w:t>
      </w:r>
      <w:r>
        <w:rPr>
          <w:rFonts w:hint="eastAsia" w:ascii="宋体" w:hAnsi="宋体" w:cs="宋体"/>
          <w:bCs/>
          <w:color w:val="000000"/>
          <w:sz w:val="24"/>
          <w:szCs w:val="24"/>
          <w:highlight w:val="none"/>
          <w:lang w:val="en-US" w:eastAsia="zh-CN"/>
        </w:rPr>
        <w:t xml:space="preserve">  </w:t>
      </w:r>
      <w:r>
        <w:rPr>
          <w:rFonts w:hint="eastAsia" w:ascii="宋体" w:hAnsi="宋体" w:cs="宋体"/>
          <w:bCs/>
          <w:color w:val="000000"/>
          <w:sz w:val="24"/>
          <w:szCs w:val="24"/>
          <w:highlight w:val="none"/>
        </w:rPr>
        <w:t>年    月    日</w:t>
      </w:r>
    </w:p>
    <w:p w14:paraId="4B347832">
      <w:pPr>
        <w:shd w:val="clear" w:color="auto" w:fill="auto"/>
        <w:spacing w:line="360" w:lineRule="auto"/>
        <w:outlineLvl w:val="9"/>
        <w:rPr>
          <w:rFonts w:ascii="宋体" w:hAnsi="宋体" w:cs="宋体"/>
          <w:bCs/>
          <w:color w:val="000000"/>
          <w:sz w:val="24"/>
          <w:szCs w:val="24"/>
          <w:highlight w:val="none"/>
        </w:rPr>
        <w:sectPr>
          <w:pgSz w:w="11906" w:h="16838"/>
          <w:pgMar w:top="1270" w:right="1800" w:bottom="1270" w:left="1800" w:header="851" w:footer="992" w:gutter="0"/>
          <w:pgNumType w:fmt="decimal"/>
          <w:cols w:space="1701" w:num="1"/>
          <w:docGrid w:linePitch="360" w:charSpace="0"/>
        </w:sectPr>
      </w:pPr>
    </w:p>
    <w:p w14:paraId="4FF4B610">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zh-CN" w:eastAsia="zh-CN" w:bidi="ar-SA"/>
        </w:rPr>
      </w:pPr>
      <w:r>
        <w:rPr>
          <w:rFonts w:hint="eastAsia" w:ascii="宋体" w:hAnsi="宋体" w:eastAsia="宋体" w:cs="宋体"/>
          <w:b/>
          <w:color w:val="000000"/>
          <w:sz w:val="32"/>
          <w:szCs w:val="32"/>
          <w:highlight w:val="none"/>
          <w:lang w:val="en-US" w:eastAsia="zh-CN" w:bidi="ar-SA"/>
        </w:rPr>
        <w:t>信用中国</w:t>
      </w:r>
      <w:r>
        <w:rPr>
          <w:rFonts w:hint="eastAsia" w:ascii="宋体" w:hAnsi="宋体" w:cs="宋体"/>
          <w:b/>
          <w:color w:val="000000"/>
          <w:sz w:val="32"/>
          <w:szCs w:val="32"/>
          <w:highlight w:val="none"/>
          <w:lang w:val="en-US" w:eastAsia="zh-CN" w:bidi="ar-SA"/>
        </w:rPr>
        <w:t>报告</w:t>
      </w:r>
    </w:p>
    <w:p w14:paraId="21D24BAD">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highlight w:val="none"/>
        </w:rPr>
        <w:br w:type="page" w:clear="all"/>
      </w:r>
      <w:r>
        <w:rPr>
          <w:rFonts w:hint="eastAsia" w:ascii="宋体" w:hAnsi="宋体" w:eastAsia="宋体" w:cs="宋体"/>
          <w:b/>
          <w:color w:val="000000"/>
          <w:sz w:val="32"/>
          <w:szCs w:val="32"/>
          <w:highlight w:val="none"/>
          <w:lang w:val="en-US" w:eastAsia="zh-CN" w:bidi="ar-SA"/>
        </w:rPr>
        <w:t>磋商响应函</w:t>
      </w:r>
    </w:p>
    <w:p w14:paraId="7FD6BE85">
      <w:pPr>
        <w:pStyle w:val="334"/>
        <w:shd w:val="clear" w:color="auto" w:fill="auto"/>
        <w:spacing w:line="360" w:lineRule="auto"/>
        <w:ind w:firstLine="420"/>
        <w:outlineLvl w:val="9"/>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eastAsia="zh-CN"/>
        </w:rPr>
        <w:t>南京市江宁医院：</w:t>
      </w:r>
    </w:p>
    <w:p w14:paraId="42E64E05">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根据贵方的</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号磋商文件，正式授权下述签字人_________ (姓名和职务)代表我方______________（供应商的名称），全权处理本次项目磋商采购的有关事宜。</w:t>
      </w:r>
    </w:p>
    <w:p w14:paraId="54B3DC22">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据此函，__________（签字人）兹宣布同意如下：</w:t>
      </w:r>
    </w:p>
    <w:p w14:paraId="56A04DCB">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1.按磋商文件规定的各项要求，向买方提供所需服务。</w:t>
      </w:r>
    </w:p>
    <w:p w14:paraId="438925F7">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2.我们已详细审核全部磋商文件及其有效补充文件，我们知道必须放弃提出含糊不清或误解问题的权利。</w:t>
      </w:r>
    </w:p>
    <w:p w14:paraId="37B4AE3B">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3.我们同意从规定的响应文件接收截止时间起遵循本响应文件，并在规定的磋商有效期期满之前均具有约束力。</w:t>
      </w:r>
    </w:p>
    <w:p w14:paraId="2FECD103">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4.同意向贵方提供贵方可能另外要求的与磋商采购有关的任何证据或资料，并保证我方已提供和将要提供的文件是真实的、准确的。</w:t>
      </w:r>
    </w:p>
    <w:p w14:paraId="3974D26E">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5.一旦我方成交，我方将根据磋商文件的规定，严格履行合同的责任和义务，并保证在磋商文件规定的时间完成项目，交付买方验收、使用。</w:t>
      </w:r>
    </w:p>
    <w:p w14:paraId="17EBBEAA">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6</w:t>
      </w:r>
      <w:r>
        <w:rPr>
          <w:rFonts w:hint="eastAsia" w:ascii="宋体" w:hAnsi="宋体" w:cs="宋体"/>
          <w:color w:val="000000"/>
          <w:sz w:val="24"/>
          <w:szCs w:val="24"/>
          <w:highlight w:val="none"/>
        </w:rPr>
        <w:t>.与本磋商采购有关的正式通讯地址为：</w:t>
      </w:r>
    </w:p>
    <w:p w14:paraId="4F43F65C">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地 址：                         邮 编：</w:t>
      </w:r>
    </w:p>
    <w:p w14:paraId="70E0FB77">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电 话：                         传 真：</w:t>
      </w:r>
    </w:p>
    <w:p w14:paraId="7B9DADF7">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 xml:space="preserve">供应商开户行：                  账 户： </w:t>
      </w:r>
    </w:p>
    <w:p w14:paraId="4399BEE5">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法定代表人姓名（签字或盖章）：         联系电话：</w:t>
      </w:r>
    </w:p>
    <w:p w14:paraId="6D180D41">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 xml:space="preserve">供应商名称（盖CA电子公章）：            </w:t>
      </w:r>
    </w:p>
    <w:p w14:paraId="19DC9AC1">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日 期：________年____月____日</w:t>
      </w:r>
    </w:p>
    <w:p w14:paraId="48FD5E25">
      <w:pPr>
        <w:pBdr>
          <w:top w:val="none" w:color="000000" w:sz="0" w:space="0"/>
          <w:left w:val="none" w:color="000000" w:sz="0" w:space="0"/>
          <w:bottom w:val="none" w:color="000000" w:sz="0" w:space="0"/>
          <w:right w:val="none" w:color="000000" w:sz="0" w:space="0"/>
        </w:pBdr>
        <w:shd w:val="clear" w:color="auto" w:fill="auto"/>
        <w:spacing w:line="85" w:lineRule="atLeast"/>
        <w:ind w:firstLine="562"/>
        <w:outlineLvl w:val="9"/>
        <w:rPr>
          <w:rFonts w:hint="eastAsia" w:ascii="仿宋" w:hAnsi="仿宋" w:eastAsia="仿宋" w:cs="仿宋"/>
          <w:b/>
          <w:color w:val="000000"/>
          <w:sz w:val="24"/>
          <w:szCs w:val="24"/>
          <w:highlight w:val="none"/>
          <w:u w:val="single"/>
        </w:rPr>
      </w:pPr>
      <w:r>
        <w:rPr>
          <w:rFonts w:hint="eastAsia" w:ascii="宋体" w:hAnsi="宋体" w:cs="宋体"/>
          <w:b/>
          <w:color w:val="000000"/>
          <w:sz w:val="21"/>
          <w:szCs w:val="21"/>
          <w:highlight w:val="none"/>
        </w:rPr>
        <w:br w:type="page" w:clear="all"/>
      </w:r>
    </w:p>
    <w:p w14:paraId="551F4E0B">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承诺函</w:t>
      </w:r>
    </w:p>
    <w:p w14:paraId="000F7BAA">
      <w:pPr>
        <w:outlineLvl w:val="9"/>
        <w:rPr>
          <w:sz w:val="24"/>
          <w:szCs w:val="24"/>
          <w:highlight w:val="none"/>
        </w:rPr>
      </w:pPr>
    </w:p>
    <w:p w14:paraId="64DDA891">
      <w:pPr>
        <w:outlineLvl w:val="9"/>
        <w:rPr>
          <w:sz w:val="24"/>
          <w:szCs w:val="24"/>
          <w:highlight w:val="none"/>
        </w:rPr>
      </w:pPr>
    </w:p>
    <w:p w14:paraId="6EB71A59">
      <w:pPr>
        <w:pStyle w:val="364"/>
        <w:spacing w:line="360" w:lineRule="auto"/>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u w:val="none"/>
          <w:lang w:eastAsia="zh-CN"/>
        </w:rPr>
        <w:t>南京市江宁医院</w:t>
      </w:r>
      <w:r>
        <w:rPr>
          <w:rFonts w:hint="eastAsia" w:ascii="仿宋" w:hAnsi="仿宋" w:eastAsia="仿宋" w:cs="仿宋"/>
          <w:b w:val="0"/>
          <w:bCs w:val="0"/>
          <w:sz w:val="24"/>
          <w:szCs w:val="24"/>
          <w:highlight w:val="none"/>
          <w:u w:val="none"/>
        </w:rPr>
        <w:t>：</w:t>
      </w:r>
    </w:p>
    <w:p w14:paraId="75423F96">
      <w:pPr>
        <w:pStyle w:val="364"/>
        <w:spacing w:line="360" w:lineRule="auto"/>
        <w:ind w:firstLine="480" w:firstLineChars="200"/>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根据已收到的项目编号为</w:t>
      </w:r>
      <w:r>
        <w:rPr>
          <w:rFonts w:hint="eastAsia" w:ascii="仿宋" w:hAnsi="仿宋" w:eastAsia="仿宋" w:cs="仿宋"/>
          <w:b w:val="0"/>
          <w:bCs w:val="0"/>
          <w:sz w:val="24"/>
          <w:szCs w:val="24"/>
          <w:highlight w:val="none"/>
          <w:u w:val="single"/>
        </w:rPr>
        <w:t>（项目编号）</w:t>
      </w:r>
      <w:r>
        <w:rPr>
          <w:rFonts w:hint="eastAsia" w:ascii="仿宋" w:hAnsi="仿宋" w:eastAsia="仿宋" w:cs="仿宋"/>
          <w:b w:val="0"/>
          <w:bCs w:val="0"/>
          <w:sz w:val="24"/>
          <w:szCs w:val="24"/>
          <w:highlight w:val="none"/>
          <w:u w:val="none"/>
        </w:rPr>
        <w:t>的</w:t>
      </w:r>
      <w:r>
        <w:rPr>
          <w:rFonts w:hint="eastAsia" w:ascii="仿宋" w:hAnsi="仿宋" w:eastAsia="仿宋" w:cs="仿宋"/>
          <w:b w:val="0"/>
          <w:bCs w:val="0"/>
          <w:sz w:val="24"/>
          <w:szCs w:val="24"/>
          <w:highlight w:val="none"/>
          <w:u w:val="single"/>
        </w:rPr>
        <w:t>（项目名称）</w:t>
      </w:r>
      <w:r>
        <w:rPr>
          <w:rFonts w:hint="eastAsia" w:ascii="仿宋" w:hAnsi="仿宋" w:eastAsia="仿宋" w:cs="仿宋"/>
          <w:b w:val="0"/>
          <w:bCs w:val="0"/>
          <w:sz w:val="24"/>
          <w:szCs w:val="24"/>
          <w:highlight w:val="none"/>
        </w:rPr>
        <w:t>的招标文件，我方在参加本项目招投标活动中，特作出如下承诺：</w:t>
      </w:r>
    </w:p>
    <w:p w14:paraId="6EF362E1">
      <w:pPr>
        <w:pStyle w:val="364"/>
        <w:spacing w:line="360" w:lineRule="auto"/>
        <w:ind w:firstLine="480" w:firstLineChars="200"/>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1.</w:t>
      </w:r>
      <w:r>
        <w:rPr>
          <w:rFonts w:hint="eastAsia" w:ascii="仿宋" w:hAnsi="仿宋" w:eastAsia="仿宋" w:cs="仿宋"/>
          <w:b w:val="0"/>
          <w:bCs w:val="0"/>
          <w:sz w:val="24"/>
          <w:szCs w:val="24"/>
          <w:highlight w:val="none"/>
        </w:rPr>
        <w:t>本单位与其他参与本项目采购活动的供应商之间，不存在单位负责人为同一人的情况，也不存在直接控股、管理关系。</w:t>
      </w:r>
    </w:p>
    <w:p w14:paraId="403E31E6">
      <w:pPr>
        <w:pStyle w:val="364"/>
        <w:spacing w:line="360" w:lineRule="auto"/>
        <w:ind w:firstLine="480" w:firstLineChars="200"/>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2.</w:t>
      </w:r>
      <w:r>
        <w:rPr>
          <w:rFonts w:hint="eastAsia" w:ascii="仿宋" w:hAnsi="仿宋" w:eastAsia="仿宋" w:cs="仿宋"/>
          <w:b w:val="0"/>
          <w:bCs w:val="0"/>
          <w:sz w:val="24"/>
          <w:szCs w:val="24"/>
          <w:highlight w:val="none"/>
        </w:rPr>
        <w:t>除本项目为单一来源采购项目的情况外，本单位未为本采购项目提供整体设计、规范编制或者项目管理、监理、检测等服务，且不会在本项目中参与上述服务之外的其他采购活动。</w:t>
      </w:r>
    </w:p>
    <w:p w14:paraId="1F8C9238">
      <w:pPr>
        <w:pStyle w:val="364"/>
        <w:spacing w:line="360" w:lineRule="auto"/>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 xml:space="preserve"> </w:t>
      </w:r>
    </w:p>
    <w:p w14:paraId="147DD759">
      <w:pPr>
        <w:pStyle w:val="364"/>
        <w:spacing w:line="360" w:lineRule="auto"/>
        <w:ind w:firstLine="480" w:firstLineChars="200"/>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本单位承诺以上内容真实有效，若经查实存在虚假陈述，愿意承担由此产生的一切法律责任和后果，包括但不限于取消参与资格、中标（成交）无效等。</w:t>
      </w:r>
    </w:p>
    <w:p w14:paraId="7ED5F708">
      <w:pPr>
        <w:pStyle w:val="364"/>
        <w:spacing w:line="360" w:lineRule="auto"/>
        <w:outlineLvl w:val="9"/>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 xml:space="preserve"> </w:t>
      </w:r>
    </w:p>
    <w:p w14:paraId="75A125E8">
      <w:pPr>
        <w:pStyle w:val="365"/>
        <w:spacing w:line="360" w:lineRule="auto"/>
        <w:ind w:firstLine="480"/>
        <w:jc w:val="left"/>
        <w:outlineLvl w:val="9"/>
        <w:rPr>
          <w:rFonts w:hint="eastAsia" w:ascii="仿宋" w:hAnsi="仿宋" w:eastAsia="仿宋" w:cs="仿宋"/>
          <w:color w:val="auto"/>
          <w:sz w:val="24"/>
          <w:szCs w:val="24"/>
          <w:highlight w:val="none"/>
          <w:lang w:eastAsia="zh-CN"/>
        </w:rPr>
      </w:pPr>
    </w:p>
    <w:p w14:paraId="60205E23">
      <w:pPr>
        <w:pStyle w:val="365"/>
        <w:spacing w:line="360" w:lineRule="auto"/>
        <w:ind w:firstLine="480"/>
        <w:jc w:val="right"/>
        <w:outlineLvl w:val="9"/>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lang w:eastAsia="zh-CN"/>
        </w:rPr>
        <w:t>供应商</w:t>
      </w:r>
      <w:r>
        <w:rPr>
          <w:rFonts w:hint="eastAsia" w:ascii="仿宋" w:hAnsi="仿宋" w:eastAsia="仿宋" w:cs="仿宋"/>
          <w:b w:val="0"/>
          <w:bCs/>
          <w:color w:val="auto"/>
          <w:sz w:val="24"/>
          <w:szCs w:val="24"/>
          <w:highlight w:val="none"/>
        </w:rPr>
        <w:t xml:space="preserve">名称： </w:t>
      </w:r>
      <w:r>
        <w:rPr>
          <w:rFonts w:hint="eastAsia" w:ascii="仿宋" w:hAnsi="仿宋" w:eastAsia="仿宋" w:cs="仿宋"/>
          <w:b w:val="0"/>
          <w:bCs/>
          <w:color w:val="auto"/>
          <w:sz w:val="24"/>
          <w:szCs w:val="24"/>
          <w:highlight w:val="none"/>
          <w:u w:val="single"/>
        </w:rPr>
        <w:t xml:space="preserve">          </w:t>
      </w:r>
      <w:r>
        <w:rPr>
          <w:rFonts w:hint="eastAsia" w:ascii="仿宋" w:hAnsi="仿宋" w:eastAsia="仿宋" w:cs="仿宋"/>
          <w:b w:val="0"/>
          <w:bCs/>
          <w:color w:val="000000"/>
          <w:sz w:val="24"/>
          <w:szCs w:val="24"/>
          <w:highlight w:val="none"/>
        </w:rPr>
        <w:t>（盖公章）</w:t>
      </w:r>
    </w:p>
    <w:p w14:paraId="0FAE08D4">
      <w:pPr>
        <w:pStyle w:val="365"/>
        <w:spacing w:line="360" w:lineRule="auto"/>
        <w:ind w:firstLine="480"/>
        <w:jc w:val="right"/>
        <w:outlineLvl w:val="9"/>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日期：    年    月   日</w:t>
      </w:r>
    </w:p>
    <w:p w14:paraId="106850B2">
      <w:pPr>
        <w:outlineLvl w:val="9"/>
        <w:rPr>
          <w:rFonts w:hint="eastAsia" w:ascii="仿宋" w:hAnsi="仿宋" w:eastAsia="仿宋" w:cs="仿宋"/>
          <w:bCs/>
          <w:sz w:val="24"/>
          <w:szCs w:val="24"/>
          <w:highlight w:val="none"/>
        </w:rPr>
      </w:pPr>
    </w:p>
    <w:p w14:paraId="45ED67B3">
      <w:pPr>
        <w:outlineLvl w:val="9"/>
        <w:rPr>
          <w:highlight w:val="none"/>
        </w:rPr>
      </w:pPr>
    </w:p>
    <w:p w14:paraId="3A72E68C">
      <w:pPr>
        <w:outlineLvl w:val="9"/>
        <w:rPr>
          <w:highlight w:val="none"/>
        </w:rPr>
      </w:pPr>
    </w:p>
    <w:p w14:paraId="1F7718BA">
      <w:pPr>
        <w:outlineLvl w:val="9"/>
        <w:rPr>
          <w:highlight w:val="none"/>
        </w:rPr>
      </w:pPr>
    </w:p>
    <w:p w14:paraId="116C1DA2">
      <w:pPr>
        <w:outlineLvl w:val="9"/>
        <w:rPr>
          <w:highlight w:val="none"/>
        </w:rPr>
      </w:pPr>
    </w:p>
    <w:p w14:paraId="5E037830">
      <w:pPr>
        <w:outlineLvl w:val="9"/>
        <w:rPr>
          <w:highlight w:val="none"/>
        </w:rPr>
      </w:pPr>
    </w:p>
    <w:p w14:paraId="0C44074B">
      <w:pPr>
        <w:outlineLvl w:val="9"/>
        <w:rPr>
          <w:highlight w:val="none"/>
        </w:rPr>
      </w:pPr>
    </w:p>
    <w:p w14:paraId="06ED2BDD">
      <w:pPr>
        <w:outlineLvl w:val="9"/>
        <w:rPr>
          <w:highlight w:val="none"/>
        </w:rPr>
      </w:pPr>
    </w:p>
    <w:p w14:paraId="12F99B0B">
      <w:pPr>
        <w:outlineLvl w:val="9"/>
        <w:rPr>
          <w:highlight w:val="none"/>
        </w:rPr>
      </w:pPr>
    </w:p>
    <w:p w14:paraId="6419F673">
      <w:pPr>
        <w:outlineLvl w:val="9"/>
        <w:rPr>
          <w:highlight w:val="none"/>
        </w:rPr>
      </w:pPr>
    </w:p>
    <w:p w14:paraId="79622C86">
      <w:pPr>
        <w:outlineLvl w:val="9"/>
        <w:rPr>
          <w:highlight w:val="none"/>
        </w:rPr>
      </w:pPr>
    </w:p>
    <w:p w14:paraId="0A17A4A2">
      <w:pPr>
        <w:outlineLvl w:val="9"/>
        <w:rPr>
          <w:highlight w:val="none"/>
        </w:rPr>
      </w:pPr>
    </w:p>
    <w:p w14:paraId="12CFBEAB">
      <w:pPr>
        <w:outlineLvl w:val="9"/>
        <w:rPr>
          <w:highlight w:val="none"/>
        </w:rPr>
      </w:pPr>
    </w:p>
    <w:p w14:paraId="37C1EE93">
      <w:pPr>
        <w:outlineLvl w:val="9"/>
        <w:rPr>
          <w:highlight w:val="none"/>
        </w:rPr>
      </w:pPr>
    </w:p>
    <w:p w14:paraId="1E247BBF">
      <w:pPr>
        <w:outlineLvl w:val="9"/>
        <w:rPr>
          <w:highlight w:val="none"/>
        </w:rPr>
      </w:pPr>
    </w:p>
    <w:p w14:paraId="79714E66">
      <w:pPr>
        <w:outlineLvl w:val="9"/>
        <w:rPr>
          <w:highlight w:val="none"/>
        </w:rPr>
      </w:pPr>
    </w:p>
    <w:p w14:paraId="47804F09">
      <w:pPr>
        <w:outlineLvl w:val="9"/>
        <w:rPr>
          <w:highlight w:val="none"/>
        </w:rPr>
      </w:pPr>
    </w:p>
    <w:p w14:paraId="1D4C4AF8">
      <w:pPr>
        <w:outlineLvl w:val="9"/>
        <w:rPr>
          <w:highlight w:val="none"/>
        </w:rPr>
      </w:pPr>
    </w:p>
    <w:p w14:paraId="1649F27D">
      <w:pPr>
        <w:outlineLvl w:val="9"/>
        <w:rPr>
          <w:highlight w:val="none"/>
        </w:rPr>
      </w:pPr>
    </w:p>
    <w:p w14:paraId="6CEA7A57">
      <w:pPr>
        <w:outlineLvl w:val="9"/>
        <w:rPr>
          <w:highlight w:val="none"/>
        </w:rPr>
      </w:pPr>
    </w:p>
    <w:p w14:paraId="3EFE3EAC">
      <w:pPr>
        <w:rPr>
          <w:sz w:val="24"/>
          <w:szCs w:val="24"/>
          <w:highlight w:val="none"/>
        </w:rPr>
      </w:pPr>
      <w:r>
        <w:rPr>
          <w:sz w:val="24"/>
          <w:szCs w:val="24"/>
          <w:highlight w:val="none"/>
        </w:rPr>
        <w:br w:type="page"/>
      </w:r>
    </w:p>
    <w:p w14:paraId="3842EECB">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南京市政府采购供应商信用记录表暨信用承诺书</w:t>
      </w:r>
    </w:p>
    <w:p w14:paraId="2D7DE2CC">
      <w:pPr>
        <w:autoSpaceDE w:val="0"/>
        <w:autoSpaceDN w:val="0"/>
        <w:adjustRightInd w:val="0"/>
        <w:jc w:val="center"/>
        <w:rPr>
          <w:rFonts w:ascii="Times New Roman" w:hAnsi="Times New Roman"/>
          <w:color w:val="000000"/>
          <w:sz w:val="36"/>
          <w:highlight w:val="none"/>
        </w:rPr>
      </w:pPr>
      <w:r>
        <w:rPr>
          <w:rFonts w:ascii="Times New Roman" w:hAnsi="Times New Roman" w:eastAsia="方正小标宋简体"/>
          <w:color w:val="000000"/>
          <w:sz w:val="36"/>
          <w:highlight w:val="none"/>
        </w:rPr>
        <w:t>南京市政府采购供应商信用记录表暨信用承诺书</w:t>
      </w:r>
    </w:p>
    <w:p w14:paraId="0E98519C">
      <w:pPr>
        <w:spacing w:before="156" w:beforeLines="50"/>
        <w:jc w:val="right"/>
        <w:rPr>
          <w:rFonts w:ascii="Times New Roman" w:hAnsi="Times New Roman"/>
          <w:sz w:val="24"/>
          <w:szCs w:val="32"/>
          <w:highlight w:val="none"/>
        </w:rPr>
      </w:pPr>
      <w:r>
        <w:rPr>
          <w:rFonts w:ascii="Times New Roman" w:hAnsi="Times New Roman" w:eastAsia="方正仿宋简体"/>
          <w:sz w:val="24"/>
          <w:szCs w:val="32"/>
          <w:highlight w:val="none"/>
        </w:rPr>
        <w:t>20  年  月  日</w:t>
      </w:r>
    </w:p>
    <w:tbl>
      <w:tblPr>
        <w:tblStyle w:val="34"/>
        <w:tblW w:w="89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4"/>
        <w:gridCol w:w="2205"/>
        <w:gridCol w:w="2145"/>
        <w:gridCol w:w="2430"/>
      </w:tblGrid>
      <w:tr w14:paraId="78314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1152EE2F">
            <w:pPr>
              <w:rPr>
                <w:rFonts w:ascii="Times New Roman" w:hAnsi="Times New Roman" w:eastAsia="方正仿宋简体"/>
                <w:b/>
                <w:bCs/>
                <w:highlight w:val="none"/>
              </w:rPr>
            </w:pPr>
            <w:r>
              <w:rPr>
                <w:rFonts w:ascii="Times New Roman" w:hAnsi="Times New Roman" w:eastAsia="方正仿宋简体"/>
                <w:b/>
                <w:bCs/>
                <w:color w:val="000000"/>
                <w:spacing w:val="1"/>
                <w:sz w:val="22"/>
                <w:highlight w:val="none"/>
              </w:rPr>
              <w:t>单位名称</w:t>
            </w:r>
          </w:p>
        </w:tc>
        <w:tc>
          <w:tcPr>
            <w:tcW w:w="2205" w:type="dxa"/>
            <w:noWrap w:val="0"/>
            <w:vAlign w:val="center"/>
          </w:tcPr>
          <w:p w14:paraId="2031D6C9">
            <w:pPr>
              <w:rPr>
                <w:rFonts w:ascii="Times New Roman" w:hAnsi="Times New Roman" w:eastAsia="方正仿宋简体"/>
                <w:highlight w:val="none"/>
              </w:rPr>
            </w:pPr>
          </w:p>
        </w:tc>
        <w:tc>
          <w:tcPr>
            <w:tcW w:w="2145" w:type="dxa"/>
            <w:noWrap w:val="0"/>
            <w:vAlign w:val="center"/>
          </w:tcPr>
          <w:p w14:paraId="3EEE2430">
            <w:pPr>
              <w:rPr>
                <w:rFonts w:ascii="Times New Roman" w:hAnsi="Times New Roman" w:eastAsia="方正仿宋简体"/>
                <w:b/>
                <w:bCs/>
                <w:highlight w:val="none"/>
              </w:rPr>
            </w:pPr>
            <w:r>
              <w:rPr>
                <w:rFonts w:ascii="Times New Roman" w:hAnsi="Times New Roman" w:eastAsia="方正仿宋简体"/>
                <w:b/>
                <w:bCs/>
                <w:color w:val="000000"/>
                <w:spacing w:val="1"/>
                <w:sz w:val="22"/>
                <w:highlight w:val="none"/>
              </w:rPr>
              <w:t>统一社会信用代码</w:t>
            </w:r>
          </w:p>
        </w:tc>
        <w:tc>
          <w:tcPr>
            <w:tcW w:w="2430" w:type="dxa"/>
            <w:noWrap w:val="0"/>
            <w:vAlign w:val="center"/>
          </w:tcPr>
          <w:p w14:paraId="5D187868">
            <w:pPr>
              <w:rPr>
                <w:rFonts w:ascii="Times New Roman" w:hAnsi="Times New Roman" w:eastAsia="方正仿宋简体"/>
                <w:highlight w:val="none"/>
              </w:rPr>
            </w:pPr>
          </w:p>
        </w:tc>
      </w:tr>
      <w:tr w14:paraId="2829D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52B5C67A">
            <w:pPr>
              <w:rPr>
                <w:rFonts w:ascii="Times New Roman" w:hAnsi="Times New Roman" w:eastAsia="方正仿宋简体"/>
                <w:b/>
                <w:bCs/>
                <w:highlight w:val="none"/>
              </w:rPr>
            </w:pPr>
            <w:r>
              <w:rPr>
                <w:rFonts w:ascii="Times New Roman" w:hAnsi="Times New Roman" w:eastAsia="方正仿宋简体"/>
                <w:b/>
                <w:bCs/>
                <w:color w:val="000000"/>
                <w:spacing w:val="1"/>
                <w:sz w:val="22"/>
                <w:highlight w:val="none"/>
              </w:rPr>
              <w:t>法定代表人</w:t>
            </w:r>
          </w:p>
        </w:tc>
        <w:tc>
          <w:tcPr>
            <w:tcW w:w="2205" w:type="dxa"/>
            <w:noWrap w:val="0"/>
            <w:vAlign w:val="center"/>
          </w:tcPr>
          <w:p w14:paraId="72BB9135">
            <w:pPr>
              <w:rPr>
                <w:rFonts w:ascii="Times New Roman" w:hAnsi="Times New Roman" w:eastAsia="方正仿宋简体"/>
                <w:highlight w:val="none"/>
              </w:rPr>
            </w:pPr>
          </w:p>
        </w:tc>
        <w:tc>
          <w:tcPr>
            <w:tcW w:w="2145" w:type="dxa"/>
            <w:noWrap w:val="0"/>
            <w:vAlign w:val="center"/>
          </w:tcPr>
          <w:p w14:paraId="03C36EAB">
            <w:pPr>
              <w:rPr>
                <w:rFonts w:ascii="Times New Roman" w:hAnsi="Times New Roman" w:eastAsia="方正仿宋简体"/>
                <w:b/>
                <w:bCs/>
                <w:highlight w:val="none"/>
              </w:rPr>
            </w:pPr>
            <w:r>
              <w:rPr>
                <w:rFonts w:ascii="Times New Roman" w:hAnsi="Times New Roman" w:eastAsia="方正仿宋简体"/>
                <w:b/>
                <w:bCs/>
                <w:color w:val="000000"/>
                <w:spacing w:val="1"/>
                <w:sz w:val="22"/>
                <w:highlight w:val="none"/>
              </w:rPr>
              <w:t>联系人</w:t>
            </w:r>
          </w:p>
        </w:tc>
        <w:tc>
          <w:tcPr>
            <w:tcW w:w="2430" w:type="dxa"/>
            <w:noWrap w:val="0"/>
            <w:vAlign w:val="center"/>
          </w:tcPr>
          <w:p w14:paraId="6B2C2651">
            <w:pPr>
              <w:rPr>
                <w:rFonts w:ascii="Times New Roman" w:hAnsi="Times New Roman" w:eastAsia="方正仿宋简体"/>
                <w:highlight w:val="none"/>
              </w:rPr>
            </w:pPr>
          </w:p>
        </w:tc>
      </w:tr>
      <w:tr w14:paraId="6A738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30A87B35">
            <w:pPr>
              <w:rPr>
                <w:rFonts w:ascii="Times New Roman" w:hAnsi="Times New Roman" w:eastAsia="方正仿宋简体"/>
                <w:b/>
                <w:bCs/>
                <w:highlight w:val="none"/>
              </w:rPr>
            </w:pPr>
            <w:r>
              <w:rPr>
                <w:rFonts w:ascii="Times New Roman" w:hAnsi="Times New Roman" w:eastAsia="方正仿宋简体"/>
                <w:b/>
                <w:bCs/>
                <w:color w:val="000000"/>
                <w:spacing w:val="1"/>
                <w:sz w:val="22"/>
                <w:highlight w:val="none"/>
              </w:rPr>
              <w:t>联系地址</w:t>
            </w:r>
          </w:p>
        </w:tc>
        <w:tc>
          <w:tcPr>
            <w:tcW w:w="2205" w:type="dxa"/>
            <w:noWrap w:val="0"/>
            <w:vAlign w:val="center"/>
          </w:tcPr>
          <w:p w14:paraId="15655DCA">
            <w:pPr>
              <w:rPr>
                <w:rFonts w:ascii="Times New Roman" w:hAnsi="Times New Roman" w:eastAsia="方正仿宋简体"/>
                <w:highlight w:val="none"/>
              </w:rPr>
            </w:pPr>
          </w:p>
        </w:tc>
        <w:tc>
          <w:tcPr>
            <w:tcW w:w="2145" w:type="dxa"/>
            <w:noWrap w:val="0"/>
            <w:vAlign w:val="center"/>
          </w:tcPr>
          <w:p w14:paraId="74F0EE96">
            <w:pPr>
              <w:rPr>
                <w:rFonts w:ascii="Times New Roman" w:hAnsi="Times New Roman" w:eastAsia="方正仿宋简体"/>
                <w:b/>
                <w:bCs/>
                <w:highlight w:val="none"/>
              </w:rPr>
            </w:pPr>
            <w:r>
              <w:rPr>
                <w:rFonts w:ascii="Times New Roman" w:hAnsi="Times New Roman" w:eastAsia="方正仿宋简体"/>
                <w:b/>
                <w:bCs/>
                <w:color w:val="000000"/>
                <w:spacing w:val="1"/>
                <w:sz w:val="22"/>
                <w:highlight w:val="none"/>
              </w:rPr>
              <w:t>联系电话</w:t>
            </w:r>
          </w:p>
        </w:tc>
        <w:tc>
          <w:tcPr>
            <w:tcW w:w="2430" w:type="dxa"/>
            <w:noWrap w:val="0"/>
            <w:vAlign w:val="center"/>
          </w:tcPr>
          <w:p w14:paraId="53F3E823">
            <w:pPr>
              <w:rPr>
                <w:rFonts w:ascii="Times New Roman" w:hAnsi="Times New Roman" w:eastAsia="方正仿宋简体"/>
                <w:highlight w:val="none"/>
              </w:rPr>
            </w:pPr>
          </w:p>
        </w:tc>
      </w:tr>
      <w:tr w14:paraId="20F1A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09" w:hRule="atLeast"/>
          <w:jc w:val="center"/>
        </w:trPr>
        <w:tc>
          <w:tcPr>
            <w:tcW w:w="2214" w:type="dxa"/>
            <w:noWrap w:val="0"/>
            <w:vAlign w:val="center"/>
          </w:tcPr>
          <w:p w14:paraId="000B71BD">
            <w:pPr>
              <w:rPr>
                <w:rFonts w:ascii="Times New Roman" w:hAnsi="Times New Roman" w:eastAsia="方正仿宋简体"/>
                <w:b/>
                <w:bCs/>
                <w:highlight w:val="none"/>
              </w:rPr>
            </w:pPr>
            <w:r>
              <w:rPr>
                <w:rFonts w:ascii="Times New Roman" w:hAnsi="Times New Roman" w:eastAsia="方正仿宋简体"/>
                <w:b/>
                <w:bCs/>
                <w:color w:val="000000"/>
                <w:spacing w:val="1"/>
                <w:sz w:val="22"/>
                <w:highlight w:val="none"/>
              </w:rPr>
              <w:t>诚信档案记录情况</w:t>
            </w:r>
          </w:p>
        </w:tc>
        <w:tc>
          <w:tcPr>
            <w:tcW w:w="6780" w:type="dxa"/>
            <w:gridSpan w:val="3"/>
            <w:noWrap w:val="0"/>
            <w:vAlign w:val="top"/>
          </w:tcPr>
          <w:p w14:paraId="461F793A">
            <w:pPr>
              <w:rPr>
                <w:rFonts w:ascii="Times New Roman" w:hAnsi="Times New Roman" w:eastAsia="方正仿宋简体"/>
                <w:highlight w:val="none"/>
              </w:rPr>
            </w:pPr>
          </w:p>
        </w:tc>
      </w:tr>
      <w:tr w14:paraId="23D27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0" w:hRule="atLeast"/>
          <w:jc w:val="center"/>
        </w:trPr>
        <w:tc>
          <w:tcPr>
            <w:tcW w:w="2214" w:type="dxa"/>
            <w:noWrap w:val="0"/>
            <w:vAlign w:val="center"/>
          </w:tcPr>
          <w:p w14:paraId="66FE69DE">
            <w:pPr>
              <w:jc w:val="center"/>
              <w:rPr>
                <w:rFonts w:ascii="Times New Roman" w:hAnsi="Times New Roman" w:eastAsia="方正仿宋简体"/>
                <w:highlight w:val="none"/>
              </w:rPr>
            </w:pPr>
            <w:r>
              <w:rPr>
                <w:rFonts w:ascii="Times New Roman" w:hAnsi="Times New Roman" w:eastAsia="方正仿宋简体"/>
                <w:b/>
                <w:bCs/>
                <w:color w:val="000000"/>
                <w:spacing w:val="1"/>
                <w:sz w:val="22"/>
                <w:highlight w:val="none"/>
              </w:rPr>
              <w:t>信用承诺</w:t>
            </w:r>
          </w:p>
        </w:tc>
        <w:tc>
          <w:tcPr>
            <w:tcW w:w="6780" w:type="dxa"/>
            <w:gridSpan w:val="3"/>
            <w:noWrap w:val="0"/>
            <w:vAlign w:val="top"/>
          </w:tcPr>
          <w:p w14:paraId="273603C4">
            <w:pPr>
              <w:spacing w:line="360" w:lineRule="exact"/>
              <w:ind w:firstLine="404" w:firstLineChars="200"/>
              <w:jc w:val="left"/>
              <w:rPr>
                <w:rFonts w:ascii="Times New Roman" w:hAnsi="Times New Roman" w:eastAsia="方正仿宋简体"/>
                <w:color w:val="000000"/>
                <w:spacing w:val="-4"/>
                <w:highlight w:val="none"/>
              </w:rPr>
            </w:pPr>
          </w:p>
          <w:p w14:paraId="480563A1">
            <w:pPr>
              <w:spacing w:line="360" w:lineRule="exact"/>
              <w:ind w:firstLine="404" w:firstLineChars="200"/>
              <w:jc w:val="left"/>
              <w:rPr>
                <w:rFonts w:ascii="Times New Roman" w:hAnsi="Times New Roman" w:eastAsia="方正仿宋简体"/>
                <w:color w:val="000000"/>
                <w:highlight w:val="none"/>
              </w:rPr>
            </w:pPr>
            <w:r>
              <w:rPr>
                <w:rFonts w:ascii="Times New Roman" w:hAnsi="Times New Roman" w:eastAsia="方正仿宋简体"/>
                <w:color w:val="000000"/>
                <w:spacing w:val="-4"/>
                <w:highlight w:val="none"/>
              </w:rPr>
              <w:t>我公司自愿参加贵中心（公司）组织的本次采购活动，严格遵守《中</w:t>
            </w:r>
            <w:r>
              <w:rPr>
                <w:rFonts w:ascii="Times New Roman" w:hAnsi="Times New Roman" w:eastAsia="方正仿宋简体"/>
                <w:color w:val="000000"/>
                <w:spacing w:val="-2"/>
                <w:highlight w:val="none"/>
              </w:rPr>
              <w:t>华人民</w:t>
            </w:r>
            <w:r>
              <w:rPr>
                <w:rFonts w:hint="eastAsia" w:ascii="Times New Roman" w:hAnsi="Times New Roman" w:eastAsia="方正仿宋简体"/>
                <w:color w:val="000000"/>
                <w:spacing w:val="-2"/>
                <w:highlight w:val="none"/>
                <w:lang w:eastAsia="zh-CN"/>
              </w:rPr>
              <w:t>共和国</w:t>
            </w:r>
            <w:r>
              <w:rPr>
                <w:rFonts w:ascii="Times New Roman" w:hAnsi="Times New Roman" w:eastAsia="方正仿宋简体"/>
                <w:color w:val="000000"/>
                <w:spacing w:val="-2"/>
                <w:highlight w:val="none"/>
              </w:rPr>
              <w:t>政府采购法》及相关法律法规，坚守公开、公平、公正和诚实信用的原则，依法诚信经营，无条件遵守本次政府采购活动的各项规定。我们郑重承诺，本公司符合《政府采购法》第二十二条规定的条件，包括：具</w:t>
            </w:r>
            <w:r>
              <w:rPr>
                <w:rFonts w:ascii="Times New Roman" w:hAnsi="Times New Roman" w:eastAsia="方正仿宋简体"/>
                <w:color w:val="000000"/>
                <w:spacing w:val="4"/>
                <w:highlight w:val="none"/>
              </w:rPr>
              <w:t>有独立承担民事责任的能力；具有良好的商业信誉和健全的财务会计制</w:t>
            </w:r>
            <w:r>
              <w:rPr>
                <w:rFonts w:ascii="Times New Roman" w:hAnsi="Times New Roman" w:eastAsia="方正仿宋简体"/>
                <w:color w:val="000000"/>
                <w:spacing w:val="-2"/>
                <w:highlight w:val="none"/>
              </w:rPr>
              <w:t>度；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w:t>
            </w:r>
            <w:r>
              <w:rPr>
                <w:rFonts w:ascii="Times New Roman" w:hAnsi="Times New Roman" w:eastAsia="方正仿宋简体"/>
                <w:color w:val="000000"/>
                <w:highlight w:val="none"/>
              </w:rPr>
              <w:t>门和有权机关的审查和处罚。</w:t>
            </w:r>
          </w:p>
          <w:p w14:paraId="36EECF4C">
            <w:pPr>
              <w:spacing w:line="360" w:lineRule="exact"/>
              <w:jc w:val="left"/>
              <w:rPr>
                <w:rFonts w:ascii="Times New Roman" w:hAnsi="Times New Roman" w:eastAsia="方正仿宋简体"/>
                <w:color w:val="000000"/>
                <w:highlight w:val="none"/>
              </w:rPr>
            </w:pPr>
          </w:p>
          <w:p w14:paraId="756E359D">
            <w:pPr>
              <w:spacing w:line="360" w:lineRule="exact"/>
              <w:jc w:val="left"/>
              <w:rPr>
                <w:rFonts w:ascii="Times New Roman" w:hAnsi="Times New Roman" w:eastAsia="方正仿宋简体"/>
                <w:color w:val="000000"/>
                <w:highlight w:val="none"/>
              </w:rPr>
            </w:pPr>
          </w:p>
          <w:p w14:paraId="72EE40D5">
            <w:pPr>
              <w:spacing w:line="360" w:lineRule="exact"/>
              <w:jc w:val="left"/>
              <w:rPr>
                <w:rFonts w:ascii="Times New Roman" w:hAnsi="Times New Roman" w:eastAsia="方正仿宋简体"/>
                <w:color w:val="000000"/>
                <w:highlight w:val="none"/>
              </w:rPr>
            </w:pPr>
          </w:p>
          <w:p w14:paraId="6A69A803">
            <w:pPr>
              <w:wordWrap w:val="0"/>
              <w:spacing w:line="400" w:lineRule="exact"/>
              <w:jc w:val="right"/>
              <w:rPr>
                <w:rFonts w:ascii="Times New Roman" w:hAnsi="Times New Roman" w:eastAsia="方正仿宋简体"/>
                <w:color w:val="000000"/>
                <w:highlight w:val="none"/>
              </w:rPr>
            </w:pPr>
            <w:r>
              <w:rPr>
                <w:rFonts w:ascii="Times New Roman" w:hAnsi="Times New Roman" w:eastAsia="方正仿宋简体"/>
                <w:color w:val="000000"/>
                <w:highlight w:val="none"/>
              </w:rPr>
              <w:t xml:space="preserve">供应商名称（盖章）：                   </w:t>
            </w:r>
          </w:p>
          <w:p w14:paraId="61D08FC6">
            <w:pPr>
              <w:wordWrap w:val="0"/>
              <w:spacing w:line="400" w:lineRule="exact"/>
              <w:jc w:val="right"/>
              <w:rPr>
                <w:rFonts w:ascii="Times New Roman" w:hAnsi="Times New Roman" w:eastAsia="方正仿宋简体"/>
                <w:color w:val="000000"/>
                <w:highlight w:val="none"/>
              </w:rPr>
            </w:pPr>
            <w:r>
              <w:rPr>
                <w:rFonts w:ascii="Times New Roman" w:hAnsi="Times New Roman" w:eastAsia="方正仿宋简体"/>
                <w:color w:val="000000"/>
                <w:highlight w:val="none"/>
              </w:rPr>
              <w:t xml:space="preserve">法定代表人（签字）：                   </w:t>
            </w:r>
          </w:p>
          <w:p w14:paraId="68350DD3">
            <w:pPr>
              <w:wordWrap w:val="0"/>
              <w:spacing w:line="400" w:lineRule="exact"/>
              <w:jc w:val="right"/>
              <w:rPr>
                <w:rFonts w:ascii="Times New Roman" w:hAnsi="Times New Roman" w:eastAsia="方正仿宋简体"/>
                <w:color w:val="000000"/>
                <w:highlight w:val="none"/>
              </w:rPr>
            </w:pPr>
            <w:r>
              <w:rPr>
                <w:rFonts w:ascii="Times New Roman" w:hAnsi="Times New Roman" w:eastAsia="方正仿宋简体"/>
                <w:color w:val="000000"/>
                <w:spacing w:val="2"/>
                <w:highlight w:val="none"/>
              </w:rPr>
              <w:t>二</w:t>
            </w:r>
            <w:r>
              <w:rPr>
                <w:rFonts w:ascii="Times New Roman" w:hAnsi="Times New Roman" w:eastAsia="方正仿宋简体"/>
                <w:color w:val="000000"/>
                <w:highlight w:val="none"/>
              </w:rPr>
              <w:t xml:space="preserve">〇   年   月   日                   </w:t>
            </w:r>
          </w:p>
        </w:tc>
      </w:tr>
    </w:tbl>
    <w:p w14:paraId="1FD8555E">
      <w:pPr>
        <w:outlineLvl w:val="9"/>
        <w:rPr>
          <w:sz w:val="24"/>
          <w:szCs w:val="24"/>
          <w:highlight w:val="none"/>
        </w:rPr>
      </w:pPr>
      <w:r>
        <w:rPr>
          <w:sz w:val="24"/>
          <w:szCs w:val="24"/>
          <w:highlight w:val="none"/>
        </w:rPr>
        <w:br w:type="page"/>
      </w:r>
    </w:p>
    <w:p w14:paraId="00066489">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投标</w:t>
      </w:r>
      <w:r>
        <w:rPr>
          <w:rFonts w:hint="default" w:ascii="宋体" w:hAnsi="宋体" w:eastAsia="宋体" w:cs="宋体"/>
          <w:b/>
          <w:color w:val="000000"/>
          <w:sz w:val="32"/>
          <w:szCs w:val="32"/>
          <w:highlight w:val="none"/>
          <w:lang w:val="en-US" w:eastAsia="zh-CN" w:bidi="ar-SA"/>
        </w:rPr>
        <w:t>材料真实性及购销廉洁声明</w:t>
      </w:r>
    </w:p>
    <w:p w14:paraId="3F0FFCBC">
      <w:pPr>
        <w:autoSpaceDE w:val="0"/>
        <w:autoSpaceDN w:val="0"/>
        <w:adjustRightInd w:val="0"/>
        <w:jc w:val="center"/>
        <w:outlineLvl w:val="9"/>
        <w:rPr>
          <w:rFonts w:hint="eastAsia" w:ascii="Times New Roman" w:hAnsi="Times New Roman" w:eastAsia="方正小标宋简体"/>
          <w:color w:val="000000"/>
          <w:kern w:val="2"/>
          <w:sz w:val="36"/>
          <w:highlight w:val="none"/>
        </w:rPr>
      </w:pPr>
      <w:r>
        <w:rPr>
          <w:rFonts w:hint="eastAsia" w:ascii="Times New Roman" w:hAnsi="Times New Roman" w:eastAsia="方正小标宋简体"/>
          <w:color w:val="000000"/>
          <w:kern w:val="2"/>
          <w:sz w:val="36"/>
          <w:highlight w:val="none"/>
        </w:rPr>
        <w:t>承诺书</w:t>
      </w:r>
    </w:p>
    <w:p w14:paraId="34B43DC5">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南京市江宁医院：</w:t>
      </w:r>
    </w:p>
    <w:p w14:paraId="02012FF2">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针对贵院此次</w:t>
      </w:r>
      <w:r>
        <w:rPr>
          <w:rFonts w:hint="eastAsia" w:ascii="Times New Roman" w:hAnsi="Times New Roman" w:eastAsia="方正仿宋简体" w:cs="Times New Roman"/>
          <w:kern w:val="2"/>
          <w:sz w:val="24"/>
          <w:szCs w:val="24"/>
          <w:highlight w:val="none"/>
          <w:lang w:val="en-US" w:eastAsia="zh-CN" w:bidi="ar-SA"/>
        </w:rPr>
        <w:t>论证</w:t>
      </w:r>
      <w:r>
        <w:rPr>
          <w:rFonts w:hint="default" w:ascii="Times New Roman" w:hAnsi="Times New Roman" w:eastAsia="方正仿宋简体" w:cs="Times New Roman"/>
          <w:kern w:val="2"/>
          <w:sz w:val="24"/>
          <w:szCs w:val="24"/>
          <w:highlight w:val="none"/>
          <w:lang w:val="en-US" w:eastAsia="zh-CN" w:bidi="ar-SA"/>
        </w:rPr>
        <w:t>，我公司郑重承诺：所提供资料（以骑缝章为准）真实有效，无任何虚假成分。如有虚假，由此产生的一切后果由本公司承担。</w:t>
      </w:r>
    </w:p>
    <w:p w14:paraId="03878CB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为进一步加强医疗卫生行风建设，规范医疗卫生机构医药销售行为，有效防范商业贿赂行为，营造公平交易、诚实守信的购销环境，我公司郑重承诺并遵守：</w:t>
      </w:r>
    </w:p>
    <w:p w14:paraId="721450F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一、我方按照《民法典》及本承诺购销各类物资及服务。</w:t>
      </w:r>
    </w:p>
    <w:p w14:paraId="28110C5A">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二、我方不以回扣、宴请等方式影响医院工作人员采购或使用产品的选择权，不在学术活动中提供旅游、超标准支付食宿等费用。</w:t>
      </w:r>
    </w:p>
    <w:p w14:paraId="20EC716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三、我方指定销售代表承诺在工作时间到医院指定地点联系商谈，不到住院部、门诊部、医技科室等推销产品，不借故到医院相关领导、部门负责人及相关工作人员家中访谈并提供任何好处费等。</w:t>
      </w:r>
    </w:p>
    <w:p w14:paraId="33126FE7">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四、我方如违反本承诺，一经发现，医院有权终止购销合同，并向有关卫生计生行政部门报告。如我方被列入商业贿赂不良记录，则严格按照《国家卫生计生委关于建立医药购销领域商业贿赂不良记录的规定》（国卫法制发[2013]50号）相关规定处理。</w:t>
      </w:r>
    </w:p>
    <w:p w14:paraId="045BC8B7">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五、本承诺作为产品购销合同的重要组成部分，与购销合同一并执行，具有同等法律效力。</w:t>
      </w:r>
    </w:p>
    <w:p w14:paraId="3E9F141A">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p>
    <w:p w14:paraId="2F0FA267">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p>
    <w:p w14:paraId="11C4A09A">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p>
    <w:p w14:paraId="3CD9C206">
      <w:pPr>
        <w:keepNext w:val="0"/>
        <w:keepLines w:val="0"/>
        <w:pageBreakBefore w:val="0"/>
        <w:widowControl w:val="0"/>
        <w:kinsoku/>
        <w:wordWrap w:val="0"/>
        <w:overflowPunct/>
        <w:topLinePunct w:val="0"/>
        <w:autoSpaceDE/>
        <w:autoSpaceDN/>
        <w:bidi w:val="0"/>
        <w:adjustRightInd w:val="0"/>
        <w:snapToGrid/>
        <w:spacing w:line="400" w:lineRule="exact"/>
        <w:ind w:firstLine="0" w:firstLineChars="0"/>
        <w:contextualSpacing/>
        <w:jc w:val="right"/>
        <w:textAlignment w:val="auto"/>
        <w:outlineLvl w:val="9"/>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公司（签章）</w:t>
      </w:r>
      <w:r>
        <w:rPr>
          <w:rFonts w:hint="eastAsia" w:ascii="Times New Roman" w:hAnsi="Times New Roman" w:eastAsia="方正仿宋简体" w:cs="Times New Roman"/>
          <w:kern w:val="2"/>
          <w:sz w:val="24"/>
          <w:szCs w:val="24"/>
          <w:highlight w:val="none"/>
          <w:lang w:val="en-US" w:eastAsia="zh-CN" w:bidi="ar-SA"/>
        </w:rPr>
        <w:t xml:space="preserve">：             </w:t>
      </w:r>
    </w:p>
    <w:p w14:paraId="35F0CEE3">
      <w:pPr>
        <w:keepNext w:val="0"/>
        <w:keepLines w:val="0"/>
        <w:pageBreakBefore w:val="0"/>
        <w:widowControl w:val="0"/>
        <w:kinsoku/>
        <w:wordWrap w:val="0"/>
        <w:overflowPunct/>
        <w:topLinePunct w:val="0"/>
        <w:autoSpaceDE/>
        <w:autoSpaceDN/>
        <w:bidi w:val="0"/>
        <w:adjustRightInd w:val="0"/>
        <w:snapToGrid/>
        <w:spacing w:line="400" w:lineRule="exact"/>
        <w:ind w:firstLine="0" w:firstLineChars="0"/>
        <w:contextualSpacing/>
        <w:jc w:val="center"/>
        <w:textAlignment w:val="auto"/>
        <w:outlineLvl w:val="9"/>
        <w:rPr>
          <w:rFonts w:hint="eastAsia" w:ascii="Times New Roman" w:hAnsi="Times New Roman" w:eastAsia="方正仿宋简体" w:cs="Times New Roman"/>
          <w:kern w:val="2"/>
          <w:sz w:val="24"/>
          <w:szCs w:val="24"/>
          <w:highlight w:val="none"/>
          <w:lang w:val="en-US" w:eastAsia="zh-CN" w:bidi="ar-SA"/>
        </w:rPr>
      </w:pPr>
      <w:r>
        <w:rPr>
          <w:rFonts w:hint="eastAsia" w:ascii="Times New Roman" w:hAnsi="Times New Roman" w:eastAsia="方正仿宋简体" w:cs="Times New Roman"/>
          <w:kern w:val="2"/>
          <w:sz w:val="24"/>
          <w:szCs w:val="24"/>
          <w:highlight w:val="none"/>
          <w:lang w:val="en-US" w:eastAsia="zh-CN" w:bidi="ar-SA"/>
        </w:rPr>
        <w:t xml:space="preserve">                                                         </w:t>
      </w:r>
      <w:r>
        <w:rPr>
          <w:rFonts w:hint="default" w:ascii="Times New Roman" w:hAnsi="Times New Roman" w:eastAsia="方正仿宋简体" w:cs="Times New Roman"/>
          <w:kern w:val="2"/>
          <w:sz w:val="24"/>
          <w:szCs w:val="24"/>
          <w:highlight w:val="none"/>
          <w:lang w:val="en-US" w:eastAsia="zh-CN" w:bidi="ar-SA"/>
        </w:rPr>
        <w:t xml:space="preserve">年 </w:t>
      </w:r>
      <w:r>
        <w:rPr>
          <w:rFonts w:hint="eastAsia" w:ascii="Times New Roman" w:hAnsi="Times New Roman" w:eastAsia="方正仿宋简体" w:cs="Times New Roman"/>
          <w:kern w:val="2"/>
          <w:sz w:val="24"/>
          <w:szCs w:val="24"/>
          <w:highlight w:val="none"/>
          <w:lang w:val="en-US" w:eastAsia="zh-CN" w:bidi="ar-SA"/>
        </w:rPr>
        <w:t xml:space="preserve"> </w:t>
      </w:r>
      <w:r>
        <w:rPr>
          <w:rFonts w:hint="default" w:ascii="Times New Roman" w:hAnsi="Times New Roman" w:eastAsia="方正仿宋简体" w:cs="Times New Roman"/>
          <w:kern w:val="2"/>
          <w:sz w:val="24"/>
          <w:szCs w:val="24"/>
          <w:highlight w:val="none"/>
          <w:lang w:val="en-US" w:eastAsia="zh-CN" w:bidi="ar-SA"/>
        </w:rPr>
        <w:t xml:space="preserve"> 月 </w:t>
      </w:r>
      <w:r>
        <w:rPr>
          <w:rFonts w:hint="eastAsia" w:ascii="Times New Roman" w:hAnsi="Times New Roman" w:eastAsia="方正仿宋简体" w:cs="Times New Roman"/>
          <w:kern w:val="2"/>
          <w:sz w:val="24"/>
          <w:szCs w:val="24"/>
          <w:highlight w:val="none"/>
          <w:lang w:val="en-US" w:eastAsia="zh-CN" w:bidi="ar-SA"/>
        </w:rPr>
        <w:t xml:space="preserve">  日</w:t>
      </w:r>
    </w:p>
    <w:p w14:paraId="71D7C26A">
      <w:pPr>
        <w:widowControl/>
        <w:jc w:val="both"/>
        <w:outlineLvl w:val="9"/>
        <w:rPr>
          <w:rFonts w:hint="eastAsia" w:ascii="Calibri" w:hAnsi="Calibri"/>
          <w:kern w:val="2"/>
          <w:highlight w:val="none"/>
          <w:lang w:eastAsia="zh-CN"/>
        </w:rPr>
        <w:sectPr>
          <w:footerReference r:id="rId6" w:type="default"/>
          <w:pgSz w:w="11906" w:h="16838"/>
          <w:pgMar w:top="1440" w:right="1800" w:bottom="1440" w:left="1800" w:header="851" w:footer="992" w:gutter="0"/>
          <w:pgNumType w:fmt="decimal"/>
          <w:cols w:space="1701" w:num="1"/>
          <w:docGrid w:linePitch="360" w:charSpace="0"/>
        </w:sectPr>
      </w:pPr>
    </w:p>
    <w:p w14:paraId="3D85F38F">
      <w:pPr>
        <w:shd w:val="clear" w:color="auto" w:fill="auto"/>
        <w:spacing w:line="240" w:lineRule="auto"/>
        <w:jc w:val="center"/>
        <w:outlineLvl w:val="9"/>
        <w:rPr>
          <w:rFonts w:hint="eastAsia" w:ascii="宋体" w:hAnsi="宋体" w:eastAsia="宋体" w:cs="宋体"/>
          <w:b/>
          <w:bCs/>
          <w:kern w:val="2"/>
          <w:sz w:val="32"/>
          <w:szCs w:val="32"/>
          <w:highlight w:val="none"/>
          <w:lang w:val="en-US" w:eastAsia="zh-CN" w:bidi="ar-SA"/>
        </w:rPr>
      </w:pPr>
      <w:r>
        <w:rPr>
          <w:rFonts w:hint="eastAsia" w:ascii="宋体" w:hAnsi="宋体" w:eastAsia="宋体" w:cs="宋体"/>
          <w:b/>
          <w:bCs/>
          <w:kern w:val="2"/>
          <w:sz w:val="32"/>
          <w:szCs w:val="32"/>
          <w:highlight w:val="none"/>
          <w:lang w:val="en-US" w:eastAsia="zh-CN" w:bidi="ar-SA"/>
        </w:rPr>
        <w:t>南京市江宁医院耗材/试剂院内磋商材料目录</w:t>
      </w:r>
    </w:p>
    <w:p w14:paraId="57D2140B">
      <w:pPr>
        <w:adjustRightInd w:val="0"/>
        <w:snapToGrid w:val="0"/>
        <w:spacing w:after="160"/>
        <w:ind w:firstLine="480" w:firstLineChars="200"/>
        <w:contextualSpacing/>
        <w:outlineLvl w:val="9"/>
        <w:rPr>
          <w:rFonts w:hint="default" w:ascii="Times New Roman" w:hAnsi="Times New Roman" w:eastAsia="方正仿宋简体" w:cs="Times New Roman"/>
          <w:kern w:val="2"/>
          <w:sz w:val="24"/>
          <w:szCs w:val="24"/>
          <w:highlight w:val="none"/>
        </w:rPr>
      </w:pPr>
      <w:r>
        <w:rPr>
          <w:rFonts w:hint="eastAsia" w:ascii="Times New Roman" w:hAnsi="Times New Roman" w:eastAsia="方正仿宋简体" w:cs="Times New Roman"/>
          <w:kern w:val="2"/>
          <w:sz w:val="24"/>
          <w:szCs w:val="24"/>
          <w:highlight w:val="none"/>
          <w:lang w:eastAsia="zh-CN"/>
        </w:rPr>
        <w:t>投标供应商</w:t>
      </w:r>
      <w:r>
        <w:rPr>
          <w:rFonts w:hint="default" w:ascii="Times New Roman" w:hAnsi="Times New Roman" w:eastAsia="方正仿宋简体" w:cs="Times New Roman"/>
          <w:kern w:val="2"/>
          <w:sz w:val="24"/>
          <w:szCs w:val="24"/>
          <w:highlight w:val="none"/>
        </w:rPr>
        <w:t>必须提供符合我院要求的</w:t>
      </w:r>
      <w:r>
        <w:rPr>
          <w:rFonts w:hint="eastAsia" w:eastAsia="方正仿宋简体" w:cs="Times New Roman"/>
          <w:kern w:val="2"/>
          <w:sz w:val="24"/>
          <w:szCs w:val="24"/>
          <w:highlight w:val="none"/>
          <w:lang w:eastAsia="zh-CN"/>
        </w:rPr>
        <w:t>磋商</w:t>
      </w:r>
      <w:r>
        <w:rPr>
          <w:rFonts w:hint="default" w:ascii="Times New Roman" w:hAnsi="Times New Roman" w:eastAsia="方正仿宋简体" w:cs="Times New Roman"/>
          <w:kern w:val="2"/>
          <w:sz w:val="24"/>
          <w:szCs w:val="24"/>
          <w:highlight w:val="none"/>
        </w:rPr>
        <w:t>材料，</w:t>
      </w:r>
      <w:r>
        <w:rPr>
          <w:rFonts w:hint="default" w:ascii="Times New Roman" w:hAnsi="Times New Roman" w:eastAsia="方正仿宋简体" w:cs="Times New Roman"/>
          <w:b/>
          <w:color w:val="FF0000"/>
          <w:kern w:val="2"/>
          <w:sz w:val="24"/>
          <w:szCs w:val="24"/>
          <w:highlight w:val="none"/>
        </w:rPr>
        <w:t>保证所提供的各种材料真实、有效、齐全，承担相应的法律责任</w:t>
      </w:r>
      <w:r>
        <w:rPr>
          <w:rFonts w:hint="eastAsia" w:ascii="Times New Roman" w:hAnsi="Times New Roman" w:eastAsia="方正仿宋简体" w:cs="Times New Roman"/>
          <w:color w:val="FF0000"/>
          <w:kern w:val="2"/>
          <w:sz w:val="24"/>
          <w:szCs w:val="24"/>
          <w:highlight w:val="none"/>
        </w:rPr>
        <w:t>，</w:t>
      </w:r>
      <w:r>
        <w:rPr>
          <w:rFonts w:hint="default" w:ascii="Times New Roman" w:hAnsi="Times New Roman" w:eastAsia="方正仿宋简体" w:cs="Times New Roman"/>
          <w:b/>
          <w:color w:val="FF0000"/>
          <w:kern w:val="2"/>
          <w:sz w:val="24"/>
          <w:szCs w:val="24"/>
          <w:highlight w:val="none"/>
        </w:rPr>
        <w:t>请按下列顺序装订</w:t>
      </w:r>
      <w:r>
        <w:rPr>
          <w:rFonts w:hint="eastAsia" w:eastAsia="方正仿宋简体" w:cs="Times New Roman"/>
          <w:b/>
          <w:color w:val="FF0000"/>
          <w:kern w:val="2"/>
          <w:sz w:val="24"/>
          <w:szCs w:val="24"/>
          <w:highlight w:val="none"/>
          <w:lang w:eastAsia="zh-CN"/>
        </w:rPr>
        <w:t>（</w:t>
      </w:r>
      <w:r>
        <w:rPr>
          <w:rFonts w:hint="eastAsia" w:ascii="Times New Roman" w:hAnsi="Times New Roman" w:eastAsia="方正仿宋简体" w:cs="Times New Roman"/>
          <w:b/>
          <w:color w:val="FF0000"/>
          <w:kern w:val="2"/>
          <w:sz w:val="24"/>
          <w:szCs w:val="24"/>
          <w:highlight w:val="none"/>
        </w:rPr>
        <w:t>以下所提供材料都作为最后评分依据</w:t>
      </w:r>
      <w:r>
        <w:rPr>
          <w:rFonts w:hint="eastAsia" w:eastAsia="方正仿宋简体" w:cs="Times New Roman"/>
          <w:b/>
          <w:color w:val="FF0000"/>
          <w:kern w:val="2"/>
          <w:sz w:val="24"/>
          <w:szCs w:val="24"/>
          <w:highlight w:val="none"/>
          <w:lang w:eastAsia="zh-CN"/>
        </w:rPr>
        <w:t>）</w:t>
      </w:r>
      <w:r>
        <w:rPr>
          <w:rFonts w:hint="default" w:ascii="Times New Roman" w:hAnsi="Times New Roman" w:eastAsia="方正仿宋简体" w:cs="Times New Roman"/>
          <w:kern w:val="2"/>
          <w:sz w:val="24"/>
          <w:szCs w:val="24"/>
          <w:highlight w:val="none"/>
        </w:rPr>
        <w:t>：</w:t>
      </w:r>
    </w:p>
    <w:tbl>
      <w:tblPr>
        <w:tblStyle w:val="35"/>
        <w:tblW w:w="9284" w:type="dxa"/>
        <w:tblInd w:w="-3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2117"/>
        <w:gridCol w:w="1608"/>
        <w:gridCol w:w="1608"/>
        <w:gridCol w:w="1608"/>
        <w:gridCol w:w="1609"/>
      </w:tblGrid>
      <w:tr w14:paraId="3BBED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34" w:type="dxa"/>
            <w:vAlign w:val="center"/>
          </w:tcPr>
          <w:p w14:paraId="4AE047BA">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序号</w:t>
            </w:r>
          </w:p>
        </w:tc>
        <w:tc>
          <w:tcPr>
            <w:tcW w:w="2117" w:type="dxa"/>
            <w:vAlign w:val="center"/>
          </w:tcPr>
          <w:p w14:paraId="461CA48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内容</w:t>
            </w:r>
          </w:p>
        </w:tc>
        <w:tc>
          <w:tcPr>
            <w:tcW w:w="6433" w:type="dxa"/>
            <w:gridSpan w:val="4"/>
            <w:vAlign w:val="center"/>
          </w:tcPr>
          <w:p w14:paraId="376E2D3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要求</w:t>
            </w:r>
          </w:p>
        </w:tc>
      </w:tr>
      <w:tr w14:paraId="082DD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7F343F4B">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w:t>
            </w:r>
          </w:p>
        </w:tc>
        <w:tc>
          <w:tcPr>
            <w:tcW w:w="2117" w:type="dxa"/>
            <w:vAlign w:val="center"/>
          </w:tcPr>
          <w:p w14:paraId="29A66C7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b w:val="0"/>
                <w:bCs w:val="0"/>
                <w:kern w:val="2"/>
                <w:sz w:val="21"/>
                <w:szCs w:val="21"/>
                <w:highlight w:val="none"/>
                <w:lang w:val="en-US" w:eastAsia="zh-CN" w:bidi="ar-SA"/>
              </w:rPr>
              <w:t>封面</w:t>
            </w:r>
          </w:p>
        </w:tc>
        <w:tc>
          <w:tcPr>
            <w:tcW w:w="6433" w:type="dxa"/>
            <w:gridSpan w:val="4"/>
            <w:vAlign w:val="center"/>
          </w:tcPr>
          <w:p w14:paraId="5C7ACD7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b w:val="0"/>
                <w:bCs w:val="0"/>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包括</w:t>
            </w:r>
            <w:r>
              <w:rPr>
                <w:rFonts w:hint="eastAsia" w:ascii="Times New Roman" w:hAnsi="Times New Roman" w:eastAsia="方正仿宋简体" w:cs="Times New Roman"/>
                <w:kern w:val="2"/>
                <w:sz w:val="21"/>
                <w:szCs w:val="21"/>
                <w:highlight w:val="none"/>
                <w:lang w:val="en-US" w:eastAsia="zh-CN" w:bidi="ar-SA"/>
              </w:rPr>
              <w:t>项目编号、</w:t>
            </w:r>
            <w:r>
              <w:rPr>
                <w:rFonts w:hint="default" w:ascii="Times New Roman" w:hAnsi="Times New Roman" w:eastAsia="方正仿宋简体" w:cs="Times New Roman"/>
                <w:kern w:val="2"/>
                <w:sz w:val="21"/>
                <w:szCs w:val="21"/>
                <w:highlight w:val="none"/>
                <w:lang w:val="en-US" w:eastAsia="zh-CN" w:bidi="ar-SA"/>
              </w:rPr>
              <w:t>产品注册证名称、</w:t>
            </w:r>
            <w:r>
              <w:rPr>
                <w:rFonts w:hint="eastAsia" w:eastAsia="方正仿宋简体" w:cs="Times New Roman"/>
                <w:kern w:val="2"/>
                <w:sz w:val="21"/>
                <w:szCs w:val="21"/>
                <w:highlight w:val="none"/>
                <w:lang w:val="en-US" w:eastAsia="zh-CN" w:bidi="ar-SA"/>
              </w:rPr>
              <w:t>生产厂家名称</w:t>
            </w:r>
            <w:r>
              <w:rPr>
                <w:rFonts w:hint="default" w:ascii="Times New Roman" w:hAnsi="Times New Roman" w:eastAsia="方正仿宋简体" w:cs="Times New Roman"/>
                <w:kern w:val="2"/>
                <w:sz w:val="21"/>
                <w:szCs w:val="21"/>
                <w:highlight w:val="none"/>
                <w:lang w:val="en-US" w:eastAsia="zh-CN" w:bidi="ar-SA"/>
              </w:rPr>
              <w:t>、</w:t>
            </w:r>
            <w:r>
              <w:rPr>
                <w:rFonts w:hint="eastAsia" w:ascii="Times New Roman" w:hAnsi="Times New Roman" w:eastAsia="方正仿宋简体" w:cs="Times New Roman"/>
                <w:kern w:val="2"/>
                <w:sz w:val="21"/>
                <w:szCs w:val="21"/>
                <w:highlight w:val="none"/>
                <w:lang w:val="en-US" w:eastAsia="zh-CN" w:bidi="ar-SA"/>
              </w:rPr>
              <w:t>供应商</w:t>
            </w:r>
            <w:r>
              <w:rPr>
                <w:rFonts w:hint="default" w:ascii="Times New Roman" w:hAnsi="Times New Roman" w:eastAsia="方正仿宋简体" w:cs="Times New Roman"/>
                <w:kern w:val="2"/>
                <w:sz w:val="21"/>
                <w:szCs w:val="21"/>
                <w:highlight w:val="none"/>
                <w:lang w:val="en-US" w:eastAsia="zh-CN" w:bidi="ar-SA"/>
              </w:rPr>
              <w:t>名称、联系人姓名及联系电话等</w:t>
            </w:r>
          </w:p>
        </w:tc>
      </w:tr>
      <w:tr w14:paraId="1BDC6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0985A9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w:t>
            </w:r>
          </w:p>
        </w:tc>
        <w:tc>
          <w:tcPr>
            <w:tcW w:w="2117" w:type="dxa"/>
            <w:vAlign w:val="center"/>
          </w:tcPr>
          <w:p w14:paraId="5858EF9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材料目录</w:t>
            </w:r>
          </w:p>
        </w:tc>
        <w:tc>
          <w:tcPr>
            <w:tcW w:w="6433" w:type="dxa"/>
            <w:gridSpan w:val="4"/>
            <w:vAlign w:val="center"/>
          </w:tcPr>
          <w:p w14:paraId="35C7547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标明材料页码</w:t>
            </w:r>
          </w:p>
        </w:tc>
      </w:tr>
      <w:tr w14:paraId="5BB2B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3C721FB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3</w:t>
            </w:r>
          </w:p>
        </w:tc>
        <w:tc>
          <w:tcPr>
            <w:tcW w:w="2117" w:type="dxa"/>
            <w:vAlign w:val="center"/>
          </w:tcPr>
          <w:p w14:paraId="4D9355B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投标产品报价清单</w:t>
            </w:r>
          </w:p>
        </w:tc>
        <w:tc>
          <w:tcPr>
            <w:tcW w:w="6433" w:type="dxa"/>
            <w:gridSpan w:val="4"/>
            <w:vAlign w:val="center"/>
          </w:tcPr>
          <w:p w14:paraId="190A5466">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color w:val="FF0000"/>
                <w:kern w:val="2"/>
                <w:sz w:val="21"/>
                <w:szCs w:val="21"/>
                <w:highlight w:val="none"/>
                <w:vertAlign w:val="baseline"/>
                <w:lang w:val="en-US" w:eastAsia="zh-CN" w:bidi="ar-SA"/>
              </w:rPr>
              <w:t>填报耗材试剂必须满足南京市平台中标产品挂网，并按评分要求提供证明材料（按报价单顺序依次附南京市平台中标产品挂网截图），如填报产品信息有误则该投标文件无效。</w:t>
            </w:r>
          </w:p>
        </w:tc>
      </w:tr>
      <w:tr w14:paraId="22DAA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734" w:type="dxa"/>
            <w:vAlign w:val="center"/>
          </w:tcPr>
          <w:p w14:paraId="0E2735D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p>
        </w:tc>
        <w:tc>
          <w:tcPr>
            <w:tcW w:w="2117" w:type="dxa"/>
            <w:vAlign w:val="center"/>
            <mc:AlternateContent>
              <mc:Choice Requires="wpsCustomData">
                <wpsCustomData:diagonals>
                  <wpsCustomData:diagonal from="10000" to="30000">
                    <wpsCustomData:border w:val="single" w:color="auto" w:sz="4" w:space="0"/>
                  </wpsCustomData:diagonal>
                </wpsCustomData:diagonals>
              </mc:Choice>
            </mc:AlternateContent>
          </w:tcPr>
          <w:p w14:paraId="0D5778E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mc:AlternateContent>
                <mc:Choice Requires="wpsCustomData">
                  <wpsCustomData:diagonalParaType/>
                </mc:Choice>
              </mc:AlternateContent>
              <w:rPr>
                <w:rFonts w:hint="eastAsia" w:ascii="Times New Roman" w:hAnsi="Times New Roman" w:eastAsia="方正仿宋简体" w:cs="Times New Roman"/>
                <w:kern w:val="2"/>
                <w:sz w:val="21"/>
                <w:szCs w:val="21"/>
                <w:highlight w:val="none"/>
                <w:lang w:val="en-US" w:eastAsia="zh-CN" w:bidi="ar-SA"/>
              </w:rPr>
            </w:pPr>
          </w:p>
          <w:p w14:paraId="32349BAE">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类别</w:t>
            </w:r>
          </w:p>
        </w:tc>
        <w:tc>
          <w:tcPr>
            <w:tcW w:w="1608" w:type="dxa"/>
            <w:shd w:val="clear" w:color="auto" w:fill="auto"/>
            <w:vAlign w:val="center"/>
          </w:tcPr>
          <w:p w14:paraId="036EB8B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一类医疗器械</w:t>
            </w:r>
          </w:p>
        </w:tc>
        <w:tc>
          <w:tcPr>
            <w:tcW w:w="1608" w:type="dxa"/>
            <w:shd w:val="clear" w:color="auto" w:fill="auto"/>
            <w:vAlign w:val="center"/>
          </w:tcPr>
          <w:p w14:paraId="69F2436C">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二类医疗器械</w:t>
            </w:r>
          </w:p>
        </w:tc>
        <w:tc>
          <w:tcPr>
            <w:tcW w:w="1608" w:type="dxa"/>
            <w:shd w:val="clear" w:color="auto" w:fill="auto"/>
            <w:vAlign w:val="center"/>
          </w:tcPr>
          <w:p w14:paraId="7EB4DFD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三类医疗器械</w:t>
            </w:r>
          </w:p>
        </w:tc>
        <w:tc>
          <w:tcPr>
            <w:tcW w:w="1609" w:type="dxa"/>
            <w:shd w:val="clear" w:color="auto" w:fill="auto"/>
            <w:vAlign w:val="center"/>
          </w:tcPr>
          <w:p w14:paraId="2394D2F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非医疗器械</w:t>
            </w:r>
          </w:p>
        </w:tc>
      </w:tr>
      <w:tr w14:paraId="25C99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746D21A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4</w:t>
            </w:r>
          </w:p>
        </w:tc>
        <w:tc>
          <w:tcPr>
            <w:tcW w:w="2117" w:type="dxa"/>
            <w:vAlign w:val="center"/>
          </w:tcPr>
          <w:p w14:paraId="4E274E0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标的</w:t>
            </w:r>
            <w:r>
              <w:rPr>
                <w:rFonts w:hint="default" w:ascii="Times New Roman" w:hAnsi="Times New Roman" w:eastAsia="方正仿宋简体" w:cs="Times New Roman"/>
                <w:kern w:val="2"/>
                <w:sz w:val="21"/>
                <w:szCs w:val="21"/>
                <w:highlight w:val="none"/>
                <w:lang w:val="en-US" w:eastAsia="zh-CN" w:bidi="ar-SA"/>
              </w:rPr>
              <w:t>产品资质</w:t>
            </w:r>
          </w:p>
          <w:p w14:paraId="0ECEFBEA">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color w:val="FF0000"/>
                <w:kern w:val="2"/>
                <w:sz w:val="21"/>
                <w:szCs w:val="21"/>
                <w:highlight w:val="none"/>
                <w:lang w:val="en-US" w:eastAsia="zh-CN" w:bidi="ar-SA"/>
              </w:rPr>
              <w:t>（按照报价单顺序摆放）</w:t>
            </w:r>
          </w:p>
        </w:tc>
        <w:tc>
          <w:tcPr>
            <w:tcW w:w="1608" w:type="dxa"/>
            <w:shd w:val="clear" w:color="auto" w:fill="auto"/>
            <w:vAlign w:val="center"/>
          </w:tcPr>
          <w:p w14:paraId="738C2C3A">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《第一类医疗器械备案凭证》</w:t>
            </w:r>
          </w:p>
        </w:tc>
        <w:tc>
          <w:tcPr>
            <w:tcW w:w="1608" w:type="dxa"/>
            <w:shd w:val="clear" w:color="auto" w:fill="auto"/>
            <w:vAlign w:val="center"/>
          </w:tcPr>
          <w:p w14:paraId="43755F2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《中华人民共和国医疗器械注册证》（包括全部技术附件）</w:t>
            </w:r>
          </w:p>
        </w:tc>
        <w:tc>
          <w:tcPr>
            <w:tcW w:w="1608" w:type="dxa"/>
            <w:shd w:val="clear" w:color="auto" w:fill="auto"/>
            <w:vAlign w:val="center"/>
          </w:tcPr>
          <w:p w14:paraId="77C2D57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《中华人民共和国医疗器械注册证》（包括全部技术附件）</w:t>
            </w:r>
          </w:p>
        </w:tc>
        <w:tc>
          <w:tcPr>
            <w:tcW w:w="1609" w:type="dxa"/>
            <w:shd w:val="clear" w:color="auto" w:fill="auto"/>
            <w:vAlign w:val="center"/>
          </w:tcPr>
          <w:p w14:paraId="4751F32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国家药监部门发文依据</w:t>
            </w:r>
          </w:p>
        </w:tc>
      </w:tr>
      <w:tr w14:paraId="17BCA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647058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5</w:t>
            </w:r>
          </w:p>
        </w:tc>
        <w:tc>
          <w:tcPr>
            <w:tcW w:w="2117" w:type="dxa"/>
            <w:vAlign w:val="center"/>
          </w:tcPr>
          <w:p w14:paraId="79DCCFAE">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供应商</w:t>
            </w:r>
            <w:r>
              <w:rPr>
                <w:rFonts w:hint="default" w:ascii="Times New Roman" w:hAnsi="Times New Roman" w:eastAsia="方正仿宋简体" w:cs="Times New Roman"/>
                <w:kern w:val="2"/>
                <w:sz w:val="21"/>
                <w:szCs w:val="21"/>
                <w:highlight w:val="none"/>
                <w:lang w:val="en-US" w:eastAsia="zh-CN" w:bidi="ar-SA"/>
              </w:rPr>
              <w:t>资质</w:t>
            </w:r>
          </w:p>
        </w:tc>
        <w:tc>
          <w:tcPr>
            <w:tcW w:w="1608" w:type="dxa"/>
            <w:vAlign w:val="center"/>
          </w:tcPr>
          <w:p w14:paraId="1CAFA51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c>
          <w:tcPr>
            <w:tcW w:w="1608" w:type="dxa"/>
            <w:vAlign w:val="center"/>
          </w:tcPr>
          <w:p w14:paraId="7193F0E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66A3E14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《第二类医疗器械经营备案凭证》</w:t>
            </w:r>
          </w:p>
        </w:tc>
        <w:tc>
          <w:tcPr>
            <w:tcW w:w="1608" w:type="dxa"/>
            <w:vAlign w:val="center"/>
          </w:tcPr>
          <w:p w14:paraId="417B8AD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252BC70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《医疗器械经营许可证》</w:t>
            </w:r>
          </w:p>
        </w:tc>
        <w:tc>
          <w:tcPr>
            <w:tcW w:w="1609" w:type="dxa"/>
            <w:vAlign w:val="center"/>
          </w:tcPr>
          <w:p w14:paraId="7539F4B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r>
      <w:tr w14:paraId="686FF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0CE089A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6</w:t>
            </w:r>
          </w:p>
        </w:tc>
        <w:tc>
          <w:tcPr>
            <w:tcW w:w="2117" w:type="dxa"/>
            <w:vAlign w:val="center"/>
          </w:tcPr>
          <w:p w14:paraId="0861372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生产厂家资质</w:t>
            </w:r>
          </w:p>
        </w:tc>
        <w:tc>
          <w:tcPr>
            <w:tcW w:w="1608" w:type="dxa"/>
            <w:vAlign w:val="center"/>
          </w:tcPr>
          <w:p w14:paraId="4D3B8E8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27E12D5C">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《第一类医疗器械生产备案凭证》</w:t>
            </w:r>
          </w:p>
        </w:tc>
        <w:tc>
          <w:tcPr>
            <w:tcW w:w="1608" w:type="dxa"/>
            <w:vAlign w:val="center"/>
          </w:tcPr>
          <w:p w14:paraId="466CD4A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00586B3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《医疗器械生产许可证》</w:t>
            </w:r>
          </w:p>
        </w:tc>
        <w:tc>
          <w:tcPr>
            <w:tcW w:w="1608" w:type="dxa"/>
            <w:vAlign w:val="center"/>
          </w:tcPr>
          <w:p w14:paraId="1755361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33E6A23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《医疗器械生产许可证》</w:t>
            </w:r>
          </w:p>
        </w:tc>
        <w:tc>
          <w:tcPr>
            <w:tcW w:w="1609" w:type="dxa"/>
            <w:vAlign w:val="center"/>
          </w:tcPr>
          <w:p w14:paraId="73B4567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r>
      <w:tr w14:paraId="345C5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04F04B3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7</w:t>
            </w:r>
          </w:p>
        </w:tc>
        <w:tc>
          <w:tcPr>
            <w:tcW w:w="2117" w:type="dxa"/>
            <w:vAlign w:val="center"/>
          </w:tcPr>
          <w:p w14:paraId="3E778B4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highlight w:val="none"/>
                <w:lang w:val="en-US" w:eastAsia="zh-CN" w:bidi="ar-SA"/>
              </w:rPr>
              <w:t>生产厂家授权书</w:t>
            </w:r>
          </w:p>
        </w:tc>
        <w:tc>
          <w:tcPr>
            <w:tcW w:w="6433" w:type="dxa"/>
            <w:gridSpan w:val="4"/>
            <w:vAlign w:val="center"/>
          </w:tcPr>
          <w:p w14:paraId="2A8CA43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rPr>
              <w:t>全流程授权不可断档</w:t>
            </w:r>
          </w:p>
        </w:tc>
      </w:tr>
      <w:tr w14:paraId="1CD13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0FEC1D2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8</w:t>
            </w:r>
          </w:p>
        </w:tc>
        <w:tc>
          <w:tcPr>
            <w:tcW w:w="2117" w:type="dxa"/>
            <w:shd w:val="clear" w:color="auto" w:fill="auto"/>
            <w:vAlign w:val="center"/>
          </w:tcPr>
          <w:p w14:paraId="3957CB1F">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法人授权书</w:t>
            </w:r>
            <w:r>
              <w:rPr>
                <w:rFonts w:hint="eastAsia" w:eastAsia="方正仿宋简体" w:cs="Times New Roman"/>
                <w:kern w:val="2"/>
                <w:sz w:val="21"/>
                <w:szCs w:val="21"/>
                <w:highlight w:val="none"/>
                <w:lang w:val="en-US" w:eastAsia="zh-CN" w:bidi="ar-SA"/>
              </w:rPr>
              <w:t>等</w:t>
            </w:r>
          </w:p>
        </w:tc>
        <w:tc>
          <w:tcPr>
            <w:tcW w:w="6433" w:type="dxa"/>
            <w:gridSpan w:val="4"/>
            <w:shd w:val="clear" w:color="auto" w:fill="auto"/>
            <w:vAlign w:val="center"/>
          </w:tcPr>
          <w:p w14:paraId="16803656">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法人授权书</w:t>
            </w:r>
            <w:r>
              <w:rPr>
                <w:rFonts w:hint="eastAsia" w:ascii="Times New Roman" w:hAnsi="Times New Roman" w:eastAsia="方正仿宋简体" w:cs="Times New Roman"/>
                <w:kern w:val="2"/>
                <w:sz w:val="21"/>
                <w:szCs w:val="21"/>
                <w:highlight w:val="none"/>
                <w:lang w:val="en-US" w:eastAsia="zh-CN" w:bidi="ar-SA"/>
              </w:rPr>
              <w:t>（若法人进行直接投标，可不提供授权书）、</w:t>
            </w:r>
            <w:r>
              <w:rPr>
                <w:rFonts w:hint="default" w:ascii="Times New Roman" w:hAnsi="Times New Roman" w:eastAsia="方正仿宋简体" w:cs="Times New Roman"/>
                <w:kern w:val="2"/>
                <w:sz w:val="21"/>
                <w:szCs w:val="21"/>
                <w:highlight w:val="none"/>
                <w:lang w:val="en-US" w:eastAsia="zh-CN" w:bidi="ar-SA"/>
              </w:rPr>
              <w:t>公司法人身份证复印件、授权经销人员身份证复印件</w:t>
            </w:r>
            <w:r>
              <w:rPr>
                <w:rFonts w:hint="eastAsia" w:ascii="Times New Roman" w:hAnsi="Times New Roman" w:eastAsia="方正仿宋简体" w:cs="Times New Roman"/>
                <w:kern w:val="2"/>
                <w:sz w:val="21"/>
                <w:szCs w:val="21"/>
                <w:highlight w:val="none"/>
                <w:lang w:val="en-US" w:eastAsia="zh-CN" w:bidi="ar-SA"/>
              </w:rPr>
              <w:t>、</w:t>
            </w:r>
            <w:r>
              <w:rPr>
                <w:rFonts w:hint="default" w:ascii="Times New Roman" w:hAnsi="Times New Roman" w:eastAsia="方正仿宋简体" w:cs="Times New Roman"/>
                <w:kern w:val="2"/>
                <w:sz w:val="21"/>
                <w:szCs w:val="21"/>
                <w:highlight w:val="none"/>
                <w:lang w:val="en-US" w:eastAsia="zh-CN" w:bidi="ar-SA"/>
              </w:rPr>
              <w:t>授权经销人员</w:t>
            </w:r>
            <w:r>
              <w:rPr>
                <w:rFonts w:hint="default" w:ascii="Times New Roman" w:hAnsi="Times New Roman" w:eastAsia="方正仿宋简体" w:cs="Times New Roman"/>
                <w:b w:val="0"/>
                <w:bCs w:val="0"/>
                <w:kern w:val="2"/>
                <w:sz w:val="21"/>
                <w:szCs w:val="21"/>
                <w:highlight w:val="none"/>
                <w:lang w:val="en-US" w:eastAsia="zh-CN" w:bidi="ar-SA"/>
              </w:rPr>
              <w:t>在</w:t>
            </w:r>
            <w:r>
              <w:rPr>
                <w:rFonts w:hint="eastAsia" w:ascii="Times New Roman" w:hAnsi="Times New Roman" w:eastAsia="方正仿宋简体" w:cs="Times New Roman"/>
                <w:b w:val="0"/>
                <w:bCs w:val="0"/>
                <w:kern w:val="2"/>
                <w:sz w:val="21"/>
                <w:szCs w:val="21"/>
                <w:highlight w:val="none"/>
                <w:lang w:val="en-US" w:eastAsia="zh-CN" w:bidi="ar-SA"/>
              </w:rPr>
              <w:t>该</w:t>
            </w:r>
            <w:r>
              <w:rPr>
                <w:rFonts w:hint="default" w:ascii="Times New Roman" w:hAnsi="Times New Roman" w:eastAsia="方正仿宋简体" w:cs="Times New Roman"/>
                <w:b w:val="0"/>
                <w:bCs w:val="0"/>
                <w:kern w:val="2"/>
                <w:sz w:val="21"/>
                <w:szCs w:val="21"/>
                <w:highlight w:val="none"/>
                <w:lang w:val="en-US" w:eastAsia="zh-CN" w:bidi="ar-SA"/>
              </w:rPr>
              <w:t>公司所缴纳社保证明（</w:t>
            </w:r>
            <w:r>
              <w:rPr>
                <w:rFonts w:hint="eastAsia" w:ascii="Times New Roman" w:hAnsi="Times New Roman" w:eastAsia="方正仿宋简体" w:cs="Times New Roman"/>
                <w:kern w:val="2"/>
                <w:sz w:val="21"/>
                <w:szCs w:val="21"/>
                <w:highlight w:val="none"/>
                <w:lang w:val="en-US" w:eastAsia="zh-CN" w:bidi="ar-SA"/>
              </w:rPr>
              <w:t>近半年内至少一个月社会保险缴纳材料</w:t>
            </w:r>
            <w:r>
              <w:rPr>
                <w:rFonts w:hint="default" w:ascii="Times New Roman" w:hAnsi="Times New Roman" w:eastAsia="方正仿宋简体" w:cs="Times New Roman"/>
                <w:b w:val="0"/>
                <w:bCs w:val="0"/>
                <w:kern w:val="2"/>
                <w:sz w:val="21"/>
                <w:szCs w:val="21"/>
                <w:highlight w:val="none"/>
                <w:lang w:val="en-US" w:eastAsia="zh-CN" w:bidi="ar-SA"/>
              </w:rPr>
              <w:t>）</w:t>
            </w:r>
          </w:p>
        </w:tc>
      </w:tr>
      <w:tr w14:paraId="23D6C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0E1D5A4F">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9</w:t>
            </w:r>
          </w:p>
        </w:tc>
        <w:tc>
          <w:tcPr>
            <w:tcW w:w="2117" w:type="dxa"/>
            <w:vAlign w:val="center"/>
          </w:tcPr>
          <w:p w14:paraId="325DCC5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产品说明书</w:t>
            </w:r>
          </w:p>
        </w:tc>
        <w:tc>
          <w:tcPr>
            <w:tcW w:w="6433" w:type="dxa"/>
            <w:gridSpan w:val="4"/>
            <w:vAlign w:val="center"/>
          </w:tcPr>
          <w:p w14:paraId="49CC9EA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p>
        </w:tc>
      </w:tr>
      <w:tr w14:paraId="18AE6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225A220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10</w:t>
            </w:r>
          </w:p>
        </w:tc>
        <w:tc>
          <w:tcPr>
            <w:tcW w:w="2117" w:type="dxa"/>
            <w:vAlign w:val="center"/>
          </w:tcPr>
          <w:p w14:paraId="77453B32">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产品彩页（样品）</w:t>
            </w:r>
          </w:p>
        </w:tc>
        <w:tc>
          <w:tcPr>
            <w:tcW w:w="6433" w:type="dxa"/>
            <w:gridSpan w:val="4"/>
            <w:vAlign w:val="center"/>
          </w:tcPr>
          <w:p w14:paraId="42310D1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p>
        </w:tc>
      </w:tr>
      <w:tr w14:paraId="16E8E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11EC4F8B">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11</w:t>
            </w:r>
          </w:p>
        </w:tc>
        <w:tc>
          <w:tcPr>
            <w:tcW w:w="2117" w:type="dxa"/>
            <w:vAlign w:val="center"/>
          </w:tcPr>
          <w:p w14:paraId="24EE4D2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kern w:val="2"/>
                <w:sz w:val="21"/>
                <w:szCs w:val="21"/>
                <w:highlight w:val="none"/>
                <w:lang w:val="en-US" w:eastAsia="zh-CN" w:bidi="ar-SA"/>
              </w:rPr>
              <w:t>供应商业绩情况</w:t>
            </w:r>
          </w:p>
        </w:tc>
        <w:tc>
          <w:tcPr>
            <w:tcW w:w="6433" w:type="dxa"/>
            <w:gridSpan w:val="4"/>
            <w:vAlign w:val="center"/>
          </w:tcPr>
          <w:p w14:paraId="5D9409C5">
            <w:pPr>
              <w:keepNext w:val="0"/>
              <w:keepLines w:val="0"/>
              <w:pageBreakBefore w:val="0"/>
              <w:widowControl w:val="0"/>
              <w:kinsoku/>
              <w:wordWrap/>
              <w:overflowPunct/>
              <w:topLinePunct w:val="0"/>
              <w:autoSpaceDE/>
              <w:autoSpaceDN/>
              <w:bidi w:val="0"/>
              <w:adjustRightInd/>
              <w:snapToGrid w:val="0"/>
              <w:spacing w:after="0" w:line="240" w:lineRule="auto"/>
              <w:jc w:val="both"/>
              <w:textAlignment w:val="auto"/>
              <w:rPr>
                <w:rFonts w:hint="eastAsia"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highlight w:val="none"/>
                <w:lang w:val="en-US" w:eastAsia="zh-CN" w:bidi="ar-SA"/>
              </w:rPr>
              <w:t>针对</w:t>
            </w:r>
            <w:r>
              <w:rPr>
                <w:rFonts w:hint="eastAsia" w:ascii="Times New Roman" w:hAnsi="Times New Roman" w:eastAsia="方正仿宋简体" w:cs="Times New Roman"/>
                <w:kern w:val="2"/>
                <w:sz w:val="21"/>
                <w:szCs w:val="21"/>
                <w:highlight w:val="none"/>
                <w:lang w:val="en-US" w:eastAsia="zh-CN" w:bidi="ar-SA"/>
              </w:rPr>
              <w:t>标的</w:t>
            </w:r>
            <w:r>
              <w:rPr>
                <w:rFonts w:hint="default" w:ascii="Times New Roman" w:hAnsi="Times New Roman" w:eastAsia="方正仿宋简体" w:cs="Times New Roman"/>
                <w:kern w:val="2"/>
                <w:sz w:val="21"/>
                <w:szCs w:val="21"/>
                <w:highlight w:val="none"/>
                <w:lang w:val="en-US" w:eastAsia="zh-CN" w:bidi="ar-SA"/>
              </w:rPr>
              <w:t>产品，供应商</w:t>
            </w:r>
            <w:r>
              <w:rPr>
                <w:rFonts w:hint="eastAsia" w:ascii="Times New Roman" w:hAnsi="Times New Roman" w:eastAsia="方正仿宋简体" w:cs="Times New Roman"/>
                <w:kern w:val="2"/>
                <w:sz w:val="21"/>
                <w:szCs w:val="21"/>
                <w:highlight w:val="none"/>
                <w:lang w:val="en-US" w:eastAsia="zh-CN" w:bidi="ar-SA"/>
              </w:rPr>
              <w:t>自2023年1月1日以来的同项目销售业绩，提供</w:t>
            </w:r>
            <w:r>
              <w:rPr>
                <w:rFonts w:hint="default" w:ascii="Times New Roman" w:hAnsi="Times New Roman" w:eastAsia="方正仿宋简体" w:cs="Times New Roman"/>
                <w:kern w:val="2"/>
                <w:sz w:val="21"/>
                <w:szCs w:val="21"/>
                <w:highlight w:val="none"/>
                <w:lang w:val="en-US" w:eastAsia="zh-CN" w:bidi="ar-SA"/>
              </w:rPr>
              <w:t>在</w:t>
            </w:r>
            <w:r>
              <w:rPr>
                <w:rFonts w:hint="eastAsia" w:eastAsia="方正仿宋简体" w:cs="Times New Roman"/>
                <w:kern w:val="2"/>
                <w:sz w:val="21"/>
                <w:szCs w:val="21"/>
                <w:highlight w:val="none"/>
                <w:lang w:val="en-US" w:eastAsia="zh-CN" w:bidi="ar-SA"/>
              </w:rPr>
              <w:t>南京</w:t>
            </w:r>
            <w:r>
              <w:rPr>
                <w:rFonts w:hint="default" w:ascii="Times New Roman" w:hAnsi="Times New Roman" w:eastAsia="方正仿宋简体" w:cs="Times New Roman"/>
                <w:kern w:val="2"/>
                <w:sz w:val="21"/>
                <w:szCs w:val="21"/>
                <w:highlight w:val="none"/>
                <w:lang w:val="en-US" w:eastAsia="zh-CN" w:bidi="ar-SA"/>
              </w:rPr>
              <w:t>其他</w:t>
            </w:r>
            <w:r>
              <w:rPr>
                <w:rFonts w:hint="eastAsia" w:eastAsia="方正仿宋简体" w:cs="Times New Roman"/>
                <w:kern w:val="2"/>
                <w:sz w:val="21"/>
                <w:szCs w:val="21"/>
                <w:highlight w:val="none"/>
                <w:lang w:val="en-US" w:eastAsia="zh-CN" w:bidi="ar-SA"/>
              </w:rPr>
              <w:t>三级医院的</w:t>
            </w:r>
            <w:r>
              <w:rPr>
                <w:rFonts w:hint="default" w:ascii="Times New Roman" w:hAnsi="Times New Roman" w:eastAsia="方正仿宋简体" w:cs="Times New Roman"/>
                <w:kern w:val="2"/>
                <w:sz w:val="21"/>
                <w:szCs w:val="21"/>
                <w:highlight w:val="none"/>
                <w:lang w:val="en-US" w:eastAsia="zh-CN" w:bidi="ar-SA"/>
              </w:rPr>
              <w:t>合同</w:t>
            </w:r>
            <w:r>
              <w:rPr>
                <w:rFonts w:hint="eastAsia" w:eastAsia="方正仿宋简体" w:cs="Times New Roman"/>
                <w:kern w:val="2"/>
                <w:sz w:val="21"/>
                <w:szCs w:val="21"/>
                <w:highlight w:val="none"/>
                <w:lang w:val="en-US" w:eastAsia="zh-CN" w:bidi="ar-SA"/>
              </w:rPr>
              <w:t>、</w:t>
            </w:r>
            <w:r>
              <w:rPr>
                <w:rFonts w:hint="default" w:ascii="Times New Roman" w:hAnsi="Times New Roman" w:eastAsia="方正仿宋简体" w:cs="Times New Roman"/>
                <w:kern w:val="2"/>
                <w:sz w:val="21"/>
                <w:szCs w:val="21"/>
                <w:highlight w:val="none"/>
                <w:lang w:val="en-US" w:eastAsia="zh-CN" w:bidi="ar-SA"/>
              </w:rPr>
              <w:t>供货发票</w:t>
            </w:r>
            <w:r>
              <w:rPr>
                <w:rFonts w:hint="eastAsia" w:eastAsia="方正仿宋简体" w:cs="Times New Roman"/>
                <w:kern w:val="2"/>
                <w:sz w:val="21"/>
                <w:szCs w:val="21"/>
                <w:highlight w:val="none"/>
                <w:lang w:val="en-US" w:eastAsia="zh-CN" w:bidi="ar-SA"/>
              </w:rPr>
              <w:t>、送货单</w:t>
            </w:r>
            <w:r>
              <w:rPr>
                <w:rFonts w:hint="default" w:ascii="Times New Roman" w:hAnsi="Times New Roman" w:eastAsia="方正仿宋简体" w:cs="Times New Roman"/>
                <w:kern w:val="2"/>
                <w:sz w:val="21"/>
                <w:szCs w:val="21"/>
                <w:highlight w:val="none"/>
                <w:lang w:val="en-US" w:eastAsia="zh-CN" w:bidi="ar-SA"/>
              </w:rPr>
              <w:t>等相关资料</w:t>
            </w:r>
            <w:r>
              <w:rPr>
                <w:rFonts w:hint="eastAsia" w:eastAsia="方正仿宋简体" w:cs="Times New Roman"/>
                <w:kern w:val="2"/>
                <w:sz w:val="21"/>
                <w:szCs w:val="21"/>
                <w:highlight w:val="none"/>
                <w:lang w:val="en-US" w:eastAsia="zh-CN" w:bidi="ar-SA"/>
              </w:rPr>
              <w:t>，</w:t>
            </w:r>
            <w:r>
              <w:rPr>
                <w:rFonts w:hint="default" w:ascii="Times New Roman" w:hAnsi="Times New Roman" w:eastAsia="方正仿宋简体" w:cs="Times New Roman"/>
                <w:kern w:val="2"/>
                <w:sz w:val="21"/>
                <w:szCs w:val="21"/>
                <w:highlight w:val="none"/>
                <w:lang w:val="en-US" w:eastAsia="zh-CN" w:bidi="ar-SA"/>
              </w:rPr>
              <w:t>非同型号产品或非供应商销售记录无效。</w:t>
            </w:r>
          </w:p>
        </w:tc>
      </w:tr>
      <w:tr w14:paraId="3EB67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758E197B">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12</w:t>
            </w:r>
          </w:p>
        </w:tc>
        <w:tc>
          <w:tcPr>
            <w:tcW w:w="2117" w:type="dxa"/>
            <w:shd w:val="clear" w:color="auto" w:fill="auto"/>
            <w:vAlign w:val="center"/>
          </w:tcPr>
          <w:p w14:paraId="60E4163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配送服务承诺书</w:t>
            </w:r>
          </w:p>
        </w:tc>
        <w:tc>
          <w:tcPr>
            <w:tcW w:w="6433" w:type="dxa"/>
            <w:gridSpan w:val="4"/>
            <w:vAlign w:val="center"/>
          </w:tcPr>
          <w:p w14:paraId="7E42797E">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产品配送供货商为我院在院配送公司，如无则自愿转配送在院供货商，服从医院SPD运营管理。</w:t>
            </w:r>
          </w:p>
        </w:tc>
      </w:tr>
      <w:tr w14:paraId="65FC3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07B98E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13</w:t>
            </w:r>
          </w:p>
        </w:tc>
        <w:tc>
          <w:tcPr>
            <w:tcW w:w="2117" w:type="dxa"/>
            <w:vAlign w:val="center"/>
          </w:tcPr>
          <w:p w14:paraId="09B3525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供应商售后服务</w:t>
            </w:r>
          </w:p>
        </w:tc>
        <w:tc>
          <w:tcPr>
            <w:tcW w:w="6433" w:type="dxa"/>
            <w:gridSpan w:val="4"/>
            <w:vAlign w:val="center"/>
          </w:tcPr>
          <w:p w14:paraId="25790A5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1.有明确的售后服务人员组成（提供公司人员管理组织架构相关材料）；</w:t>
            </w:r>
          </w:p>
          <w:p w14:paraId="2B56AB6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2.有应急供货措施或制度（提供相关制度文件材料）；</w:t>
            </w:r>
          </w:p>
          <w:p w14:paraId="649E83F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3.有明确的不良事件发生后的处置方案或措施；</w:t>
            </w:r>
          </w:p>
          <w:p w14:paraId="63FFF3F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4.能配合医院关于医用耗材/试剂管理的相应要求及制度（提供承诺书）；</w:t>
            </w:r>
          </w:p>
          <w:p w14:paraId="198E640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5.能24小时内响应，到院处理各项问题事务（提供承诺书）</w:t>
            </w:r>
          </w:p>
        </w:tc>
      </w:tr>
      <w:tr w14:paraId="55937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B630D4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14</w:t>
            </w:r>
          </w:p>
        </w:tc>
        <w:tc>
          <w:tcPr>
            <w:tcW w:w="2117" w:type="dxa"/>
            <w:shd w:val="clear" w:color="auto" w:fill="auto"/>
            <w:vAlign w:val="center"/>
          </w:tcPr>
          <w:p w14:paraId="5067AB9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zh-CN" w:eastAsia="zh-CN" w:bidi="ar-SA"/>
              </w:rPr>
              <w:t>南京市政府采购供应商信用记录表暨信用承诺书</w:t>
            </w:r>
          </w:p>
        </w:tc>
        <w:tc>
          <w:tcPr>
            <w:tcW w:w="6433" w:type="dxa"/>
            <w:gridSpan w:val="4"/>
            <w:vAlign w:val="center"/>
          </w:tcPr>
          <w:p w14:paraId="272889C1">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p>
        </w:tc>
      </w:tr>
      <w:tr w14:paraId="501EC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E4098B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15</w:t>
            </w:r>
          </w:p>
        </w:tc>
        <w:tc>
          <w:tcPr>
            <w:tcW w:w="2117" w:type="dxa"/>
            <w:shd w:val="clear" w:color="auto" w:fill="auto"/>
            <w:vAlign w:val="center"/>
          </w:tcPr>
          <w:p w14:paraId="3174C2B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投标材料真实性及购销廉洁声明</w:t>
            </w:r>
          </w:p>
        </w:tc>
        <w:tc>
          <w:tcPr>
            <w:tcW w:w="6433" w:type="dxa"/>
            <w:gridSpan w:val="4"/>
            <w:vAlign w:val="center"/>
          </w:tcPr>
          <w:p w14:paraId="7C9EE9E2">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p>
        </w:tc>
      </w:tr>
    </w:tbl>
    <w:p w14:paraId="30818A15">
      <w:pPr>
        <w:adjustRightInd w:val="0"/>
        <w:snapToGrid w:val="0"/>
        <w:spacing w:after="160"/>
        <w:contextualSpacing/>
        <w:outlineLvl w:val="9"/>
        <w:rPr>
          <w:rFonts w:hint="default" w:ascii="Times New Roman" w:hAnsi="Times New Roman" w:eastAsia="方正仿宋简体" w:cs="Times New Roman"/>
          <w:kern w:val="2"/>
          <w:sz w:val="24"/>
          <w:szCs w:val="24"/>
          <w:highlight w:val="none"/>
        </w:rPr>
      </w:pPr>
    </w:p>
    <w:p w14:paraId="6C712EAC">
      <w:pPr>
        <w:widowControl/>
        <w:ind w:firstLine="480" w:firstLineChars="200"/>
        <w:jc w:val="both"/>
        <w:outlineLvl w:val="9"/>
        <w:rPr>
          <w:rFonts w:hint="eastAsia" w:ascii="Calibri" w:hAnsi="Calibri"/>
          <w:kern w:val="2"/>
          <w:highlight w:val="none"/>
          <w:lang w:eastAsia="zh-CN"/>
        </w:rPr>
      </w:pPr>
      <w:r>
        <w:rPr>
          <w:rFonts w:hint="default" w:ascii="Times New Roman" w:hAnsi="Times New Roman" w:eastAsia="方正仿宋简体" w:cs="Times New Roman"/>
          <w:kern w:val="2"/>
          <w:sz w:val="24"/>
          <w:szCs w:val="24"/>
          <w:highlight w:val="none"/>
        </w:rPr>
        <w:t>上述材料</w:t>
      </w:r>
      <w:r>
        <w:rPr>
          <w:rFonts w:hint="default" w:ascii="Times New Roman" w:hAnsi="Times New Roman" w:eastAsia="方正仿宋简体" w:cs="Times New Roman"/>
          <w:b/>
          <w:bCs/>
          <w:kern w:val="2"/>
          <w:sz w:val="24"/>
          <w:szCs w:val="24"/>
          <w:highlight w:val="none"/>
        </w:rPr>
        <w:t>正本必须加盖公司的公章</w:t>
      </w:r>
      <w:r>
        <w:rPr>
          <w:rFonts w:hint="eastAsia" w:ascii="Times New Roman" w:hAnsi="Times New Roman" w:eastAsia="方正仿宋简体" w:cs="Times New Roman"/>
          <w:kern w:val="2"/>
          <w:sz w:val="24"/>
          <w:szCs w:val="24"/>
          <w:highlight w:val="none"/>
        </w:rPr>
        <w:t>（</w:t>
      </w:r>
      <w:r>
        <w:rPr>
          <w:rFonts w:hint="default" w:ascii="Times New Roman" w:hAnsi="Times New Roman" w:eastAsia="方正仿宋简体" w:cs="Times New Roman"/>
          <w:kern w:val="2"/>
          <w:sz w:val="24"/>
          <w:szCs w:val="24"/>
          <w:highlight w:val="none"/>
        </w:rPr>
        <w:t>复印公章无效</w:t>
      </w:r>
      <w:r>
        <w:rPr>
          <w:rFonts w:hint="eastAsia" w:ascii="Times New Roman" w:hAnsi="Times New Roman" w:eastAsia="方正仿宋简体" w:cs="Times New Roman"/>
          <w:kern w:val="2"/>
          <w:sz w:val="24"/>
          <w:szCs w:val="24"/>
          <w:highlight w:val="none"/>
        </w:rPr>
        <w:t>）</w:t>
      </w:r>
      <w:r>
        <w:rPr>
          <w:rFonts w:hint="default" w:ascii="Times New Roman" w:hAnsi="Times New Roman" w:eastAsia="方正仿宋简体" w:cs="Times New Roman"/>
          <w:kern w:val="2"/>
          <w:sz w:val="24"/>
          <w:szCs w:val="24"/>
          <w:highlight w:val="none"/>
        </w:rPr>
        <w:t>，</w:t>
      </w:r>
      <w:r>
        <w:rPr>
          <w:rFonts w:hint="eastAsia" w:ascii="Times New Roman" w:hAnsi="Times New Roman" w:eastAsia="方正仿宋简体" w:cs="Times New Roman"/>
          <w:b/>
          <w:bCs/>
          <w:color w:val="FF0000"/>
          <w:kern w:val="2"/>
          <w:sz w:val="24"/>
          <w:szCs w:val="24"/>
          <w:highlight w:val="none"/>
        </w:rPr>
        <w:t>所有材料必须清晰，复印后无法辨别的资料均视为无效，</w:t>
      </w:r>
      <w:r>
        <w:rPr>
          <w:rFonts w:hint="default" w:ascii="Times New Roman" w:hAnsi="Times New Roman" w:eastAsia="方正仿宋简体" w:cs="Times New Roman"/>
          <w:b/>
          <w:bCs/>
          <w:color w:val="FF0000"/>
          <w:kern w:val="2"/>
          <w:sz w:val="24"/>
          <w:szCs w:val="24"/>
          <w:highlight w:val="none"/>
        </w:rPr>
        <w:t>要求提供正本一份，副本</w:t>
      </w:r>
      <w:r>
        <w:rPr>
          <w:rFonts w:hint="eastAsia" w:eastAsia="方正仿宋简体" w:cs="Times New Roman"/>
          <w:b/>
          <w:bCs/>
          <w:color w:val="FF0000"/>
          <w:kern w:val="2"/>
          <w:sz w:val="24"/>
          <w:szCs w:val="24"/>
          <w:highlight w:val="none"/>
          <w:lang w:eastAsia="zh-CN"/>
        </w:rPr>
        <w:t>四</w:t>
      </w:r>
      <w:r>
        <w:rPr>
          <w:rFonts w:hint="default" w:ascii="Times New Roman" w:hAnsi="Times New Roman" w:eastAsia="方正仿宋简体" w:cs="Times New Roman"/>
          <w:b/>
          <w:bCs/>
          <w:color w:val="FF0000"/>
          <w:kern w:val="2"/>
          <w:sz w:val="24"/>
          <w:szCs w:val="24"/>
          <w:highlight w:val="none"/>
        </w:rPr>
        <w:t>份</w:t>
      </w:r>
      <w:r>
        <w:rPr>
          <w:rFonts w:hint="eastAsia" w:eastAsia="方正仿宋简体" w:cs="Times New Roman"/>
          <w:b/>
          <w:bCs/>
          <w:color w:val="FF0000"/>
          <w:kern w:val="2"/>
          <w:sz w:val="24"/>
          <w:szCs w:val="24"/>
          <w:highlight w:val="none"/>
          <w:lang w:eastAsia="zh-CN"/>
        </w:rPr>
        <w:t>（电子标书与设备可放一起），</w:t>
      </w:r>
      <w:r>
        <w:rPr>
          <w:rFonts w:hint="default" w:ascii="Times New Roman" w:hAnsi="Times New Roman" w:eastAsia="方正仿宋简体" w:cs="Times New Roman"/>
          <w:b/>
          <w:color w:val="FF0000"/>
          <w:kern w:val="2"/>
          <w:sz w:val="24"/>
          <w:szCs w:val="24"/>
          <w:highlight w:val="none"/>
        </w:rPr>
        <w:t>副本可为复印件，</w:t>
      </w:r>
      <w:r>
        <w:rPr>
          <w:rFonts w:hint="eastAsia" w:ascii="Times New Roman" w:hAnsi="Times New Roman" w:eastAsia="方正仿宋简体" w:cs="Times New Roman"/>
          <w:b/>
          <w:bCs/>
          <w:color w:val="FF0000"/>
          <w:kern w:val="2"/>
          <w:sz w:val="24"/>
          <w:szCs w:val="24"/>
          <w:highlight w:val="none"/>
        </w:rPr>
        <w:t>样品若干。</w:t>
      </w:r>
      <w:r>
        <w:rPr>
          <w:rFonts w:hint="eastAsia" w:ascii="Times New Roman" w:hAnsi="Times New Roman" w:eastAsia="方正仿宋简体" w:cs="Times New Roman"/>
          <w:kern w:val="2"/>
          <w:sz w:val="24"/>
          <w:szCs w:val="24"/>
          <w:highlight w:val="none"/>
        </w:rPr>
        <w:t>未按要求提供</w:t>
      </w:r>
      <w:r>
        <w:rPr>
          <w:rFonts w:hint="eastAsia" w:ascii="Times New Roman" w:hAnsi="Times New Roman" w:eastAsia="方正仿宋简体" w:cs="Times New Roman"/>
          <w:kern w:val="2"/>
          <w:sz w:val="24"/>
          <w:szCs w:val="24"/>
          <w:highlight w:val="none"/>
          <w:lang w:eastAsia="zh-CN"/>
        </w:rPr>
        <w:t>投标</w:t>
      </w:r>
      <w:r>
        <w:rPr>
          <w:rFonts w:hint="eastAsia" w:ascii="Times New Roman" w:hAnsi="Times New Roman" w:eastAsia="方正仿宋简体" w:cs="Times New Roman"/>
          <w:kern w:val="2"/>
          <w:sz w:val="24"/>
          <w:szCs w:val="24"/>
          <w:highlight w:val="none"/>
        </w:rPr>
        <w:t>材料的供应商即取消竞争资格</w:t>
      </w:r>
      <w:r>
        <w:rPr>
          <w:rFonts w:hint="default" w:ascii="Times New Roman" w:hAnsi="Times New Roman" w:eastAsia="方正仿宋简体" w:cs="Times New Roman"/>
          <w:kern w:val="2"/>
          <w:sz w:val="24"/>
          <w:szCs w:val="24"/>
          <w:highlight w:val="none"/>
        </w:rPr>
        <w:t>。</w:t>
      </w:r>
    </w:p>
    <w:p w14:paraId="44ADBB7F">
      <w:pPr>
        <w:outlineLvl w:val="9"/>
        <w:rPr>
          <w:highlight w:val="none"/>
        </w:rPr>
      </w:pPr>
    </w:p>
    <w:p w14:paraId="04237C0C">
      <w:pPr>
        <w:outlineLvl w:val="9"/>
        <w:rPr>
          <w:highlight w:val="none"/>
        </w:rPr>
        <w:sectPr>
          <w:pgSz w:w="11906" w:h="16838"/>
          <w:pgMar w:top="1440" w:right="1800" w:bottom="1440" w:left="1800" w:header="851" w:footer="992" w:gutter="0"/>
          <w:pgNumType w:fmt="decimal"/>
          <w:cols w:space="1701" w:num="1"/>
          <w:docGrid w:linePitch="360" w:charSpace="0"/>
        </w:sectPr>
      </w:pPr>
    </w:p>
    <w:p w14:paraId="1B05861F">
      <w:pPr>
        <w:shd w:val="clear" w:color="auto" w:fill="auto"/>
        <w:spacing w:line="360" w:lineRule="auto"/>
        <w:jc w:val="center"/>
        <w:outlineLvl w:val="9"/>
        <w:rPr>
          <w:rFonts w:hint="eastAsia" w:ascii="宋体" w:hAnsi="宋体" w:cs="宋体"/>
          <w:b/>
          <w:bCs/>
          <w:color w:val="000000"/>
          <w:sz w:val="72"/>
          <w:szCs w:val="72"/>
          <w:highlight w:val="none"/>
          <w:lang w:eastAsia="zh-CN"/>
        </w:rPr>
      </w:pPr>
      <w:r>
        <w:rPr>
          <w:rFonts w:hint="eastAsia" w:ascii="宋体" w:hAnsi="宋体" w:cs="宋体"/>
          <w:b/>
          <w:bCs/>
          <w:color w:val="000000"/>
          <w:sz w:val="72"/>
          <w:szCs w:val="72"/>
          <w:highlight w:val="none"/>
          <w:lang w:eastAsia="zh-CN"/>
        </w:rPr>
        <w:t>南京市江宁医院</w:t>
      </w:r>
    </w:p>
    <w:p w14:paraId="3F2F2C85">
      <w:pPr>
        <w:shd w:val="clear" w:color="auto" w:fill="auto"/>
        <w:spacing w:line="360" w:lineRule="auto"/>
        <w:jc w:val="center"/>
        <w:outlineLvl w:val="9"/>
        <w:rPr>
          <w:rFonts w:hint="eastAsia" w:ascii="宋体" w:hAnsi="宋体" w:cs="宋体"/>
          <w:b/>
          <w:bCs/>
          <w:color w:val="000000"/>
          <w:w w:val="90"/>
          <w:sz w:val="72"/>
          <w:szCs w:val="72"/>
          <w:highlight w:val="none"/>
        </w:rPr>
      </w:pPr>
      <w:r>
        <w:rPr>
          <w:rFonts w:hint="eastAsia" w:ascii="宋体" w:hAnsi="宋体" w:cs="宋体"/>
          <w:b/>
          <w:bCs/>
          <w:color w:val="000000"/>
          <w:w w:val="90"/>
          <w:sz w:val="72"/>
          <w:szCs w:val="72"/>
          <w:highlight w:val="none"/>
          <w:lang w:eastAsia="zh-CN"/>
        </w:rPr>
        <w:t>耗材</w:t>
      </w:r>
      <w:r>
        <w:rPr>
          <w:rFonts w:hint="eastAsia" w:ascii="宋体" w:hAnsi="宋体" w:cs="宋体"/>
          <w:b/>
          <w:bCs/>
          <w:color w:val="000000"/>
          <w:w w:val="90"/>
          <w:sz w:val="72"/>
          <w:szCs w:val="72"/>
          <w:highlight w:val="none"/>
          <w:lang w:val="en-US" w:eastAsia="zh-CN"/>
        </w:rPr>
        <w:t>/试剂</w:t>
      </w:r>
      <w:r>
        <w:rPr>
          <w:rFonts w:hint="eastAsia" w:ascii="宋体" w:hAnsi="宋体" w:cs="宋体"/>
          <w:b/>
          <w:bCs/>
          <w:color w:val="000000"/>
          <w:w w:val="90"/>
          <w:sz w:val="72"/>
          <w:szCs w:val="72"/>
          <w:highlight w:val="none"/>
          <w:lang w:eastAsia="zh-CN"/>
        </w:rPr>
        <w:t>院内</w:t>
      </w:r>
      <w:r>
        <w:rPr>
          <w:rFonts w:hint="eastAsia" w:ascii="宋体" w:hAnsi="宋体" w:cs="宋体"/>
          <w:b/>
          <w:bCs/>
          <w:color w:val="000000"/>
          <w:w w:val="90"/>
          <w:sz w:val="72"/>
          <w:szCs w:val="72"/>
          <w:highlight w:val="none"/>
        </w:rPr>
        <w:t>磋商响应文件</w:t>
      </w:r>
    </w:p>
    <w:p w14:paraId="15CD8A94">
      <w:pPr>
        <w:shd w:val="clear" w:color="auto" w:fill="auto"/>
        <w:spacing w:line="360" w:lineRule="auto"/>
        <w:jc w:val="center"/>
        <w:outlineLvl w:val="9"/>
        <w:rPr>
          <w:rFonts w:hint="eastAsia" w:ascii="宋体" w:hAnsi="宋体" w:eastAsia="宋体" w:cs="宋体"/>
          <w:b/>
          <w:bCs/>
          <w:color w:val="000000"/>
          <w:sz w:val="60"/>
          <w:szCs w:val="60"/>
          <w:highlight w:val="none"/>
          <w:lang w:eastAsia="zh-CN"/>
        </w:rPr>
      </w:pPr>
    </w:p>
    <w:p w14:paraId="6B7A87FD">
      <w:pPr>
        <w:shd w:val="clear" w:color="auto" w:fill="auto"/>
        <w:spacing w:line="360" w:lineRule="auto"/>
        <w:jc w:val="center"/>
        <w:outlineLvl w:val="9"/>
        <w:rPr>
          <w:rFonts w:hint="eastAsia" w:ascii="宋体" w:hAnsi="宋体" w:cs="宋体"/>
          <w:b/>
          <w:bCs/>
          <w:color w:val="000000"/>
          <w:sz w:val="72"/>
          <w:szCs w:val="72"/>
          <w:highlight w:val="none"/>
        </w:rPr>
      </w:pPr>
    </w:p>
    <w:p w14:paraId="28EAE8C8">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项 目 编 号：</w:t>
      </w:r>
      <w:r>
        <w:rPr>
          <w:rFonts w:hint="eastAsia" w:ascii="宋体" w:hAnsi="宋体" w:eastAsia="宋体" w:cs="宋体"/>
          <w:b/>
          <w:color w:val="000000"/>
          <w:sz w:val="36"/>
          <w:szCs w:val="36"/>
          <w:highlight w:val="none"/>
          <w:u w:val="single"/>
          <w:lang w:val="en-US" w:eastAsia="zh-CN" w:bidi="ar-SA"/>
        </w:rPr>
        <w:t xml:space="preserve">               </w:t>
      </w:r>
    </w:p>
    <w:p w14:paraId="15442AE0">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cs="宋体"/>
          <w:b/>
          <w:color w:val="000000"/>
          <w:sz w:val="36"/>
          <w:szCs w:val="36"/>
          <w:highlight w:val="none"/>
          <w:lang w:val="en-US" w:eastAsia="zh-CN" w:bidi="ar-SA"/>
        </w:rPr>
        <w:t>产</w:t>
      </w:r>
      <w:r>
        <w:rPr>
          <w:rFonts w:hint="eastAsia" w:ascii="宋体" w:hAnsi="宋体" w:eastAsia="宋体" w:cs="宋体"/>
          <w:b/>
          <w:color w:val="000000"/>
          <w:sz w:val="36"/>
          <w:szCs w:val="36"/>
          <w:highlight w:val="none"/>
          <w:lang w:val="en-US" w:eastAsia="zh-CN" w:bidi="ar-SA"/>
        </w:rPr>
        <w:t xml:space="preserve"> </w:t>
      </w:r>
      <w:r>
        <w:rPr>
          <w:rFonts w:hint="eastAsia" w:ascii="宋体" w:hAnsi="宋体" w:cs="宋体"/>
          <w:b/>
          <w:color w:val="000000"/>
          <w:sz w:val="36"/>
          <w:szCs w:val="36"/>
          <w:highlight w:val="none"/>
          <w:lang w:val="en-US" w:eastAsia="zh-CN" w:bidi="ar-SA"/>
        </w:rPr>
        <w:t>品</w:t>
      </w:r>
      <w:r>
        <w:rPr>
          <w:rFonts w:hint="eastAsia" w:ascii="宋体" w:hAnsi="宋体" w:eastAsia="宋体" w:cs="宋体"/>
          <w:b/>
          <w:color w:val="000000"/>
          <w:sz w:val="36"/>
          <w:szCs w:val="36"/>
          <w:highlight w:val="none"/>
          <w:lang w:val="en-US" w:eastAsia="zh-CN" w:bidi="ar-SA"/>
        </w:rPr>
        <w:t xml:space="preserve"> 名 称：</w:t>
      </w:r>
      <w:r>
        <w:rPr>
          <w:rFonts w:hint="eastAsia" w:ascii="宋体" w:hAnsi="宋体" w:eastAsia="宋体" w:cs="宋体"/>
          <w:b/>
          <w:color w:val="000000"/>
          <w:sz w:val="36"/>
          <w:szCs w:val="36"/>
          <w:highlight w:val="none"/>
          <w:u w:val="single"/>
          <w:lang w:val="en-US" w:eastAsia="zh-CN" w:bidi="ar-SA"/>
        </w:rPr>
        <w:t xml:space="preserve">               </w:t>
      </w:r>
    </w:p>
    <w:p w14:paraId="61C51A72">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cs="宋体"/>
          <w:b/>
          <w:color w:val="000000"/>
          <w:sz w:val="36"/>
          <w:szCs w:val="36"/>
          <w:highlight w:val="none"/>
          <w:lang w:val="en-US" w:eastAsia="zh-CN" w:bidi="ar-SA"/>
        </w:rPr>
        <w:t>生产厂家名称</w:t>
      </w:r>
      <w:r>
        <w:rPr>
          <w:rFonts w:hint="eastAsia" w:ascii="宋体" w:hAnsi="宋体" w:eastAsia="宋体" w:cs="宋体"/>
          <w:b/>
          <w:color w:val="000000"/>
          <w:sz w:val="36"/>
          <w:szCs w:val="36"/>
          <w:highlight w:val="none"/>
          <w:lang w:val="en-US" w:eastAsia="zh-CN" w:bidi="ar-SA"/>
        </w:rPr>
        <w:t>：</w:t>
      </w:r>
      <w:r>
        <w:rPr>
          <w:rFonts w:hint="eastAsia" w:ascii="宋体" w:hAnsi="宋体" w:eastAsia="宋体" w:cs="宋体"/>
          <w:b/>
          <w:color w:val="000000"/>
          <w:sz w:val="36"/>
          <w:szCs w:val="36"/>
          <w:highlight w:val="none"/>
          <w:u w:val="single"/>
          <w:lang w:val="en-US" w:eastAsia="zh-CN" w:bidi="ar-SA"/>
        </w:rPr>
        <w:t>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w:t>
      </w:r>
    </w:p>
    <w:p w14:paraId="0AF80DFE">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供 应 商 名 称 ：</w:t>
      </w:r>
      <w:r>
        <w:rPr>
          <w:rFonts w:hint="eastAsia" w:ascii="宋体" w:hAnsi="宋体" w:eastAsia="宋体" w:cs="宋体"/>
          <w:b/>
          <w:color w:val="000000"/>
          <w:sz w:val="36"/>
          <w:szCs w:val="36"/>
          <w:highlight w:val="none"/>
          <w:u w:val="single"/>
          <w:lang w:val="en-US" w:eastAsia="zh-CN" w:bidi="ar-SA"/>
        </w:rPr>
        <w:t xml:space="preserve">加盖公章                 </w:t>
      </w:r>
    </w:p>
    <w:p w14:paraId="75FD107E">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联 系 人：</w:t>
      </w:r>
      <w:r>
        <w:rPr>
          <w:rFonts w:hint="eastAsia" w:ascii="宋体" w:hAnsi="宋体" w:eastAsia="宋体" w:cs="宋体"/>
          <w:b/>
          <w:color w:val="000000"/>
          <w:sz w:val="36"/>
          <w:szCs w:val="36"/>
          <w:highlight w:val="none"/>
          <w:u w:val="single"/>
          <w:lang w:val="en-US" w:eastAsia="zh-CN" w:bidi="ar-SA"/>
        </w:rPr>
        <w:t xml:space="preserve">                                </w:t>
      </w:r>
    </w:p>
    <w:p w14:paraId="20074777">
      <w:pPr>
        <w:widowControl/>
        <w:spacing w:before="100" w:beforeAutospacing="1" w:after="100" w:afterAutospacing="1"/>
        <w:jc w:val="left"/>
        <w:outlineLvl w:val="9"/>
        <w:rPr>
          <w:rFonts w:hint="eastAsia" w:ascii="宋体" w:hAnsi="宋体" w:cs="宋体"/>
          <w:b/>
          <w:color w:val="000000"/>
          <w:sz w:val="36"/>
          <w:szCs w:val="36"/>
          <w:highlight w:val="none"/>
          <w:u w:val="single"/>
          <w:lang w:val="en-US" w:eastAsia="zh-CN" w:bidi="ar-SA"/>
        </w:rPr>
      </w:pPr>
      <w:r>
        <w:rPr>
          <w:rFonts w:hint="eastAsia" w:ascii="宋体" w:hAnsi="宋体" w:eastAsia="宋体" w:cs="宋体"/>
          <w:b/>
          <w:color w:val="000000"/>
          <w:sz w:val="36"/>
          <w:szCs w:val="36"/>
          <w:highlight w:val="none"/>
          <w:lang w:val="en-US" w:eastAsia="zh-CN" w:bidi="ar-SA"/>
        </w:rPr>
        <w:t>联系电话：</w:t>
      </w:r>
      <w:r>
        <w:rPr>
          <w:rFonts w:hint="eastAsia" w:ascii="宋体" w:hAnsi="宋体" w:cs="宋体"/>
          <w:b/>
          <w:color w:val="000000"/>
          <w:sz w:val="36"/>
          <w:szCs w:val="36"/>
          <w:highlight w:val="none"/>
          <w:u w:val="single"/>
          <w:lang w:val="en-US" w:eastAsia="zh-CN" w:bidi="ar-SA"/>
        </w:rPr>
        <w:t xml:space="preserve">                                </w:t>
      </w:r>
    </w:p>
    <w:p w14:paraId="16BF7D49">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日</w:t>
      </w:r>
      <w:r>
        <w:rPr>
          <w:rFonts w:hint="eastAsia" w:ascii="宋体" w:hAnsi="宋体" w:cs="宋体"/>
          <w:b/>
          <w:color w:val="000000"/>
          <w:sz w:val="36"/>
          <w:szCs w:val="36"/>
          <w:highlight w:val="none"/>
          <w:lang w:val="en-US" w:eastAsia="zh-CN" w:bidi="ar-SA"/>
        </w:rPr>
        <w:t xml:space="preserve">   </w:t>
      </w:r>
      <w:r>
        <w:rPr>
          <w:rFonts w:hint="eastAsia" w:ascii="宋体" w:hAnsi="宋体" w:eastAsia="宋体" w:cs="宋体"/>
          <w:b/>
          <w:color w:val="000000"/>
          <w:sz w:val="36"/>
          <w:szCs w:val="36"/>
          <w:highlight w:val="none"/>
          <w:lang w:val="en-US" w:eastAsia="zh-CN" w:bidi="ar-SA"/>
        </w:rPr>
        <w:t>期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年</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月</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日</w:t>
      </w:r>
    </w:p>
    <w:p w14:paraId="4878CC7A">
      <w:pPr>
        <w:outlineLvl w:val="9"/>
        <w:rPr>
          <w:highlight w:val="none"/>
        </w:rPr>
        <w:sectPr>
          <w:pgSz w:w="11906" w:h="16838"/>
          <w:pgMar w:top="1440" w:right="1800" w:bottom="1440" w:left="1800" w:header="851" w:footer="992" w:gutter="0"/>
          <w:pgNumType w:fmt="decimal"/>
          <w:cols w:space="1701" w:num="1"/>
          <w:docGrid w:linePitch="360" w:charSpace="0"/>
        </w:sectPr>
      </w:pPr>
    </w:p>
    <w:p w14:paraId="598C90FD">
      <w:pPr>
        <w:shd w:val="clear" w:color="auto" w:fill="auto"/>
        <w:spacing w:line="360" w:lineRule="auto"/>
        <w:jc w:val="center"/>
        <w:outlineLvl w:val="9"/>
        <w:rPr>
          <w:rFonts w:hint="eastAsia" w:ascii="宋体" w:hAnsi="宋体" w:cs="宋体"/>
          <w:b/>
          <w:color w:val="000000"/>
          <w:sz w:val="36"/>
          <w:szCs w:val="21"/>
          <w:highlight w:val="none"/>
          <w:lang w:eastAsia="zh-CN"/>
        </w:rPr>
      </w:pPr>
      <w:r>
        <w:rPr>
          <w:rFonts w:hint="eastAsia" w:ascii="宋体" w:hAnsi="宋体" w:cs="宋体"/>
          <w:b/>
          <w:color w:val="000000"/>
          <w:sz w:val="36"/>
          <w:szCs w:val="21"/>
          <w:highlight w:val="none"/>
          <w:lang w:eastAsia="zh-CN"/>
        </w:rPr>
        <w:t>目录</w:t>
      </w:r>
    </w:p>
    <w:p w14:paraId="300A9DBD">
      <w:pPr>
        <w:shd w:val="clear" w:color="auto" w:fill="auto"/>
        <w:spacing w:line="360" w:lineRule="auto"/>
        <w:jc w:val="center"/>
        <w:outlineLvl w:val="9"/>
        <w:rPr>
          <w:rFonts w:hint="eastAsia" w:ascii="宋体" w:hAnsi="宋体" w:cs="宋体"/>
          <w:b/>
          <w:color w:val="000000"/>
          <w:sz w:val="36"/>
          <w:szCs w:val="21"/>
          <w:highlight w:val="none"/>
          <w:lang w:eastAsia="zh-CN"/>
        </w:rPr>
        <w:sectPr>
          <w:pgSz w:w="11906" w:h="16838"/>
          <w:pgMar w:top="1440" w:right="1800" w:bottom="1440" w:left="1800" w:header="851" w:footer="992" w:gutter="0"/>
          <w:pgNumType w:fmt="decimal"/>
          <w:cols w:space="1701" w:num="1"/>
          <w:docGrid w:linePitch="360" w:charSpace="0"/>
        </w:sectPr>
      </w:pPr>
    </w:p>
    <w:p w14:paraId="2ACDCA93">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投标产品报价清单</w:t>
      </w:r>
    </w:p>
    <w:p w14:paraId="153BB870">
      <w:pPr>
        <w:keepNext w:val="0"/>
        <w:keepLines w:val="0"/>
        <w:pageBreakBefore w:val="0"/>
        <w:widowControl w:val="0"/>
        <w:kinsoku/>
        <w:wordWrap/>
        <w:overflowPunct/>
        <w:topLinePunct w:val="0"/>
        <w:autoSpaceDE/>
        <w:autoSpaceDN/>
        <w:bidi w:val="0"/>
        <w:adjustRightInd/>
        <w:snapToGrid/>
        <w:spacing w:line="500" w:lineRule="exact"/>
        <w:jc w:val="left"/>
        <w:textAlignment w:val="auto"/>
        <w:outlineLvl w:val="9"/>
        <w:rPr>
          <w:rFonts w:hint="eastAsia" w:ascii="Calibri" w:hAnsi="Calibri" w:eastAsia="宋体" w:cs="Times New Roman"/>
          <w:b/>
          <w:kern w:val="2"/>
          <w:sz w:val="24"/>
          <w:szCs w:val="24"/>
          <w:highlight w:val="none"/>
          <w:lang w:eastAsia="zh-CN"/>
        </w:rPr>
      </w:pPr>
      <w:r>
        <w:rPr>
          <w:rFonts w:hint="eastAsia" w:ascii="Calibri" w:hAnsi="Calibri" w:eastAsia="宋体" w:cs="Times New Roman"/>
          <w:b/>
          <w:kern w:val="2"/>
          <w:sz w:val="24"/>
          <w:szCs w:val="24"/>
          <w:highlight w:val="none"/>
        </w:rPr>
        <w:t>可单独收费耗材报价单</w:t>
      </w:r>
      <w:r>
        <w:rPr>
          <w:rFonts w:hint="eastAsia" w:ascii="Calibri" w:hAnsi="Calibri" w:cs="Times New Roman"/>
          <w:b/>
          <w:kern w:val="2"/>
          <w:sz w:val="24"/>
          <w:szCs w:val="24"/>
          <w:highlight w:val="none"/>
          <w:lang w:eastAsia="zh-CN"/>
        </w:rPr>
        <w:t>（试剂除外）</w:t>
      </w:r>
    </w:p>
    <w:tbl>
      <w:tblPr>
        <w:tblStyle w:val="35"/>
        <w:tblW w:w="14251" w:type="dxa"/>
        <w:tblInd w:w="-2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531"/>
        <w:gridCol w:w="964"/>
        <w:gridCol w:w="964"/>
        <w:gridCol w:w="964"/>
        <w:gridCol w:w="850"/>
        <w:gridCol w:w="1134"/>
        <w:gridCol w:w="1134"/>
        <w:gridCol w:w="708"/>
        <w:gridCol w:w="1008"/>
        <w:gridCol w:w="855"/>
        <w:gridCol w:w="1305"/>
        <w:gridCol w:w="567"/>
        <w:gridCol w:w="850"/>
        <w:gridCol w:w="850"/>
      </w:tblGrid>
      <w:tr w14:paraId="759A8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67" w:type="dxa"/>
            <w:vAlign w:val="center"/>
          </w:tcPr>
          <w:p w14:paraId="38A2AAD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highlight w:val="none"/>
                <w:vertAlign w:val="baseline"/>
              </w:rPr>
            </w:pPr>
            <w:r>
              <w:rPr>
                <w:rFonts w:hint="eastAsia" w:ascii="黑体" w:hAnsi="黑体" w:eastAsia="黑体" w:cs="黑体"/>
                <w:color w:val="333333"/>
                <w:kern w:val="2"/>
                <w:sz w:val="18"/>
                <w:szCs w:val="18"/>
                <w:highlight w:val="none"/>
                <w:shd w:val="clear" w:color="auto" w:fill="FFFFFF"/>
              </w:rPr>
              <w:t>序号</w:t>
            </w:r>
          </w:p>
        </w:tc>
        <w:tc>
          <w:tcPr>
            <w:tcW w:w="1531" w:type="dxa"/>
            <w:vAlign w:val="center"/>
          </w:tcPr>
          <w:p w14:paraId="0219094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r>
              <w:rPr>
                <w:rFonts w:hint="eastAsia" w:ascii="黑体" w:hAnsi="黑体" w:eastAsia="黑体" w:cs="黑体"/>
                <w:color w:val="333333"/>
                <w:kern w:val="2"/>
                <w:sz w:val="18"/>
                <w:szCs w:val="18"/>
                <w:highlight w:val="none"/>
                <w:shd w:val="clear" w:color="auto" w:fill="FFFFFF"/>
              </w:rPr>
              <w:t>产品名称</w:t>
            </w:r>
          </w:p>
          <w:p w14:paraId="4E77F27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highlight w:val="none"/>
                <w:vertAlign w:val="baseline"/>
              </w:rPr>
            </w:pPr>
            <w:r>
              <w:rPr>
                <w:rFonts w:hint="eastAsia" w:ascii="黑体" w:hAnsi="黑体" w:eastAsia="黑体" w:cs="黑体"/>
                <w:color w:val="333333"/>
                <w:kern w:val="2"/>
                <w:sz w:val="18"/>
                <w:szCs w:val="18"/>
                <w:highlight w:val="none"/>
                <w:shd w:val="clear" w:color="auto" w:fill="FFFFFF"/>
              </w:rPr>
              <w:t>（注册证名称）</w:t>
            </w:r>
          </w:p>
        </w:tc>
        <w:tc>
          <w:tcPr>
            <w:tcW w:w="964" w:type="dxa"/>
            <w:vAlign w:val="center"/>
          </w:tcPr>
          <w:p w14:paraId="2B6A6A4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highlight w:val="none"/>
                <w:vertAlign w:val="baseline"/>
              </w:rPr>
            </w:pPr>
            <w:r>
              <w:rPr>
                <w:rFonts w:hint="eastAsia" w:ascii="黑体" w:hAnsi="黑体" w:eastAsia="黑体" w:cs="黑体"/>
                <w:color w:val="333333"/>
                <w:kern w:val="2"/>
                <w:sz w:val="18"/>
                <w:szCs w:val="18"/>
                <w:highlight w:val="none"/>
                <w:shd w:val="clear" w:color="auto" w:fill="FFFFFF"/>
              </w:rPr>
              <w:t>生产厂家</w:t>
            </w:r>
          </w:p>
        </w:tc>
        <w:tc>
          <w:tcPr>
            <w:tcW w:w="964" w:type="dxa"/>
            <w:vAlign w:val="center"/>
          </w:tcPr>
          <w:p w14:paraId="41091E9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highlight w:val="none"/>
                <w:vertAlign w:val="baseline"/>
              </w:rPr>
            </w:pPr>
            <w:r>
              <w:rPr>
                <w:rFonts w:hint="eastAsia" w:ascii="黑体" w:hAnsi="黑体" w:eastAsia="黑体" w:cs="黑体"/>
                <w:color w:val="333333"/>
                <w:kern w:val="2"/>
                <w:sz w:val="18"/>
                <w:szCs w:val="18"/>
                <w:highlight w:val="none"/>
                <w:shd w:val="clear" w:color="auto" w:fill="FFFFFF"/>
              </w:rPr>
              <w:t>规格型号</w:t>
            </w:r>
          </w:p>
        </w:tc>
        <w:tc>
          <w:tcPr>
            <w:tcW w:w="964" w:type="dxa"/>
            <w:vAlign w:val="center"/>
          </w:tcPr>
          <w:p w14:paraId="73A4FAEC">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highlight w:val="none"/>
                <w:vertAlign w:val="baseline"/>
              </w:rPr>
            </w:pPr>
            <w:r>
              <w:rPr>
                <w:rFonts w:hint="eastAsia" w:ascii="黑体" w:hAnsi="黑体" w:eastAsia="黑体" w:cs="黑体"/>
                <w:kern w:val="2"/>
                <w:sz w:val="18"/>
                <w:szCs w:val="18"/>
                <w:highlight w:val="none"/>
              </w:rPr>
              <w:t>注册证号</w:t>
            </w:r>
          </w:p>
        </w:tc>
        <w:tc>
          <w:tcPr>
            <w:tcW w:w="850" w:type="dxa"/>
            <w:vAlign w:val="center"/>
          </w:tcPr>
          <w:p w14:paraId="57D358E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highlight w:val="none"/>
                <w:vertAlign w:val="baseline"/>
                <w:lang w:eastAsia="zh-CN"/>
              </w:rPr>
            </w:pPr>
            <w:r>
              <w:rPr>
                <w:rFonts w:hint="eastAsia" w:ascii="黑体" w:hAnsi="黑体" w:eastAsia="黑体" w:cs="黑体"/>
                <w:kern w:val="2"/>
                <w:sz w:val="18"/>
                <w:szCs w:val="18"/>
                <w:highlight w:val="none"/>
                <w:lang w:eastAsia="zh-CN"/>
              </w:rPr>
              <w:t>供应商名称</w:t>
            </w:r>
          </w:p>
        </w:tc>
        <w:tc>
          <w:tcPr>
            <w:tcW w:w="1134" w:type="dxa"/>
            <w:vAlign w:val="center"/>
          </w:tcPr>
          <w:p w14:paraId="2A43415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南京市平台中标编码</w:t>
            </w:r>
          </w:p>
        </w:tc>
        <w:tc>
          <w:tcPr>
            <w:tcW w:w="1134" w:type="dxa"/>
            <w:vAlign w:val="center"/>
          </w:tcPr>
          <w:p w14:paraId="1A0A50F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南京市医保编码（CL）</w:t>
            </w:r>
          </w:p>
        </w:tc>
        <w:tc>
          <w:tcPr>
            <w:tcW w:w="708" w:type="dxa"/>
            <w:vAlign w:val="center"/>
          </w:tcPr>
          <w:p w14:paraId="7BA8441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医保分类</w:t>
            </w:r>
          </w:p>
        </w:tc>
        <w:tc>
          <w:tcPr>
            <w:tcW w:w="1008" w:type="dxa"/>
            <w:vAlign w:val="center"/>
          </w:tcPr>
          <w:p w14:paraId="0ADF76B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医保自付比例</w:t>
            </w:r>
          </w:p>
        </w:tc>
        <w:tc>
          <w:tcPr>
            <w:tcW w:w="855" w:type="dxa"/>
            <w:vAlign w:val="center"/>
          </w:tcPr>
          <w:p w14:paraId="18A4BCC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医保支付上线</w:t>
            </w:r>
          </w:p>
        </w:tc>
        <w:tc>
          <w:tcPr>
            <w:tcW w:w="1305" w:type="dxa"/>
            <w:vAlign w:val="center"/>
          </w:tcPr>
          <w:p w14:paraId="2A6410F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贯标编码</w:t>
            </w:r>
          </w:p>
          <w:p w14:paraId="25D14BF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（27位）</w:t>
            </w:r>
          </w:p>
        </w:tc>
        <w:tc>
          <w:tcPr>
            <w:tcW w:w="567" w:type="dxa"/>
            <w:vAlign w:val="center"/>
          </w:tcPr>
          <w:p w14:paraId="14B9649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单位</w:t>
            </w:r>
          </w:p>
        </w:tc>
        <w:tc>
          <w:tcPr>
            <w:tcW w:w="850" w:type="dxa"/>
            <w:vAlign w:val="center"/>
          </w:tcPr>
          <w:p w14:paraId="4CB7631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中标价</w:t>
            </w:r>
          </w:p>
          <w:p w14:paraId="5C14478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（元）</w:t>
            </w:r>
          </w:p>
        </w:tc>
        <w:tc>
          <w:tcPr>
            <w:tcW w:w="850" w:type="dxa"/>
            <w:vAlign w:val="center"/>
          </w:tcPr>
          <w:p w14:paraId="50871BD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报价</w:t>
            </w:r>
          </w:p>
          <w:p w14:paraId="04F3A39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（元）</w:t>
            </w:r>
          </w:p>
        </w:tc>
      </w:tr>
      <w:tr w14:paraId="6B41F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115628E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eastAsia="宋体" w:cs="Times New Roman"/>
                <w:b w:val="0"/>
                <w:bCs/>
                <w:kern w:val="2"/>
                <w:sz w:val="18"/>
                <w:szCs w:val="18"/>
                <w:highlight w:val="none"/>
                <w:vertAlign w:val="baseline"/>
                <w:lang w:val="en-US" w:eastAsia="zh-CN"/>
              </w:rPr>
            </w:pPr>
            <w:r>
              <w:rPr>
                <w:rFonts w:hint="default" w:ascii="Times New Roman" w:hAnsi="Times New Roman" w:cs="Times New Roman"/>
                <w:b w:val="0"/>
                <w:bCs/>
                <w:kern w:val="2"/>
                <w:sz w:val="18"/>
                <w:szCs w:val="18"/>
                <w:highlight w:val="none"/>
                <w:vertAlign w:val="baseline"/>
                <w:lang w:val="en-US" w:eastAsia="zh-CN"/>
              </w:rPr>
              <w:t>1</w:t>
            </w:r>
          </w:p>
        </w:tc>
        <w:tc>
          <w:tcPr>
            <w:tcW w:w="1531" w:type="dxa"/>
          </w:tcPr>
          <w:p w14:paraId="4DC6545E">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964" w:type="dxa"/>
          </w:tcPr>
          <w:p w14:paraId="2D2F3AD7">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964" w:type="dxa"/>
          </w:tcPr>
          <w:p w14:paraId="76D73B16">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964" w:type="dxa"/>
          </w:tcPr>
          <w:p w14:paraId="2D76D0F1">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850" w:type="dxa"/>
          </w:tcPr>
          <w:p w14:paraId="223F48D7">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1134" w:type="dxa"/>
          </w:tcPr>
          <w:p w14:paraId="2760664F">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1134" w:type="dxa"/>
          </w:tcPr>
          <w:p w14:paraId="05DBF625">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708" w:type="dxa"/>
          </w:tcPr>
          <w:p w14:paraId="564B7648">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1008" w:type="dxa"/>
          </w:tcPr>
          <w:p w14:paraId="139CABD0">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855" w:type="dxa"/>
          </w:tcPr>
          <w:p w14:paraId="3F537253">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1305" w:type="dxa"/>
          </w:tcPr>
          <w:p w14:paraId="27C27EBF">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567" w:type="dxa"/>
          </w:tcPr>
          <w:p w14:paraId="2539AEE5">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850" w:type="dxa"/>
          </w:tcPr>
          <w:p w14:paraId="58B72A07">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850" w:type="dxa"/>
          </w:tcPr>
          <w:p w14:paraId="148F7FC7">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r>
    </w:tbl>
    <w:p w14:paraId="25FAA917">
      <w:pPr>
        <w:keepNext w:val="0"/>
        <w:keepLines w:val="0"/>
        <w:pageBreakBefore w:val="0"/>
        <w:widowControl w:val="0"/>
        <w:kinsoku/>
        <w:wordWrap/>
        <w:overflowPunct/>
        <w:topLinePunct w:val="0"/>
        <w:autoSpaceDE/>
        <w:autoSpaceDN/>
        <w:bidi w:val="0"/>
        <w:adjustRightInd/>
        <w:snapToGrid/>
        <w:spacing w:line="500" w:lineRule="exact"/>
        <w:jc w:val="left"/>
        <w:textAlignment w:val="auto"/>
        <w:outlineLvl w:val="9"/>
        <w:rPr>
          <w:rFonts w:hint="eastAsia" w:ascii="Calibri" w:hAnsi="Calibri" w:eastAsia="宋体" w:cs="Times New Roman"/>
          <w:b/>
          <w:kern w:val="2"/>
          <w:sz w:val="24"/>
          <w:szCs w:val="24"/>
          <w:highlight w:val="none"/>
        </w:rPr>
      </w:pPr>
      <w:r>
        <w:rPr>
          <w:rFonts w:hint="eastAsia" w:ascii="Calibri" w:hAnsi="Calibri" w:eastAsia="宋体" w:cs="Times New Roman"/>
          <w:b/>
          <w:kern w:val="2"/>
          <w:sz w:val="24"/>
          <w:szCs w:val="24"/>
          <w:highlight w:val="none"/>
        </w:rPr>
        <w:t>非单独收费耗材报价单</w:t>
      </w:r>
      <w:r>
        <w:rPr>
          <w:rFonts w:hint="eastAsia" w:ascii="Calibri" w:hAnsi="Calibri" w:cs="Times New Roman"/>
          <w:b/>
          <w:kern w:val="2"/>
          <w:sz w:val="24"/>
          <w:szCs w:val="24"/>
          <w:highlight w:val="none"/>
          <w:lang w:eastAsia="zh-CN"/>
        </w:rPr>
        <w:t>（试剂除外）</w:t>
      </w:r>
    </w:p>
    <w:p w14:paraId="1CBF25AA">
      <w:pPr>
        <w:pStyle w:val="13"/>
        <w:outlineLvl w:val="9"/>
        <w:rPr>
          <w:rFonts w:hint="default"/>
          <w:highlight w:val="none"/>
        </w:rPr>
      </w:pPr>
    </w:p>
    <w:tbl>
      <w:tblPr>
        <w:tblStyle w:val="35"/>
        <w:tblW w:w="14141" w:type="dxa"/>
        <w:tblInd w:w="-2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1531"/>
        <w:gridCol w:w="964"/>
        <w:gridCol w:w="964"/>
        <w:gridCol w:w="964"/>
        <w:gridCol w:w="850"/>
        <w:gridCol w:w="1134"/>
        <w:gridCol w:w="1134"/>
        <w:gridCol w:w="1300"/>
        <w:gridCol w:w="1162"/>
        <w:gridCol w:w="1304"/>
        <w:gridCol w:w="567"/>
        <w:gridCol w:w="850"/>
        <w:gridCol w:w="850"/>
      </w:tblGrid>
      <w:tr w14:paraId="36130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67" w:type="dxa"/>
            <w:vAlign w:val="center"/>
          </w:tcPr>
          <w:p w14:paraId="7754791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highlight w:val="none"/>
                <w:vertAlign w:val="baseline"/>
              </w:rPr>
            </w:pPr>
            <w:r>
              <w:rPr>
                <w:rFonts w:hint="eastAsia" w:ascii="黑体" w:hAnsi="黑体" w:eastAsia="黑体" w:cs="黑体"/>
                <w:color w:val="333333"/>
                <w:kern w:val="2"/>
                <w:sz w:val="18"/>
                <w:szCs w:val="18"/>
                <w:highlight w:val="none"/>
                <w:shd w:val="clear" w:color="auto" w:fill="FFFFFF"/>
              </w:rPr>
              <w:t>序号</w:t>
            </w:r>
          </w:p>
        </w:tc>
        <w:tc>
          <w:tcPr>
            <w:tcW w:w="1531" w:type="dxa"/>
            <w:vAlign w:val="center"/>
          </w:tcPr>
          <w:p w14:paraId="323BDF5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r>
              <w:rPr>
                <w:rFonts w:hint="eastAsia" w:ascii="黑体" w:hAnsi="黑体" w:eastAsia="黑体" w:cs="黑体"/>
                <w:color w:val="333333"/>
                <w:kern w:val="2"/>
                <w:sz w:val="18"/>
                <w:szCs w:val="18"/>
                <w:highlight w:val="none"/>
                <w:shd w:val="clear" w:color="auto" w:fill="FFFFFF"/>
              </w:rPr>
              <w:t>产品名称</w:t>
            </w:r>
          </w:p>
          <w:p w14:paraId="1960607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highlight w:val="none"/>
                <w:vertAlign w:val="baseline"/>
              </w:rPr>
            </w:pPr>
            <w:r>
              <w:rPr>
                <w:rFonts w:hint="eastAsia" w:ascii="黑体" w:hAnsi="黑体" w:eastAsia="黑体" w:cs="黑体"/>
                <w:color w:val="333333"/>
                <w:kern w:val="2"/>
                <w:sz w:val="18"/>
                <w:szCs w:val="18"/>
                <w:highlight w:val="none"/>
                <w:shd w:val="clear" w:color="auto" w:fill="FFFFFF"/>
              </w:rPr>
              <w:t>（注册证名称）</w:t>
            </w:r>
          </w:p>
        </w:tc>
        <w:tc>
          <w:tcPr>
            <w:tcW w:w="964" w:type="dxa"/>
            <w:vAlign w:val="center"/>
          </w:tcPr>
          <w:p w14:paraId="3397C52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highlight w:val="none"/>
                <w:vertAlign w:val="baseline"/>
              </w:rPr>
            </w:pPr>
            <w:r>
              <w:rPr>
                <w:rFonts w:hint="eastAsia" w:ascii="黑体" w:hAnsi="黑体" w:eastAsia="黑体" w:cs="黑体"/>
                <w:color w:val="333333"/>
                <w:kern w:val="2"/>
                <w:sz w:val="18"/>
                <w:szCs w:val="18"/>
                <w:highlight w:val="none"/>
                <w:shd w:val="clear" w:color="auto" w:fill="FFFFFF"/>
              </w:rPr>
              <w:t>生产厂家</w:t>
            </w:r>
          </w:p>
        </w:tc>
        <w:tc>
          <w:tcPr>
            <w:tcW w:w="964" w:type="dxa"/>
            <w:vAlign w:val="center"/>
          </w:tcPr>
          <w:p w14:paraId="603A55C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highlight w:val="none"/>
                <w:vertAlign w:val="baseline"/>
              </w:rPr>
            </w:pPr>
            <w:r>
              <w:rPr>
                <w:rFonts w:hint="eastAsia" w:ascii="黑体" w:hAnsi="黑体" w:eastAsia="黑体" w:cs="黑体"/>
                <w:color w:val="333333"/>
                <w:kern w:val="2"/>
                <w:sz w:val="18"/>
                <w:szCs w:val="18"/>
                <w:highlight w:val="none"/>
                <w:shd w:val="clear" w:color="auto" w:fill="FFFFFF"/>
              </w:rPr>
              <w:t>规格型号</w:t>
            </w:r>
          </w:p>
        </w:tc>
        <w:tc>
          <w:tcPr>
            <w:tcW w:w="964" w:type="dxa"/>
            <w:vAlign w:val="center"/>
          </w:tcPr>
          <w:p w14:paraId="61FF194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highlight w:val="none"/>
                <w:vertAlign w:val="baseline"/>
              </w:rPr>
            </w:pPr>
            <w:r>
              <w:rPr>
                <w:rFonts w:hint="eastAsia" w:ascii="黑体" w:hAnsi="黑体" w:eastAsia="黑体" w:cs="黑体"/>
                <w:kern w:val="2"/>
                <w:sz w:val="18"/>
                <w:szCs w:val="18"/>
                <w:highlight w:val="none"/>
              </w:rPr>
              <w:t>注册证号</w:t>
            </w:r>
          </w:p>
        </w:tc>
        <w:tc>
          <w:tcPr>
            <w:tcW w:w="850" w:type="dxa"/>
            <w:vAlign w:val="center"/>
          </w:tcPr>
          <w:p w14:paraId="3C50063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highlight w:val="none"/>
                <w:vertAlign w:val="baseline"/>
              </w:rPr>
            </w:pPr>
            <w:r>
              <w:rPr>
                <w:rFonts w:hint="eastAsia" w:ascii="黑体" w:hAnsi="黑体" w:eastAsia="黑体" w:cs="黑体"/>
                <w:kern w:val="2"/>
                <w:sz w:val="18"/>
                <w:szCs w:val="18"/>
                <w:highlight w:val="none"/>
                <w:lang w:eastAsia="zh-CN"/>
              </w:rPr>
              <w:t>供应商名称</w:t>
            </w:r>
          </w:p>
        </w:tc>
        <w:tc>
          <w:tcPr>
            <w:tcW w:w="1134" w:type="dxa"/>
            <w:vAlign w:val="center"/>
          </w:tcPr>
          <w:p w14:paraId="7127529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南京市平台中标编码</w:t>
            </w:r>
          </w:p>
        </w:tc>
        <w:tc>
          <w:tcPr>
            <w:tcW w:w="1134" w:type="dxa"/>
            <w:vAlign w:val="center"/>
          </w:tcPr>
          <w:p w14:paraId="25A2FCB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南京市医保编码（CL）</w:t>
            </w:r>
          </w:p>
        </w:tc>
        <w:tc>
          <w:tcPr>
            <w:tcW w:w="1300" w:type="dxa"/>
            <w:vAlign w:val="center"/>
          </w:tcPr>
          <w:p w14:paraId="7A04A5C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项目收费名称</w:t>
            </w:r>
          </w:p>
        </w:tc>
        <w:tc>
          <w:tcPr>
            <w:tcW w:w="1162" w:type="dxa"/>
            <w:vAlign w:val="center"/>
          </w:tcPr>
          <w:p w14:paraId="32575A1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项目收费价格</w:t>
            </w:r>
          </w:p>
        </w:tc>
        <w:tc>
          <w:tcPr>
            <w:tcW w:w="1304" w:type="dxa"/>
            <w:vAlign w:val="center"/>
          </w:tcPr>
          <w:p w14:paraId="52FB8A5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贯标编码（27位）</w:t>
            </w:r>
          </w:p>
        </w:tc>
        <w:tc>
          <w:tcPr>
            <w:tcW w:w="567" w:type="dxa"/>
            <w:vAlign w:val="center"/>
          </w:tcPr>
          <w:p w14:paraId="2D228DD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单位</w:t>
            </w:r>
          </w:p>
        </w:tc>
        <w:tc>
          <w:tcPr>
            <w:tcW w:w="850" w:type="dxa"/>
            <w:vAlign w:val="center"/>
          </w:tcPr>
          <w:p w14:paraId="380E1AC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中标价</w:t>
            </w:r>
          </w:p>
          <w:p w14:paraId="5DE116F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（元）</w:t>
            </w:r>
          </w:p>
        </w:tc>
        <w:tc>
          <w:tcPr>
            <w:tcW w:w="850" w:type="dxa"/>
            <w:vAlign w:val="center"/>
          </w:tcPr>
          <w:p w14:paraId="0F809A6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报价</w:t>
            </w:r>
          </w:p>
          <w:p w14:paraId="69B50D8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（元）</w:t>
            </w:r>
          </w:p>
        </w:tc>
      </w:tr>
      <w:tr w14:paraId="1EED5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5E55A08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eastAsia="宋体" w:cs="Times New Roman"/>
                <w:b w:val="0"/>
                <w:bCs/>
                <w:kern w:val="2"/>
                <w:sz w:val="18"/>
                <w:szCs w:val="18"/>
                <w:highlight w:val="none"/>
                <w:vertAlign w:val="baseline"/>
                <w:lang w:val="en-US" w:eastAsia="zh-CN"/>
              </w:rPr>
            </w:pPr>
            <w:r>
              <w:rPr>
                <w:rFonts w:hint="default" w:ascii="Times New Roman" w:hAnsi="Times New Roman" w:cs="Times New Roman"/>
                <w:b w:val="0"/>
                <w:bCs/>
                <w:kern w:val="2"/>
                <w:sz w:val="18"/>
                <w:szCs w:val="18"/>
                <w:highlight w:val="none"/>
                <w:vertAlign w:val="baseline"/>
                <w:lang w:val="en-US" w:eastAsia="zh-CN"/>
              </w:rPr>
              <w:t>1</w:t>
            </w:r>
          </w:p>
        </w:tc>
        <w:tc>
          <w:tcPr>
            <w:tcW w:w="1531" w:type="dxa"/>
          </w:tcPr>
          <w:p w14:paraId="3CF680DD">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964" w:type="dxa"/>
          </w:tcPr>
          <w:p w14:paraId="281B966C">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964" w:type="dxa"/>
          </w:tcPr>
          <w:p w14:paraId="7B649F5F">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964" w:type="dxa"/>
          </w:tcPr>
          <w:p w14:paraId="29770942">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850" w:type="dxa"/>
          </w:tcPr>
          <w:p w14:paraId="326C965B">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1134" w:type="dxa"/>
          </w:tcPr>
          <w:p w14:paraId="5731AB8B">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1134" w:type="dxa"/>
          </w:tcPr>
          <w:p w14:paraId="115A06A9">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1300" w:type="dxa"/>
          </w:tcPr>
          <w:p w14:paraId="0999C718">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1162" w:type="dxa"/>
          </w:tcPr>
          <w:p w14:paraId="2051C642">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1304" w:type="dxa"/>
          </w:tcPr>
          <w:p w14:paraId="3F20DAEC">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567" w:type="dxa"/>
          </w:tcPr>
          <w:p w14:paraId="55C61569">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850" w:type="dxa"/>
          </w:tcPr>
          <w:p w14:paraId="1C796F1A">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850" w:type="dxa"/>
          </w:tcPr>
          <w:p w14:paraId="71A832C5">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r>
    </w:tbl>
    <w:p w14:paraId="1AAB046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240" w:lineRule="auto"/>
        <w:jc w:val="left"/>
        <w:textAlignment w:val="auto"/>
        <w:outlineLvl w:val="9"/>
        <w:rPr>
          <w:rFonts w:hint="eastAsia" w:ascii="宋体" w:hAnsi="宋体" w:eastAsia="宋体" w:cs="宋体"/>
          <w:b/>
          <w:color w:val="000000"/>
          <w:sz w:val="21"/>
          <w:szCs w:val="21"/>
          <w:highlight w:val="none"/>
          <w:lang w:val="en-US" w:eastAsia="zh-CN" w:bidi="ar-SA"/>
        </w:rPr>
      </w:pPr>
      <w:r>
        <w:rPr>
          <w:rFonts w:hint="eastAsia" w:ascii="Calibri" w:hAnsi="Calibri" w:eastAsia="宋体" w:cs="Times New Roman"/>
          <w:b/>
          <w:kern w:val="2"/>
          <w:sz w:val="24"/>
          <w:szCs w:val="24"/>
          <w:highlight w:val="none"/>
        </w:rPr>
        <w:t>试剂单项报价明细单</w:t>
      </w:r>
    </w:p>
    <w:tbl>
      <w:tblPr>
        <w:tblStyle w:val="35"/>
        <w:tblW w:w="0" w:type="auto"/>
        <w:tblInd w:w="-2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0"/>
        <w:gridCol w:w="1530"/>
        <w:gridCol w:w="960"/>
        <w:gridCol w:w="960"/>
        <w:gridCol w:w="960"/>
        <w:gridCol w:w="1185"/>
        <w:gridCol w:w="1335"/>
        <w:gridCol w:w="945"/>
        <w:gridCol w:w="960"/>
        <w:gridCol w:w="1211"/>
        <w:gridCol w:w="953"/>
        <w:gridCol w:w="1251"/>
        <w:gridCol w:w="1594"/>
      </w:tblGrid>
      <w:tr w14:paraId="215FF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570" w:type="dxa"/>
            <w:vAlign w:val="center"/>
          </w:tcPr>
          <w:p w14:paraId="45645E2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r>
              <w:rPr>
                <w:rFonts w:hint="eastAsia" w:ascii="黑体" w:hAnsi="黑体" w:eastAsia="黑体" w:cs="黑体"/>
                <w:color w:val="333333"/>
                <w:kern w:val="2"/>
                <w:sz w:val="18"/>
                <w:szCs w:val="18"/>
                <w:highlight w:val="none"/>
                <w:shd w:val="clear" w:color="auto" w:fill="FFFFFF"/>
              </w:rPr>
              <w:t>序号</w:t>
            </w:r>
          </w:p>
        </w:tc>
        <w:tc>
          <w:tcPr>
            <w:tcW w:w="1530" w:type="dxa"/>
            <w:vAlign w:val="center"/>
          </w:tcPr>
          <w:p w14:paraId="0AB3726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r>
              <w:rPr>
                <w:rFonts w:hint="eastAsia" w:ascii="黑体" w:hAnsi="黑体" w:eastAsia="黑体" w:cs="黑体"/>
                <w:color w:val="333333"/>
                <w:kern w:val="2"/>
                <w:sz w:val="18"/>
                <w:szCs w:val="18"/>
                <w:highlight w:val="none"/>
                <w:shd w:val="clear" w:color="auto" w:fill="FFFFFF"/>
              </w:rPr>
              <w:t>项目收费名称</w:t>
            </w:r>
          </w:p>
        </w:tc>
        <w:tc>
          <w:tcPr>
            <w:tcW w:w="960" w:type="dxa"/>
            <w:vAlign w:val="center"/>
          </w:tcPr>
          <w:p w14:paraId="74E3CC6C">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r>
              <w:rPr>
                <w:rFonts w:hint="eastAsia" w:ascii="黑体" w:hAnsi="黑体" w:eastAsia="黑体" w:cs="黑体"/>
                <w:color w:val="333333"/>
                <w:kern w:val="2"/>
                <w:sz w:val="18"/>
                <w:szCs w:val="18"/>
                <w:highlight w:val="none"/>
                <w:shd w:val="clear" w:color="auto" w:fill="FFFFFF"/>
              </w:rPr>
              <w:t>项目收费编码</w:t>
            </w:r>
          </w:p>
        </w:tc>
        <w:tc>
          <w:tcPr>
            <w:tcW w:w="960" w:type="dxa"/>
            <w:vAlign w:val="center"/>
          </w:tcPr>
          <w:p w14:paraId="622639E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r>
              <w:rPr>
                <w:rFonts w:hint="eastAsia" w:ascii="黑体" w:hAnsi="黑体" w:eastAsia="黑体" w:cs="黑体"/>
                <w:color w:val="333333"/>
                <w:kern w:val="2"/>
                <w:sz w:val="18"/>
                <w:szCs w:val="18"/>
                <w:highlight w:val="none"/>
                <w:shd w:val="clear" w:color="auto" w:fill="FFFFFF"/>
              </w:rPr>
              <w:t>项目收费价格</w:t>
            </w:r>
            <w:r>
              <w:rPr>
                <w:rFonts w:hint="eastAsia" w:ascii="黑体" w:hAnsi="黑体" w:eastAsia="黑体" w:cs="黑体"/>
                <w:color w:val="333333"/>
                <w:kern w:val="2"/>
                <w:sz w:val="18"/>
                <w:szCs w:val="18"/>
                <w:highlight w:val="none"/>
                <w:shd w:val="clear" w:color="auto" w:fill="FFFFFF"/>
                <w:lang w:eastAsia="zh-CN"/>
              </w:rPr>
              <w:t>（元）</w:t>
            </w:r>
          </w:p>
        </w:tc>
        <w:tc>
          <w:tcPr>
            <w:tcW w:w="960" w:type="dxa"/>
            <w:shd w:val="clear" w:color="auto" w:fill="auto"/>
            <w:vAlign w:val="center"/>
          </w:tcPr>
          <w:p w14:paraId="6F8837B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lang w:val="en-US" w:eastAsia="zh-CN" w:bidi="ar-SA"/>
              </w:rPr>
            </w:pPr>
            <w:r>
              <w:rPr>
                <w:rFonts w:hint="eastAsia" w:ascii="黑体" w:hAnsi="黑体" w:eastAsia="黑体" w:cs="黑体"/>
                <w:color w:val="333333"/>
                <w:kern w:val="2"/>
                <w:sz w:val="18"/>
                <w:szCs w:val="18"/>
                <w:highlight w:val="none"/>
                <w:shd w:val="clear" w:color="auto" w:fill="FFFFFF"/>
                <w:lang w:eastAsia="zh-CN"/>
              </w:rPr>
              <w:t>项目包含试剂</w:t>
            </w:r>
            <w:r>
              <w:rPr>
                <w:rFonts w:hint="eastAsia" w:ascii="黑体" w:hAnsi="黑体" w:eastAsia="黑体" w:cs="黑体"/>
                <w:color w:val="333333"/>
                <w:kern w:val="2"/>
                <w:sz w:val="18"/>
                <w:szCs w:val="18"/>
                <w:highlight w:val="none"/>
                <w:shd w:val="clear" w:color="auto" w:fill="FFFFFF"/>
              </w:rPr>
              <w:t>注册证名称</w:t>
            </w:r>
          </w:p>
        </w:tc>
        <w:tc>
          <w:tcPr>
            <w:tcW w:w="1185" w:type="dxa"/>
            <w:shd w:val="clear" w:color="auto" w:fill="auto"/>
            <w:vAlign w:val="center"/>
          </w:tcPr>
          <w:p w14:paraId="07D550A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lang w:val="en-US" w:eastAsia="zh-CN" w:bidi="ar-SA"/>
              </w:rPr>
            </w:pPr>
            <w:r>
              <w:rPr>
                <w:rFonts w:hint="eastAsia" w:ascii="黑体" w:hAnsi="黑体" w:eastAsia="黑体" w:cs="黑体"/>
                <w:color w:val="333333"/>
                <w:kern w:val="2"/>
                <w:sz w:val="18"/>
                <w:szCs w:val="18"/>
                <w:highlight w:val="none"/>
                <w:shd w:val="clear" w:color="auto" w:fill="FFFFFF"/>
              </w:rPr>
              <w:t>生产厂家</w:t>
            </w:r>
          </w:p>
        </w:tc>
        <w:tc>
          <w:tcPr>
            <w:tcW w:w="1335" w:type="dxa"/>
            <w:shd w:val="clear" w:color="auto" w:fill="auto"/>
            <w:vAlign w:val="center"/>
          </w:tcPr>
          <w:p w14:paraId="03B14F3C">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lang w:val="en-US" w:eastAsia="zh-CN" w:bidi="ar-SA"/>
              </w:rPr>
            </w:pPr>
            <w:r>
              <w:rPr>
                <w:rFonts w:hint="eastAsia" w:ascii="黑体" w:hAnsi="黑体" w:eastAsia="黑体" w:cs="黑体"/>
                <w:color w:val="333333"/>
                <w:kern w:val="2"/>
                <w:sz w:val="18"/>
                <w:szCs w:val="18"/>
                <w:highlight w:val="none"/>
                <w:shd w:val="clear" w:color="auto" w:fill="FFFFFF"/>
              </w:rPr>
              <w:t>规格型号</w:t>
            </w:r>
          </w:p>
        </w:tc>
        <w:tc>
          <w:tcPr>
            <w:tcW w:w="945" w:type="dxa"/>
            <w:shd w:val="clear" w:color="auto" w:fill="auto"/>
            <w:vAlign w:val="center"/>
          </w:tcPr>
          <w:p w14:paraId="443968F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lang w:val="en-US" w:eastAsia="zh-CN" w:bidi="ar-SA"/>
              </w:rPr>
            </w:pPr>
            <w:r>
              <w:rPr>
                <w:rFonts w:hint="eastAsia" w:ascii="黑体" w:hAnsi="黑体" w:eastAsia="黑体" w:cs="黑体"/>
                <w:color w:val="333333"/>
                <w:kern w:val="2"/>
                <w:sz w:val="18"/>
                <w:szCs w:val="18"/>
                <w:highlight w:val="none"/>
                <w:shd w:val="clear" w:color="auto" w:fill="FFFFFF"/>
              </w:rPr>
              <w:t>注册证号</w:t>
            </w:r>
          </w:p>
        </w:tc>
        <w:tc>
          <w:tcPr>
            <w:tcW w:w="960" w:type="dxa"/>
            <w:vAlign w:val="center"/>
          </w:tcPr>
          <w:p w14:paraId="697DBAF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lang w:eastAsia="zh-CN"/>
              </w:rPr>
            </w:pPr>
            <w:r>
              <w:rPr>
                <w:rFonts w:hint="eastAsia" w:ascii="黑体" w:hAnsi="黑体" w:eastAsia="黑体" w:cs="黑体"/>
                <w:color w:val="333333"/>
                <w:kern w:val="2"/>
                <w:sz w:val="18"/>
                <w:szCs w:val="18"/>
                <w:highlight w:val="none"/>
                <w:shd w:val="clear" w:color="auto" w:fill="FFFFFF"/>
              </w:rPr>
              <w:t>中标编码</w:t>
            </w:r>
          </w:p>
        </w:tc>
        <w:tc>
          <w:tcPr>
            <w:tcW w:w="1211" w:type="dxa"/>
            <w:vAlign w:val="center"/>
          </w:tcPr>
          <w:p w14:paraId="177A04F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lang w:eastAsia="zh-CN"/>
              </w:rPr>
            </w:pPr>
            <w:r>
              <w:rPr>
                <w:rFonts w:hint="eastAsia" w:ascii="黑体" w:hAnsi="黑体" w:eastAsia="黑体" w:cs="黑体"/>
                <w:color w:val="333333"/>
                <w:kern w:val="2"/>
                <w:sz w:val="18"/>
                <w:szCs w:val="18"/>
                <w:highlight w:val="none"/>
                <w:shd w:val="clear" w:color="auto" w:fill="FFFFFF"/>
              </w:rPr>
              <w:t>试剂中标价</w:t>
            </w:r>
            <w:r>
              <w:rPr>
                <w:rFonts w:hint="eastAsia" w:ascii="黑体" w:hAnsi="黑体" w:eastAsia="黑体" w:cs="黑体"/>
                <w:color w:val="333333"/>
                <w:kern w:val="2"/>
                <w:sz w:val="18"/>
                <w:szCs w:val="18"/>
                <w:highlight w:val="none"/>
                <w:shd w:val="clear" w:color="auto" w:fill="FFFFFF"/>
                <w:lang w:eastAsia="zh-CN"/>
              </w:rPr>
              <w:t>（元）</w:t>
            </w:r>
          </w:p>
        </w:tc>
        <w:tc>
          <w:tcPr>
            <w:tcW w:w="953" w:type="dxa"/>
            <w:vAlign w:val="center"/>
          </w:tcPr>
          <w:p w14:paraId="3F1C9DB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lang w:eastAsia="zh-CN"/>
              </w:rPr>
            </w:pPr>
            <w:r>
              <w:rPr>
                <w:rFonts w:hint="eastAsia" w:ascii="黑体" w:hAnsi="黑体" w:eastAsia="黑体" w:cs="黑体"/>
                <w:color w:val="333333"/>
                <w:kern w:val="2"/>
                <w:sz w:val="18"/>
                <w:szCs w:val="18"/>
                <w:highlight w:val="none"/>
                <w:shd w:val="clear" w:color="auto" w:fill="FFFFFF"/>
              </w:rPr>
              <w:t>试剂报价</w:t>
            </w:r>
            <w:r>
              <w:rPr>
                <w:rFonts w:hint="eastAsia" w:ascii="黑体" w:hAnsi="黑体" w:eastAsia="黑体" w:cs="黑体"/>
                <w:color w:val="333333"/>
                <w:kern w:val="2"/>
                <w:sz w:val="18"/>
                <w:szCs w:val="18"/>
                <w:highlight w:val="none"/>
                <w:shd w:val="clear" w:color="auto" w:fill="FFFFFF"/>
                <w:lang w:eastAsia="zh-CN"/>
              </w:rPr>
              <w:t>（元）</w:t>
            </w:r>
          </w:p>
        </w:tc>
        <w:tc>
          <w:tcPr>
            <w:tcW w:w="1251" w:type="dxa"/>
            <w:vAlign w:val="center"/>
          </w:tcPr>
          <w:p w14:paraId="47DC561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lang w:eastAsia="zh-CN"/>
              </w:rPr>
            </w:pPr>
            <w:r>
              <w:rPr>
                <w:rFonts w:hint="eastAsia" w:ascii="黑体" w:hAnsi="黑体" w:eastAsia="黑体" w:cs="黑体"/>
                <w:color w:val="333333"/>
                <w:kern w:val="2"/>
                <w:sz w:val="18"/>
                <w:szCs w:val="18"/>
                <w:highlight w:val="none"/>
                <w:shd w:val="clear" w:color="auto" w:fill="FFFFFF"/>
              </w:rPr>
              <w:t>单人份（或每ML）报价</w:t>
            </w:r>
            <w:r>
              <w:rPr>
                <w:rFonts w:hint="eastAsia" w:ascii="黑体" w:hAnsi="黑体" w:eastAsia="黑体" w:cs="黑体"/>
                <w:color w:val="333333"/>
                <w:kern w:val="2"/>
                <w:sz w:val="18"/>
                <w:szCs w:val="18"/>
                <w:highlight w:val="none"/>
                <w:shd w:val="clear" w:color="auto" w:fill="FFFFFF"/>
                <w:lang w:eastAsia="zh-CN"/>
              </w:rPr>
              <w:t>（元）</w:t>
            </w:r>
          </w:p>
        </w:tc>
        <w:tc>
          <w:tcPr>
            <w:tcW w:w="1594" w:type="dxa"/>
            <w:vAlign w:val="center"/>
          </w:tcPr>
          <w:p w14:paraId="6ADFA8E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r>
              <w:rPr>
                <w:rFonts w:hint="eastAsia" w:ascii="黑体" w:hAnsi="黑体" w:eastAsia="黑体" w:cs="黑体"/>
                <w:color w:val="333333"/>
                <w:kern w:val="2"/>
                <w:sz w:val="18"/>
                <w:szCs w:val="18"/>
                <w:highlight w:val="none"/>
                <w:shd w:val="clear" w:color="auto" w:fill="FFFFFF"/>
              </w:rPr>
              <w:t>单人份（或每ML）项目收费占比</w:t>
            </w:r>
          </w:p>
        </w:tc>
      </w:tr>
      <w:tr w14:paraId="3BBDD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0" w:type="dxa"/>
            <w:vMerge w:val="restart"/>
            <w:vAlign w:val="center"/>
          </w:tcPr>
          <w:p w14:paraId="7A728F4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highlight w:val="none"/>
                <w:shd w:val="clear" w:color="auto" w:fill="FFFFFF"/>
                <w:lang w:val="en-US" w:eastAsia="zh-CN"/>
              </w:rPr>
            </w:pPr>
            <w:r>
              <w:rPr>
                <w:rFonts w:hint="eastAsia" w:ascii="黑体" w:hAnsi="黑体" w:eastAsia="黑体" w:cs="黑体"/>
                <w:color w:val="333333"/>
                <w:kern w:val="2"/>
                <w:sz w:val="18"/>
                <w:szCs w:val="18"/>
                <w:highlight w:val="none"/>
                <w:shd w:val="clear" w:color="auto" w:fill="FFFFFF"/>
                <w:lang w:val="en-US" w:eastAsia="zh-CN"/>
              </w:rPr>
              <w:t>1</w:t>
            </w:r>
          </w:p>
        </w:tc>
        <w:tc>
          <w:tcPr>
            <w:tcW w:w="1530" w:type="dxa"/>
            <w:vMerge w:val="restart"/>
            <w:vAlign w:val="center"/>
          </w:tcPr>
          <w:p w14:paraId="17F071B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lang w:eastAsia="zh-CN"/>
              </w:rPr>
            </w:pPr>
            <w:r>
              <w:rPr>
                <w:rFonts w:hint="eastAsia" w:ascii="黑体" w:hAnsi="黑体" w:eastAsia="黑体" w:cs="黑体"/>
                <w:color w:val="333333"/>
                <w:kern w:val="2"/>
                <w:sz w:val="18"/>
                <w:szCs w:val="18"/>
                <w:highlight w:val="none"/>
                <w:shd w:val="clear" w:color="auto" w:fill="FFFFFF"/>
                <w:lang w:eastAsia="zh-CN"/>
              </w:rPr>
              <w:t>例：甲收费项目</w:t>
            </w:r>
          </w:p>
        </w:tc>
        <w:tc>
          <w:tcPr>
            <w:tcW w:w="960" w:type="dxa"/>
            <w:vMerge w:val="restart"/>
            <w:vAlign w:val="center"/>
          </w:tcPr>
          <w:p w14:paraId="7E472CF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vMerge w:val="restart"/>
            <w:vAlign w:val="center"/>
          </w:tcPr>
          <w:p w14:paraId="0B9484A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highlight w:val="none"/>
                <w:shd w:val="clear" w:color="auto" w:fill="FFFFFF"/>
                <w:lang w:val="en-US" w:eastAsia="zh-CN"/>
              </w:rPr>
            </w:pPr>
            <w:r>
              <w:rPr>
                <w:rFonts w:hint="eastAsia" w:ascii="黑体" w:hAnsi="黑体" w:eastAsia="黑体" w:cs="黑体"/>
                <w:color w:val="333333"/>
                <w:kern w:val="2"/>
                <w:sz w:val="18"/>
                <w:szCs w:val="18"/>
                <w:highlight w:val="none"/>
                <w:shd w:val="clear" w:color="auto" w:fill="FFFFFF"/>
                <w:lang w:eastAsia="zh-CN"/>
              </w:rPr>
              <w:t>例：</w:t>
            </w:r>
            <w:r>
              <w:rPr>
                <w:rFonts w:hint="eastAsia" w:ascii="黑体" w:hAnsi="黑体" w:eastAsia="黑体" w:cs="黑体"/>
                <w:color w:val="333333"/>
                <w:kern w:val="2"/>
                <w:sz w:val="18"/>
                <w:szCs w:val="18"/>
                <w:highlight w:val="none"/>
                <w:shd w:val="clear" w:color="auto" w:fill="FFFFFF"/>
                <w:lang w:val="en-US" w:eastAsia="zh-CN"/>
              </w:rPr>
              <w:t>100</w:t>
            </w:r>
          </w:p>
        </w:tc>
        <w:tc>
          <w:tcPr>
            <w:tcW w:w="960" w:type="dxa"/>
            <w:vAlign w:val="center"/>
          </w:tcPr>
          <w:p w14:paraId="5BB2BA6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highlight w:val="none"/>
                <w:shd w:val="clear" w:color="auto" w:fill="FFFFFF"/>
                <w:lang w:val="en-US" w:eastAsia="zh-CN"/>
              </w:rPr>
            </w:pPr>
            <w:r>
              <w:rPr>
                <w:rFonts w:hint="eastAsia" w:ascii="黑体" w:hAnsi="黑体" w:eastAsia="黑体" w:cs="黑体"/>
                <w:color w:val="333333"/>
                <w:kern w:val="2"/>
                <w:sz w:val="18"/>
                <w:szCs w:val="18"/>
                <w:highlight w:val="none"/>
                <w:shd w:val="clear" w:color="auto" w:fill="FFFFFF"/>
                <w:lang w:eastAsia="zh-CN"/>
              </w:rPr>
              <w:t>试剂</w:t>
            </w:r>
            <w:r>
              <w:rPr>
                <w:rFonts w:hint="eastAsia" w:ascii="黑体" w:hAnsi="黑体" w:eastAsia="黑体" w:cs="黑体"/>
                <w:color w:val="333333"/>
                <w:kern w:val="2"/>
                <w:sz w:val="18"/>
                <w:szCs w:val="18"/>
                <w:highlight w:val="none"/>
                <w:shd w:val="clear" w:color="auto" w:fill="FFFFFF"/>
                <w:lang w:val="en-US" w:eastAsia="zh-CN"/>
              </w:rPr>
              <w:t>A</w:t>
            </w:r>
          </w:p>
        </w:tc>
        <w:tc>
          <w:tcPr>
            <w:tcW w:w="1185" w:type="dxa"/>
            <w:noWrap/>
            <w:vAlign w:val="center"/>
          </w:tcPr>
          <w:p w14:paraId="72A5442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335" w:type="dxa"/>
            <w:noWrap/>
            <w:vAlign w:val="center"/>
          </w:tcPr>
          <w:p w14:paraId="134FCC4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45" w:type="dxa"/>
            <w:vAlign w:val="center"/>
          </w:tcPr>
          <w:p w14:paraId="5463204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noWrap/>
            <w:vAlign w:val="center"/>
          </w:tcPr>
          <w:p w14:paraId="79DB0AC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211" w:type="dxa"/>
            <w:noWrap/>
            <w:vAlign w:val="center"/>
          </w:tcPr>
          <w:p w14:paraId="6339683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53" w:type="dxa"/>
            <w:noWrap/>
            <w:vAlign w:val="center"/>
          </w:tcPr>
          <w:p w14:paraId="2C5F931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251" w:type="dxa"/>
            <w:vMerge w:val="restart"/>
            <w:vAlign w:val="center"/>
          </w:tcPr>
          <w:p w14:paraId="699AD16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highlight w:val="none"/>
                <w:shd w:val="clear" w:color="auto" w:fill="FFFFFF"/>
                <w:lang w:val="en-US" w:eastAsia="zh-CN"/>
              </w:rPr>
            </w:pPr>
            <w:r>
              <w:rPr>
                <w:rFonts w:hint="eastAsia" w:ascii="黑体" w:hAnsi="黑体" w:eastAsia="黑体" w:cs="黑体"/>
                <w:color w:val="333333"/>
                <w:kern w:val="2"/>
                <w:sz w:val="18"/>
                <w:szCs w:val="18"/>
                <w:highlight w:val="none"/>
                <w:shd w:val="clear" w:color="auto" w:fill="FFFFFF"/>
                <w:lang w:val="en-US" w:eastAsia="zh-CN"/>
              </w:rPr>
              <w:t>例：20</w:t>
            </w:r>
          </w:p>
        </w:tc>
        <w:tc>
          <w:tcPr>
            <w:tcW w:w="1594" w:type="dxa"/>
            <w:vMerge w:val="restart"/>
            <w:vAlign w:val="center"/>
          </w:tcPr>
          <w:p w14:paraId="735FC2B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highlight w:val="none"/>
                <w:shd w:val="clear" w:color="auto" w:fill="FFFFFF"/>
                <w:lang w:val="en-US" w:eastAsia="zh-CN"/>
              </w:rPr>
            </w:pPr>
            <w:r>
              <w:rPr>
                <w:rFonts w:hint="eastAsia" w:ascii="黑体" w:hAnsi="黑体" w:eastAsia="黑体" w:cs="黑体"/>
                <w:color w:val="333333"/>
                <w:kern w:val="2"/>
                <w:sz w:val="18"/>
                <w:szCs w:val="18"/>
                <w:highlight w:val="none"/>
                <w:shd w:val="clear" w:color="auto" w:fill="FFFFFF"/>
                <w:lang w:val="en-US" w:eastAsia="zh-CN"/>
              </w:rPr>
              <w:t>20%</w:t>
            </w:r>
          </w:p>
        </w:tc>
      </w:tr>
      <w:tr w14:paraId="5357D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Merge w:val="continue"/>
            <w:vAlign w:val="center"/>
          </w:tcPr>
          <w:p w14:paraId="7D8A0D4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530" w:type="dxa"/>
            <w:vMerge w:val="continue"/>
            <w:noWrap/>
            <w:vAlign w:val="center"/>
          </w:tcPr>
          <w:p w14:paraId="342CC23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vMerge w:val="continue"/>
            <w:noWrap/>
            <w:vAlign w:val="center"/>
          </w:tcPr>
          <w:p w14:paraId="3423E5B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vMerge w:val="continue"/>
            <w:noWrap/>
            <w:vAlign w:val="center"/>
          </w:tcPr>
          <w:p w14:paraId="6031661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noWrap/>
            <w:vAlign w:val="center"/>
          </w:tcPr>
          <w:p w14:paraId="62275A4C">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highlight w:val="none"/>
                <w:shd w:val="clear" w:color="auto" w:fill="FFFFFF"/>
                <w:lang w:val="en-US"/>
              </w:rPr>
            </w:pPr>
            <w:r>
              <w:rPr>
                <w:rFonts w:hint="eastAsia" w:ascii="黑体" w:hAnsi="黑体" w:eastAsia="黑体" w:cs="黑体"/>
                <w:color w:val="333333"/>
                <w:kern w:val="2"/>
                <w:sz w:val="18"/>
                <w:szCs w:val="18"/>
                <w:highlight w:val="none"/>
                <w:shd w:val="clear" w:color="auto" w:fill="FFFFFF"/>
                <w:lang w:eastAsia="zh-CN"/>
              </w:rPr>
              <w:t>试剂</w:t>
            </w:r>
            <w:r>
              <w:rPr>
                <w:rFonts w:hint="eastAsia" w:ascii="黑体" w:hAnsi="黑体" w:eastAsia="黑体" w:cs="黑体"/>
                <w:color w:val="333333"/>
                <w:kern w:val="2"/>
                <w:sz w:val="18"/>
                <w:szCs w:val="18"/>
                <w:highlight w:val="none"/>
                <w:shd w:val="clear" w:color="auto" w:fill="FFFFFF"/>
                <w:lang w:val="en-US" w:eastAsia="zh-CN"/>
              </w:rPr>
              <w:t>B</w:t>
            </w:r>
          </w:p>
        </w:tc>
        <w:tc>
          <w:tcPr>
            <w:tcW w:w="1185" w:type="dxa"/>
            <w:noWrap/>
            <w:vAlign w:val="center"/>
          </w:tcPr>
          <w:p w14:paraId="1AC007C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335" w:type="dxa"/>
            <w:noWrap/>
            <w:vAlign w:val="center"/>
          </w:tcPr>
          <w:p w14:paraId="53F8166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45" w:type="dxa"/>
            <w:noWrap/>
            <w:vAlign w:val="center"/>
          </w:tcPr>
          <w:p w14:paraId="6F80E3A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noWrap/>
            <w:vAlign w:val="center"/>
          </w:tcPr>
          <w:p w14:paraId="3EA992B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211" w:type="dxa"/>
            <w:noWrap/>
            <w:vAlign w:val="center"/>
          </w:tcPr>
          <w:p w14:paraId="0A6F7B9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53" w:type="dxa"/>
            <w:noWrap/>
            <w:vAlign w:val="center"/>
          </w:tcPr>
          <w:p w14:paraId="71E4E6E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251" w:type="dxa"/>
            <w:vMerge w:val="continue"/>
            <w:vAlign w:val="center"/>
          </w:tcPr>
          <w:p w14:paraId="757C369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594" w:type="dxa"/>
            <w:vMerge w:val="continue"/>
            <w:vAlign w:val="center"/>
          </w:tcPr>
          <w:p w14:paraId="3946272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r>
      <w:tr w14:paraId="455AF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Merge w:val="continue"/>
            <w:vAlign w:val="center"/>
          </w:tcPr>
          <w:p w14:paraId="6BEDAB0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530" w:type="dxa"/>
            <w:vMerge w:val="continue"/>
            <w:vAlign w:val="center"/>
          </w:tcPr>
          <w:p w14:paraId="17C6234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lang w:eastAsia="zh-CN"/>
              </w:rPr>
            </w:pPr>
          </w:p>
        </w:tc>
        <w:tc>
          <w:tcPr>
            <w:tcW w:w="960" w:type="dxa"/>
            <w:vMerge w:val="continue"/>
            <w:vAlign w:val="center"/>
          </w:tcPr>
          <w:p w14:paraId="274318A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vMerge w:val="continue"/>
            <w:vAlign w:val="center"/>
          </w:tcPr>
          <w:p w14:paraId="5415A6A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shd w:val="clear" w:color="auto" w:fill="auto"/>
            <w:vAlign w:val="center"/>
          </w:tcPr>
          <w:p w14:paraId="5DA7CC7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lang w:val="en-US" w:eastAsia="zh-CN" w:bidi="ar-SA"/>
              </w:rPr>
            </w:pPr>
            <w:r>
              <w:rPr>
                <w:rFonts w:hint="eastAsia" w:ascii="黑体" w:hAnsi="黑体" w:eastAsia="黑体" w:cs="黑体"/>
                <w:color w:val="333333"/>
                <w:kern w:val="2"/>
                <w:sz w:val="18"/>
                <w:szCs w:val="18"/>
                <w:highlight w:val="none"/>
                <w:shd w:val="clear" w:color="auto" w:fill="FFFFFF"/>
                <w:lang w:eastAsia="zh-CN"/>
              </w:rPr>
              <w:t>不够增行</w:t>
            </w:r>
          </w:p>
        </w:tc>
        <w:tc>
          <w:tcPr>
            <w:tcW w:w="1185" w:type="dxa"/>
            <w:noWrap/>
            <w:vAlign w:val="center"/>
          </w:tcPr>
          <w:p w14:paraId="095B724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335" w:type="dxa"/>
            <w:noWrap/>
            <w:vAlign w:val="center"/>
          </w:tcPr>
          <w:p w14:paraId="143BFC7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45" w:type="dxa"/>
            <w:vAlign w:val="center"/>
          </w:tcPr>
          <w:p w14:paraId="5C511F9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noWrap/>
            <w:vAlign w:val="center"/>
          </w:tcPr>
          <w:p w14:paraId="2F3502A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211" w:type="dxa"/>
            <w:noWrap/>
            <w:vAlign w:val="center"/>
          </w:tcPr>
          <w:p w14:paraId="1FB46A2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53" w:type="dxa"/>
            <w:noWrap/>
            <w:vAlign w:val="center"/>
          </w:tcPr>
          <w:p w14:paraId="6758788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251" w:type="dxa"/>
            <w:vMerge w:val="continue"/>
            <w:vAlign w:val="center"/>
          </w:tcPr>
          <w:p w14:paraId="481505F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594" w:type="dxa"/>
            <w:vMerge w:val="continue"/>
            <w:vAlign w:val="center"/>
          </w:tcPr>
          <w:p w14:paraId="6992F20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r>
      <w:tr w14:paraId="1A699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Merge w:val="restart"/>
            <w:vAlign w:val="center"/>
          </w:tcPr>
          <w:p w14:paraId="7D05EC6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highlight w:val="none"/>
                <w:shd w:val="clear" w:color="auto" w:fill="FFFFFF"/>
                <w:lang w:val="en-US" w:eastAsia="zh-CN"/>
              </w:rPr>
            </w:pPr>
            <w:r>
              <w:rPr>
                <w:rFonts w:hint="eastAsia" w:ascii="黑体" w:hAnsi="黑体" w:eastAsia="黑体" w:cs="黑体"/>
                <w:color w:val="333333"/>
                <w:kern w:val="2"/>
                <w:sz w:val="18"/>
                <w:szCs w:val="18"/>
                <w:highlight w:val="none"/>
                <w:shd w:val="clear" w:color="auto" w:fill="FFFFFF"/>
                <w:lang w:val="en-US" w:eastAsia="zh-CN"/>
              </w:rPr>
              <w:t>2</w:t>
            </w:r>
          </w:p>
        </w:tc>
        <w:tc>
          <w:tcPr>
            <w:tcW w:w="1530" w:type="dxa"/>
            <w:vMerge w:val="restart"/>
            <w:vAlign w:val="center"/>
          </w:tcPr>
          <w:p w14:paraId="220C873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lang w:eastAsia="zh-CN"/>
              </w:rPr>
            </w:pPr>
          </w:p>
        </w:tc>
        <w:tc>
          <w:tcPr>
            <w:tcW w:w="960" w:type="dxa"/>
            <w:vMerge w:val="restart"/>
            <w:vAlign w:val="center"/>
          </w:tcPr>
          <w:p w14:paraId="1728305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vMerge w:val="restart"/>
            <w:vAlign w:val="center"/>
          </w:tcPr>
          <w:p w14:paraId="11BD343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vAlign w:val="center"/>
          </w:tcPr>
          <w:p w14:paraId="0A96570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185" w:type="dxa"/>
            <w:noWrap/>
            <w:vAlign w:val="center"/>
          </w:tcPr>
          <w:p w14:paraId="49C4ADA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335" w:type="dxa"/>
            <w:noWrap/>
            <w:vAlign w:val="center"/>
          </w:tcPr>
          <w:p w14:paraId="02EDFA0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45" w:type="dxa"/>
            <w:vAlign w:val="center"/>
          </w:tcPr>
          <w:p w14:paraId="2032813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noWrap/>
            <w:vAlign w:val="center"/>
          </w:tcPr>
          <w:p w14:paraId="1B42E36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211" w:type="dxa"/>
            <w:noWrap/>
            <w:vAlign w:val="center"/>
          </w:tcPr>
          <w:p w14:paraId="498CFDD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53" w:type="dxa"/>
            <w:noWrap/>
            <w:vAlign w:val="center"/>
          </w:tcPr>
          <w:p w14:paraId="5207C15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251" w:type="dxa"/>
            <w:vMerge w:val="restart"/>
            <w:vAlign w:val="center"/>
          </w:tcPr>
          <w:p w14:paraId="17F8385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594" w:type="dxa"/>
            <w:vMerge w:val="restart"/>
            <w:vAlign w:val="center"/>
          </w:tcPr>
          <w:p w14:paraId="32A656C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r>
      <w:tr w14:paraId="20ADC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Merge w:val="continue"/>
            <w:vAlign w:val="center"/>
          </w:tcPr>
          <w:p w14:paraId="300B54A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lang w:val="en-US" w:eastAsia="zh-CN"/>
              </w:rPr>
            </w:pPr>
          </w:p>
        </w:tc>
        <w:tc>
          <w:tcPr>
            <w:tcW w:w="1530" w:type="dxa"/>
            <w:vMerge w:val="continue"/>
            <w:vAlign w:val="center"/>
          </w:tcPr>
          <w:p w14:paraId="173D063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lang w:eastAsia="zh-CN"/>
              </w:rPr>
            </w:pPr>
          </w:p>
        </w:tc>
        <w:tc>
          <w:tcPr>
            <w:tcW w:w="960" w:type="dxa"/>
            <w:vMerge w:val="continue"/>
            <w:vAlign w:val="center"/>
          </w:tcPr>
          <w:p w14:paraId="1D1B047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vMerge w:val="continue"/>
            <w:vAlign w:val="center"/>
          </w:tcPr>
          <w:p w14:paraId="052D9B6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vAlign w:val="center"/>
          </w:tcPr>
          <w:p w14:paraId="6DB8830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185" w:type="dxa"/>
            <w:noWrap/>
            <w:vAlign w:val="center"/>
          </w:tcPr>
          <w:p w14:paraId="6823583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335" w:type="dxa"/>
            <w:noWrap/>
            <w:vAlign w:val="center"/>
          </w:tcPr>
          <w:p w14:paraId="2B76AE4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45" w:type="dxa"/>
            <w:vAlign w:val="center"/>
          </w:tcPr>
          <w:p w14:paraId="3FFD768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noWrap/>
            <w:vAlign w:val="center"/>
          </w:tcPr>
          <w:p w14:paraId="74F0D99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211" w:type="dxa"/>
            <w:noWrap/>
            <w:vAlign w:val="center"/>
          </w:tcPr>
          <w:p w14:paraId="22D530C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53" w:type="dxa"/>
            <w:noWrap/>
            <w:vAlign w:val="center"/>
          </w:tcPr>
          <w:p w14:paraId="418A98F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251" w:type="dxa"/>
            <w:vMerge w:val="continue"/>
            <w:vAlign w:val="center"/>
          </w:tcPr>
          <w:p w14:paraId="36C82C6C">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594" w:type="dxa"/>
            <w:vMerge w:val="continue"/>
            <w:vAlign w:val="center"/>
          </w:tcPr>
          <w:p w14:paraId="1E1AB2B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r>
      <w:tr w14:paraId="6D3F3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Merge w:val="continue"/>
            <w:vAlign w:val="center"/>
          </w:tcPr>
          <w:p w14:paraId="3FA2FC4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lang w:val="en-US" w:eastAsia="zh-CN"/>
              </w:rPr>
            </w:pPr>
          </w:p>
        </w:tc>
        <w:tc>
          <w:tcPr>
            <w:tcW w:w="1530" w:type="dxa"/>
            <w:vMerge w:val="continue"/>
            <w:vAlign w:val="center"/>
          </w:tcPr>
          <w:p w14:paraId="63A159E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lang w:eastAsia="zh-CN"/>
              </w:rPr>
            </w:pPr>
          </w:p>
        </w:tc>
        <w:tc>
          <w:tcPr>
            <w:tcW w:w="960" w:type="dxa"/>
            <w:vMerge w:val="continue"/>
            <w:vAlign w:val="center"/>
          </w:tcPr>
          <w:p w14:paraId="011DC6E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vMerge w:val="continue"/>
            <w:vAlign w:val="center"/>
          </w:tcPr>
          <w:p w14:paraId="6F9F6D9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vAlign w:val="center"/>
          </w:tcPr>
          <w:p w14:paraId="02FEC2B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185" w:type="dxa"/>
            <w:noWrap/>
            <w:vAlign w:val="center"/>
          </w:tcPr>
          <w:p w14:paraId="532BACE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335" w:type="dxa"/>
            <w:noWrap/>
            <w:vAlign w:val="center"/>
          </w:tcPr>
          <w:p w14:paraId="1E03052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45" w:type="dxa"/>
            <w:vAlign w:val="center"/>
          </w:tcPr>
          <w:p w14:paraId="217C176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noWrap/>
            <w:vAlign w:val="center"/>
          </w:tcPr>
          <w:p w14:paraId="7BD85D0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211" w:type="dxa"/>
            <w:noWrap/>
            <w:vAlign w:val="center"/>
          </w:tcPr>
          <w:p w14:paraId="436E380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53" w:type="dxa"/>
            <w:noWrap/>
            <w:vAlign w:val="center"/>
          </w:tcPr>
          <w:p w14:paraId="47D2A86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251" w:type="dxa"/>
            <w:vMerge w:val="continue"/>
            <w:vAlign w:val="center"/>
          </w:tcPr>
          <w:p w14:paraId="65E99E8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594" w:type="dxa"/>
            <w:vMerge w:val="continue"/>
            <w:vAlign w:val="center"/>
          </w:tcPr>
          <w:p w14:paraId="1D43D3F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r>
      <w:tr w14:paraId="4CAF3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Align w:val="center"/>
          </w:tcPr>
          <w:p w14:paraId="73DB7DE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lang w:val="en-US" w:eastAsia="zh-CN"/>
              </w:rPr>
            </w:pPr>
          </w:p>
        </w:tc>
        <w:tc>
          <w:tcPr>
            <w:tcW w:w="1530" w:type="dxa"/>
            <w:shd w:val="clear" w:color="auto" w:fill="auto"/>
            <w:vAlign w:val="center"/>
          </w:tcPr>
          <w:p w14:paraId="746DD17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lang w:val="en-US" w:eastAsia="zh-CN" w:bidi="ar-SA"/>
              </w:rPr>
            </w:pPr>
            <w:r>
              <w:rPr>
                <w:rFonts w:hint="eastAsia" w:ascii="黑体" w:hAnsi="黑体" w:eastAsia="黑体" w:cs="黑体"/>
                <w:color w:val="333333"/>
                <w:kern w:val="2"/>
                <w:sz w:val="18"/>
                <w:szCs w:val="18"/>
                <w:highlight w:val="none"/>
                <w:shd w:val="clear" w:color="auto" w:fill="FFFFFF"/>
                <w:lang w:eastAsia="zh-CN"/>
              </w:rPr>
              <w:t>不够增行</w:t>
            </w:r>
          </w:p>
        </w:tc>
        <w:tc>
          <w:tcPr>
            <w:tcW w:w="960" w:type="dxa"/>
            <w:vAlign w:val="center"/>
          </w:tcPr>
          <w:p w14:paraId="3A73E88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vAlign w:val="center"/>
          </w:tcPr>
          <w:p w14:paraId="390B78A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vAlign w:val="center"/>
          </w:tcPr>
          <w:p w14:paraId="7D42BC3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185" w:type="dxa"/>
            <w:noWrap/>
            <w:vAlign w:val="center"/>
          </w:tcPr>
          <w:p w14:paraId="2B7B7D7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335" w:type="dxa"/>
            <w:noWrap/>
            <w:vAlign w:val="center"/>
          </w:tcPr>
          <w:p w14:paraId="570819E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45" w:type="dxa"/>
            <w:vAlign w:val="center"/>
          </w:tcPr>
          <w:p w14:paraId="6B51AD8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noWrap/>
            <w:vAlign w:val="center"/>
          </w:tcPr>
          <w:p w14:paraId="6EC0A68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211" w:type="dxa"/>
            <w:noWrap/>
            <w:vAlign w:val="center"/>
          </w:tcPr>
          <w:p w14:paraId="26AFD1B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53" w:type="dxa"/>
            <w:noWrap/>
            <w:vAlign w:val="center"/>
          </w:tcPr>
          <w:p w14:paraId="48CB1A6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251" w:type="dxa"/>
            <w:vAlign w:val="center"/>
          </w:tcPr>
          <w:p w14:paraId="541162C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594" w:type="dxa"/>
            <w:vAlign w:val="center"/>
          </w:tcPr>
          <w:p w14:paraId="36A084D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r>
      <w:tr w14:paraId="71F80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820" w:type="dxa"/>
            <w:gridSpan w:val="12"/>
            <w:vAlign w:val="center"/>
          </w:tcPr>
          <w:p w14:paraId="1F954897">
            <w:pPr>
              <w:keepNext w:val="0"/>
              <w:keepLines w:val="0"/>
              <w:pageBreakBefore w:val="0"/>
              <w:widowControl/>
              <w:kinsoku/>
              <w:wordWrap/>
              <w:overflowPunct/>
              <w:topLinePunct w:val="0"/>
              <w:autoSpaceDE/>
              <w:autoSpaceDN/>
              <w:bidi w:val="0"/>
              <w:adjustRightInd/>
              <w:snapToGrid w:val="0"/>
              <w:spacing w:after="0" w:line="240" w:lineRule="auto"/>
              <w:ind w:firstLine="562"/>
              <w:jc w:val="right"/>
              <w:textAlignment w:val="auto"/>
              <w:rPr>
                <w:rFonts w:hint="eastAsia" w:ascii="黑体" w:hAnsi="黑体" w:eastAsia="黑体" w:cs="黑体"/>
                <w:b/>
                <w:bCs/>
                <w:sz w:val="20"/>
                <w:szCs w:val="21"/>
                <w:highlight w:val="none"/>
              </w:rPr>
            </w:pPr>
            <w:r>
              <w:rPr>
                <w:rFonts w:hint="eastAsia" w:ascii="黑体" w:hAnsi="黑体" w:eastAsia="黑体" w:cs="黑体"/>
                <w:b/>
                <w:bCs/>
                <w:sz w:val="20"/>
                <w:szCs w:val="21"/>
                <w:highlight w:val="none"/>
              </w:rPr>
              <w:t>合计比值</w:t>
            </w:r>
          </w:p>
        </w:tc>
        <w:tc>
          <w:tcPr>
            <w:tcW w:w="1594" w:type="dxa"/>
            <w:vAlign w:val="center"/>
          </w:tcPr>
          <w:p w14:paraId="3D0E8B05">
            <w:pPr>
              <w:keepNext w:val="0"/>
              <w:keepLines w:val="0"/>
              <w:pageBreakBefore w:val="0"/>
              <w:widowControl/>
              <w:kinsoku/>
              <w:wordWrap/>
              <w:overflowPunct/>
              <w:topLinePunct w:val="0"/>
              <w:autoSpaceDE/>
              <w:autoSpaceDN/>
              <w:bidi w:val="0"/>
              <w:adjustRightInd/>
              <w:snapToGrid w:val="0"/>
              <w:spacing w:after="0" w:line="240" w:lineRule="auto"/>
              <w:jc w:val="center"/>
              <w:textAlignment w:val="auto"/>
              <w:rPr>
                <w:rFonts w:ascii="Times New Roman" w:hAnsi="Times New Roman" w:eastAsia="方正仿宋简体" w:cs="Times New Roman"/>
                <w:b/>
                <w:bCs/>
                <w:sz w:val="20"/>
                <w:szCs w:val="20"/>
                <w:highlight w:val="none"/>
              </w:rPr>
            </w:pPr>
          </w:p>
        </w:tc>
      </w:tr>
      <w:tr w14:paraId="0D75C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820" w:type="dxa"/>
            <w:gridSpan w:val="12"/>
            <w:vAlign w:val="top"/>
          </w:tcPr>
          <w:p w14:paraId="0B39196B">
            <w:pPr>
              <w:keepNext w:val="0"/>
              <w:keepLines w:val="0"/>
              <w:pageBreakBefore w:val="0"/>
              <w:widowControl/>
              <w:kinsoku/>
              <w:wordWrap/>
              <w:overflowPunct/>
              <w:topLinePunct w:val="0"/>
              <w:autoSpaceDE/>
              <w:autoSpaceDN/>
              <w:bidi w:val="0"/>
              <w:adjustRightInd/>
              <w:snapToGrid w:val="0"/>
              <w:spacing w:after="0" w:line="240" w:lineRule="auto"/>
              <w:ind w:firstLine="562"/>
              <w:jc w:val="right"/>
              <w:textAlignment w:val="auto"/>
              <w:rPr>
                <w:rFonts w:hint="eastAsia" w:ascii="黑体" w:hAnsi="黑体" w:eastAsia="黑体" w:cs="黑体"/>
                <w:b/>
                <w:bCs/>
                <w:sz w:val="20"/>
                <w:szCs w:val="21"/>
                <w:highlight w:val="none"/>
              </w:rPr>
            </w:pPr>
            <w:r>
              <w:rPr>
                <w:rFonts w:hint="eastAsia" w:ascii="黑体" w:hAnsi="黑体" w:eastAsia="黑体" w:cs="黑体"/>
                <w:b/>
                <w:bCs/>
                <w:sz w:val="20"/>
                <w:szCs w:val="21"/>
                <w:highlight w:val="none"/>
              </w:rPr>
              <w:t>项目收费平均值</w:t>
            </w:r>
          </w:p>
          <w:p w14:paraId="5252FF2E">
            <w:pPr>
              <w:keepNext w:val="0"/>
              <w:keepLines w:val="0"/>
              <w:pageBreakBefore w:val="0"/>
              <w:widowControl/>
              <w:kinsoku/>
              <w:wordWrap/>
              <w:overflowPunct/>
              <w:topLinePunct w:val="0"/>
              <w:autoSpaceDE/>
              <w:autoSpaceDN/>
              <w:bidi w:val="0"/>
              <w:adjustRightInd/>
              <w:snapToGrid w:val="0"/>
              <w:spacing w:after="0" w:line="240" w:lineRule="auto"/>
              <w:ind w:firstLine="482"/>
              <w:jc w:val="right"/>
              <w:textAlignment w:val="auto"/>
              <w:rPr>
                <w:rFonts w:hint="eastAsia" w:ascii="黑体" w:hAnsi="黑体" w:eastAsia="黑体" w:cs="黑体"/>
                <w:b/>
                <w:bCs/>
                <w:color w:val="FF0000"/>
                <w:kern w:val="0"/>
                <w:sz w:val="20"/>
                <w:szCs w:val="20"/>
                <w:highlight w:val="none"/>
              </w:rPr>
            </w:pPr>
            <w:r>
              <w:rPr>
                <w:rFonts w:hint="eastAsia" w:ascii="黑体" w:hAnsi="黑体" w:eastAsia="黑体" w:cs="黑体"/>
                <w:b w:val="0"/>
                <w:bCs w:val="0"/>
                <w:color w:val="FF0000"/>
                <w:sz w:val="20"/>
                <w:szCs w:val="18"/>
                <w:highlight w:val="none"/>
              </w:rPr>
              <w:t>*项目收费平均值=单人份（或每ML）项目收费占比合计/填报</w:t>
            </w:r>
            <w:r>
              <w:rPr>
                <w:rFonts w:hint="eastAsia" w:ascii="黑体" w:hAnsi="黑体" w:eastAsia="黑体" w:cs="黑体"/>
                <w:b w:val="0"/>
                <w:bCs w:val="0"/>
                <w:color w:val="FF0000"/>
                <w:sz w:val="20"/>
                <w:szCs w:val="18"/>
                <w:highlight w:val="none"/>
                <w:lang w:eastAsia="zh-CN"/>
              </w:rPr>
              <w:t>项目</w:t>
            </w:r>
            <w:r>
              <w:rPr>
                <w:rFonts w:hint="eastAsia" w:ascii="黑体" w:hAnsi="黑体" w:eastAsia="黑体" w:cs="黑体"/>
                <w:b w:val="0"/>
                <w:bCs w:val="0"/>
                <w:color w:val="FF0000"/>
                <w:sz w:val="20"/>
                <w:szCs w:val="18"/>
                <w:highlight w:val="none"/>
              </w:rPr>
              <w:t>总数量</w:t>
            </w:r>
            <w:r>
              <w:rPr>
                <w:rFonts w:hint="eastAsia" w:ascii="黑体" w:hAnsi="黑体" w:eastAsia="黑体" w:cs="黑体"/>
                <w:b w:val="0"/>
                <w:bCs w:val="0"/>
                <w:color w:val="FF0000"/>
                <w:sz w:val="20"/>
                <w:szCs w:val="18"/>
                <w:highlight w:val="none"/>
                <w:lang w:eastAsia="zh-CN"/>
              </w:rPr>
              <w:t>，</w:t>
            </w:r>
            <w:r>
              <w:rPr>
                <w:rFonts w:hint="eastAsia" w:ascii="黑体" w:hAnsi="黑体" w:eastAsia="黑体" w:cs="黑体"/>
                <w:b w:val="0"/>
                <w:bCs w:val="0"/>
                <w:color w:val="FF0000"/>
                <w:sz w:val="20"/>
                <w:szCs w:val="18"/>
                <w:highlight w:val="none"/>
              </w:rPr>
              <w:t>结果保留两位小数</w:t>
            </w:r>
          </w:p>
        </w:tc>
        <w:tc>
          <w:tcPr>
            <w:tcW w:w="1594" w:type="dxa"/>
            <w:vAlign w:val="center"/>
          </w:tcPr>
          <w:p w14:paraId="55147914">
            <w:pPr>
              <w:keepNext w:val="0"/>
              <w:keepLines w:val="0"/>
              <w:pageBreakBefore w:val="0"/>
              <w:widowControl/>
              <w:kinsoku/>
              <w:wordWrap/>
              <w:overflowPunct/>
              <w:topLinePunct w:val="0"/>
              <w:autoSpaceDE/>
              <w:autoSpaceDN/>
              <w:bidi w:val="0"/>
              <w:adjustRightInd/>
              <w:snapToGrid w:val="0"/>
              <w:spacing w:after="0" w:line="240" w:lineRule="auto"/>
              <w:jc w:val="center"/>
              <w:textAlignment w:val="auto"/>
              <w:rPr>
                <w:rFonts w:ascii="Times New Roman" w:hAnsi="Times New Roman" w:eastAsia="方正仿宋简体" w:cs="Times New Roman"/>
                <w:b/>
                <w:bCs/>
                <w:sz w:val="20"/>
                <w:szCs w:val="20"/>
                <w:highlight w:val="none"/>
              </w:rPr>
            </w:pPr>
          </w:p>
        </w:tc>
      </w:tr>
    </w:tbl>
    <w:p w14:paraId="407FA9D1">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outlineLvl w:val="9"/>
        <w:rPr>
          <w:rFonts w:hint="eastAsia" w:ascii="宋体" w:hAnsi="宋体" w:cs="宋体"/>
          <w:b/>
          <w:color w:val="000000"/>
          <w:sz w:val="21"/>
          <w:szCs w:val="21"/>
          <w:highlight w:val="none"/>
          <w:lang w:val="en-US" w:eastAsia="zh-CN"/>
        </w:rPr>
      </w:pPr>
    </w:p>
    <w:p w14:paraId="5BBD5BC4">
      <w:pPr>
        <w:keepNext w:val="0"/>
        <w:keepLines w:val="0"/>
        <w:pageBreakBefore w:val="0"/>
        <w:widowControl w:val="0"/>
        <w:shd w:val="clear" w:color="auto" w:fill="auto"/>
        <w:kinsoku/>
        <w:wordWrap/>
        <w:overflowPunct/>
        <w:topLinePunct w:val="0"/>
        <w:autoSpaceDE/>
        <w:autoSpaceDN/>
        <w:bidi w:val="0"/>
        <w:adjustRightInd/>
        <w:snapToGrid/>
        <w:spacing w:line="500" w:lineRule="exact"/>
        <w:jc w:val="center"/>
        <w:textAlignment w:val="auto"/>
        <w:outlineLvl w:val="9"/>
        <w:rPr>
          <w:rFonts w:hint="eastAsia" w:ascii="宋体" w:hAnsi="宋体" w:cs="宋体"/>
          <w:b/>
          <w:color w:val="000000"/>
          <w:sz w:val="32"/>
          <w:szCs w:val="32"/>
          <w:highlight w:val="none"/>
          <w:u w:val="single"/>
          <w:lang w:val="en-US" w:eastAsia="zh-CN"/>
        </w:rPr>
      </w:pPr>
      <w:r>
        <w:rPr>
          <w:rFonts w:hint="eastAsia" w:ascii="宋体" w:hAnsi="宋体" w:cs="宋体"/>
          <w:b/>
          <w:color w:val="000000"/>
          <w:sz w:val="32"/>
          <w:szCs w:val="32"/>
          <w:highlight w:val="none"/>
          <w:lang w:val="en-US" w:eastAsia="zh-CN"/>
        </w:rPr>
        <w:t xml:space="preserve">                                                  </w:t>
      </w:r>
      <w:r>
        <w:rPr>
          <w:rFonts w:hint="eastAsia" w:ascii="宋体" w:hAnsi="宋体" w:cs="宋体"/>
          <w:b/>
          <w:color w:val="000000"/>
          <w:sz w:val="32"/>
          <w:szCs w:val="32"/>
          <w:highlight w:val="none"/>
          <w:lang w:eastAsia="zh-CN"/>
        </w:rPr>
        <w:t>供应商：</w:t>
      </w:r>
      <w:r>
        <w:rPr>
          <w:rFonts w:hint="eastAsia" w:ascii="宋体" w:hAnsi="宋体" w:cs="宋体"/>
          <w:b/>
          <w:color w:val="000000"/>
          <w:sz w:val="32"/>
          <w:szCs w:val="32"/>
          <w:highlight w:val="none"/>
          <w:u w:val="single"/>
          <w:lang w:val="en-US" w:eastAsia="zh-CN"/>
        </w:rPr>
        <w:t xml:space="preserve"> （盖章）           </w:t>
      </w:r>
    </w:p>
    <w:p w14:paraId="33DF8511">
      <w:pPr>
        <w:keepNext w:val="0"/>
        <w:keepLines w:val="0"/>
        <w:pageBreakBefore w:val="0"/>
        <w:widowControl w:val="0"/>
        <w:shd w:val="clear" w:color="auto" w:fill="auto"/>
        <w:kinsoku/>
        <w:wordWrap/>
        <w:overflowPunct/>
        <w:topLinePunct w:val="0"/>
        <w:autoSpaceDE/>
        <w:autoSpaceDN/>
        <w:bidi w:val="0"/>
        <w:adjustRightInd/>
        <w:snapToGrid/>
        <w:spacing w:line="500" w:lineRule="exact"/>
        <w:jc w:val="right"/>
        <w:textAlignment w:val="auto"/>
        <w:outlineLvl w:val="9"/>
        <w:rPr>
          <w:rFonts w:hint="eastAsia" w:ascii="宋体" w:hAnsi="宋体" w:eastAsia="宋体" w:cs="宋体"/>
          <w:b/>
          <w:color w:val="000000"/>
          <w:sz w:val="18"/>
          <w:szCs w:val="18"/>
          <w:highlight w:val="none"/>
          <w:lang w:val="en-US" w:eastAsia="zh-CN" w:bidi="ar-SA"/>
        </w:rPr>
      </w:pPr>
      <w:r>
        <w:rPr>
          <w:rFonts w:hint="eastAsia" w:ascii="宋体" w:hAnsi="宋体" w:cs="宋体"/>
          <w:b/>
          <w:color w:val="000000"/>
          <w:sz w:val="32"/>
          <w:szCs w:val="32"/>
          <w:highlight w:val="none"/>
          <w:lang w:eastAsia="zh-CN"/>
        </w:rPr>
        <w:t>日</w:t>
      </w:r>
      <w:r>
        <w:rPr>
          <w:rFonts w:hint="eastAsia" w:ascii="宋体" w:hAnsi="宋体" w:cs="宋体"/>
          <w:b/>
          <w:color w:val="000000"/>
          <w:sz w:val="32"/>
          <w:szCs w:val="32"/>
          <w:highlight w:val="none"/>
          <w:lang w:val="en-US" w:eastAsia="zh-CN"/>
        </w:rPr>
        <w:t xml:space="preserve">  </w:t>
      </w:r>
      <w:r>
        <w:rPr>
          <w:rFonts w:hint="eastAsia" w:ascii="宋体" w:hAnsi="宋体" w:cs="宋体"/>
          <w:b/>
          <w:color w:val="000000"/>
          <w:sz w:val="32"/>
          <w:szCs w:val="32"/>
          <w:highlight w:val="none"/>
          <w:lang w:eastAsia="zh-CN"/>
        </w:rPr>
        <w:t>期：</w:t>
      </w:r>
      <w:r>
        <w:rPr>
          <w:rFonts w:hint="eastAsia" w:ascii="宋体" w:hAnsi="宋体" w:cs="宋体"/>
          <w:b/>
          <w:color w:val="000000"/>
          <w:sz w:val="32"/>
          <w:szCs w:val="32"/>
          <w:highlight w:val="none"/>
          <w:u w:val="single"/>
          <w:lang w:val="en-US" w:eastAsia="zh-CN"/>
        </w:rPr>
        <w:t xml:space="preserve">      年    月   日</w:t>
      </w:r>
    </w:p>
    <w:p w14:paraId="519B0626">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jc w:val="left"/>
        <w:textAlignment w:val="auto"/>
        <w:outlineLvl w:val="9"/>
        <w:rPr>
          <w:rFonts w:hint="eastAsia" w:ascii="宋体" w:hAnsi="宋体" w:eastAsia="宋体" w:cs="宋体"/>
          <w:b/>
          <w:color w:val="000000"/>
          <w:sz w:val="20"/>
          <w:szCs w:val="20"/>
          <w:highlight w:val="none"/>
          <w:lang w:val="en-US" w:eastAsia="zh-CN" w:bidi="ar-SA"/>
        </w:rPr>
        <w:sectPr>
          <w:pgSz w:w="16838" w:h="11906" w:orient="landscape"/>
          <w:pgMar w:top="1236" w:right="1440" w:bottom="1236" w:left="1440" w:header="851" w:footer="992" w:gutter="0"/>
          <w:pgNumType w:fmt="decimal"/>
          <w:cols w:space="1701" w:num="1"/>
          <w:docGrid w:linePitch="360" w:charSpace="0"/>
        </w:sectPr>
      </w:pPr>
    </w:p>
    <w:p w14:paraId="2BFC1E13">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产品资质</w:t>
      </w:r>
    </w:p>
    <w:p w14:paraId="2D16069A">
      <w:pPr>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br w:type="page"/>
      </w:r>
    </w:p>
    <w:p w14:paraId="433D3DAB">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供应商资质</w:t>
      </w:r>
    </w:p>
    <w:p w14:paraId="4415642C">
      <w:pPr>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br w:type="page"/>
      </w:r>
    </w:p>
    <w:p w14:paraId="4044F478">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生产厂家资质</w:t>
      </w:r>
    </w:p>
    <w:p w14:paraId="767E611B">
      <w:pPr>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br w:type="page"/>
      </w:r>
    </w:p>
    <w:p w14:paraId="52D56402">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生产厂家逐级授权书</w:t>
      </w:r>
    </w:p>
    <w:p w14:paraId="5F4AFF33">
      <w:pPr>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br w:type="page"/>
      </w:r>
    </w:p>
    <w:p w14:paraId="4B4EB91A">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法人授权书</w:t>
      </w:r>
    </w:p>
    <w:p w14:paraId="45A1682E">
      <w:pPr>
        <w:pBdr>
          <w:top w:val="none" w:color="000000" w:sz="0" w:space="0"/>
          <w:left w:val="none" w:color="000000" w:sz="0" w:space="0"/>
          <w:bottom w:val="none" w:color="000000" w:sz="0" w:space="0"/>
          <w:right w:val="none" w:color="000000" w:sz="0" w:space="0"/>
        </w:pBdr>
        <w:shd w:val="clear" w:color="auto" w:fill="auto"/>
        <w:spacing w:line="85" w:lineRule="atLeast"/>
        <w:ind w:right="420" w:firstLine="560"/>
        <w:outlineLvl w:val="9"/>
        <w:rPr>
          <w:rFonts w:hint="eastAsia" w:ascii="仿宋" w:hAnsi="仿宋" w:eastAsia="仿宋" w:cs="仿宋"/>
          <w:color w:val="000000"/>
          <w:sz w:val="24"/>
          <w:szCs w:val="24"/>
          <w:highlight w:val="none"/>
        </w:rPr>
      </w:pPr>
    </w:p>
    <w:p w14:paraId="6A6F57DA">
      <w:pPr>
        <w:pBdr>
          <w:top w:val="none" w:color="000000" w:sz="0" w:space="0"/>
          <w:left w:val="none" w:color="000000" w:sz="0" w:space="0"/>
          <w:bottom w:val="none" w:color="000000" w:sz="0" w:space="0"/>
          <w:right w:val="none" w:color="000000" w:sz="0" w:space="0"/>
        </w:pBdr>
        <w:shd w:val="clear" w:color="auto" w:fill="auto"/>
        <w:spacing w:line="85" w:lineRule="atLeast"/>
        <w:ind w:right="420"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本授权书声明：</w:t>
      </w:r>
      <w:r>
        <w:rPr>
          <w:rFonts w:hint="eastAsia" w:ascii="仿宋" w:hAnsi="仿宋" w:eastAsia="仿宋" w:cs="仿宋"/>
          <w:b/>
          <w:color w:val="000000"/>
          <w:sz w:val="24"/>
          <w:szCs w:val="24"/>
          <w:highlight w:val="none"/>
          <w:u w:val="single"/>
        </w:rPr>
        <w:t>×××（供应商名称）</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法定代表人</w:t>
      </w:r>
      <w:r>
        <w:rPr>
          <w:rFonts w:hint="eastAsia" w:ascii="仿宋" w:hAnsi="仿宋" w:eastAsia="仿宋" w:cs="仿宋"/>
          <w:b/>
          <w:color w:val="000000"/>
          <w:sz w:val="24"/>
          <w:szCs w:val="24"/>
          <w:highlight w:val="none"/>
          <w:u w:val="single"/>
        </w:rPr>
        <w:t xml:space="preserve">×××（姓名） </w:t>
      </w:r>
      <w:r>
        <w:rPr>
          <w:rFonts w:hint="eastAsia" w:ascii="仿宋" w:hAnsi="仿宋" w:eastAsia="仿宋" w:cs="仿宋"/>
          <w:color w:val="000000"/>
          <w:sz w:val="24"/>
          <w:szCs w:val="24"/>
          <w:highlight w:val="none"/>
        </w:rPr>
        <w:t>授权</w:t>
      </w:r>
      <w:r>
        <w:rPr>
          <w:rFonts w:hint="eastAsia" w:ascii="仿宋" w:hAnsi="仿宋" w:eastAsia="仿宋" w:cs="仿宋"/>
          <w:b/>
          <w:color w:val="000000"/>
          <w:sz w:val="24"/>
          <w:szCs w:val="24"/>
          <w:highlight w:val="none"/>
          <w:u w:val="single"/>
        </w:rPr>
        <w:t>×××（委托代理人的姓名、身份证号）</w:t>
      </w:r>
      <w:r>
        <w:rPr>
          <w:rFonts w:hint="eastAsia" w:ascii="仿宋" w:hAnsi="仿宋" w:eastAsia="仿宋" w:cs="仿宋"/>
          <w:color w:val="000000"/>
          <w:sz w:val="24"/>
          <w:szCs w:val="24"/>
          <w:highlight w:val="none"/>
        </w:rPr>
        <w:t>为我方就</w:t>
      </w:r>
      <w:r>
        <w:rPr>
          <w:rFonts w:hint="eastAsia" w:ascii="仿宋" w:hAnsi="仿宋" w:eastAsia="仿宋" w:cs="仿宋"/>
          <w:b/>
          <w:color w:val="000000"/>
          <w:sz w:val="24"/>
          <w:szCs w:val="24"/>
          <w:highlight w:val="none"/>
          <w:u w:val="single"/>
        </w:rPr>
        <w:t>××××（项目编号）</w:t>
      </w:r>
      <w:r>
        <w:rPr>
          <w:rFonts w:hint="eastAsia" w:ascii="仿宋" w:hAnsi="仿宋" w:eastAsia="仿宋" w:cs="仿宋"/>
          <w:color w:val="000000"/>
          <w:sz w:val="24"/>
          <w:szCs w:val="24"/>
          <w:highlight w:val="none"/>
        </w:rPr>
        <w:t>项目的投标活动的合法代理人，以本公司名义全权处理一切与该项目投标有关的事务（含合同签订）。</w:t>
      </w:r>
    </w:p>
    <w:p w14:paraId="0F9C7690">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本授权书于</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年</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月</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日签字生效，特此声明。</w:t>
      </w:r>
    </w:p>
    <w:p w14:paraId="16503888">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委托代理人身份证号码：</w:t>
      </w:r>
      <w:r>
        <w:rPr>
          <w:rFonts w:hint="eastAsia" w:ascii="仿宋" w:hAnsi="仿宋" w:eastAsia="仿宋" w:cs="仿宋"/>
          <w:color w:val="000000"/>
          <w:sz w:val="24"/>
          <w:szCs w:val="24"/>
          <w:highlight w:val="none"/>
          <w:u w:val="single"/>
        </w:rPr>
        <w:t>                        </w:t>
      </w:r>
    </w:p>
    <w:p w14:paraId="14DAB9F5">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委托代理人联系电话：（手机）</w:t>
      </w:r>
      <w:r>
        <w:rPr>
          <w:rFonts w:hint="eastAsia" w:ascii="仿宋" w:hAnsi="仿宋" w:eastAsia="仿宋" w:cs="仿宋"/>
          <w:color w:val="000000"/>
          <w:sz w:val="24"/>
          <w:szCs w:val="24"/>
          <w:highlight w:val="none"/>
          <w:u w:val="single"/>
        </w:rPr>
        <w:t>                        </w:t>
      </w:r>
    </w:p>
    <w:p w14:paraId="4D604173">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51116BDD">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法定代表人签字或盖章：</w:t>
      </w:r>
    </w:p>
    <w:p w14:paraId="3CD030C7">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171EBD76">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供应商名称（盖公章）：</w:t>
      </w:r>
    </w:p>
    <w:p w14:paraId="71C54FD4">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日期：</w:t>
      </w:r>
    </w:p>
    <w:p w14:paraId="00D7C1C7">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6867DD57">
      <w:pPr>
        <w:pBdr>
          <w:top w:val="none" w:color="000000" w:sz="0" w:space="0"/>
          <w:left w:val="none" w:color="000000" w:sz="0" w:space="0"/>
          <w:bottom w:val="none" w:color="000000" w:sz="0" w:space="0"/>
          <w:right w:val="none" w:color="000000" w:sz="0" w:space="0"/>
        </w:pBdr>
        <w:shd w:val="clear" w:color="auto" w:fill="auto"/>
        <w:spacing w:line="85" w:lineRule="atLeast"/>
        <w:ind w:firstLine="643"/>
        <w:outlineLvl w:val="9"/>
        <w:rPr>
          <w:rFonts w:hint="eastAsia" w:ascii="仿宋" w:hAnsi="仿宋" w:eastAsia="仿宋" w:cs="仿宋"/>
          <w:b/>
          <w:color w:val="000000"/>
          <w:sz w:val="24"/>
          <w:szCs w:val="24"/>
          <w:highlight w:val="none"/>
          <w:lang w:eastAsia="zh-CN"/>
        </w:rPr>
      </w:pPr>
      <w:r>
        <w:rPr>
          <w:rFonts w:hint="eastAsia" w:ascii="仿宋" w:hAnsi="仿宋" w:eastAsia="仿宋" w:cs="仿宋"/>
          <w:b/>
          <w:color w:val="000000"/>
          <w:sz w:val="24"/>
          <w:szCs w:val="24"/>
          <w:highlight w:val="none"/>
        </w:rPr>
        <w:t>附：</w:t>
      </w:r>
      <w:r>
        <w:rPr>
          <w:rFonts w:hint="eastAsia" w:ascii="仿宋" w:hAnsi="仿宋" w:eastAsia="仿宋" w:cs="仿宋"/>
          <w:b/>
          <w:color w:val="000000"/>
          <w:sz w:val="24"/>
          <w:szCs w:val="24"/>
          <w:highlight w:val="none"/>
          <w:lang w:eastAsia="zh-CN"/>
        </w:rPr>
        <w:t>法人身份证复印件</w:t>
      </w:r>
    </w:p>
    <w:p w14:paraId="6FBDE882">
      <w:pPr>
        <w:pBdr>
          <w:top w:val="none" w:color="000000" w:sz="0" w:space="0"/>
          <w:left w:val="none" w:color="000000" w:sz="0" w:space="0"/>
          <w:bottom w:val="none" w:color="000000" w:sz="0" w:space="0"/>
          <w:right w:val="none" w:color="000000" w:sz="0" w:space="0"/>
        </w:pBdr>
        <w:shd w:val="clear" w:color="auto" w:fill="auto"/>
        <w:spacing w:line="85" w:lineRule="atLeast"/>
        <w:ind w:firstLine="1217" w:firstLineChars="505"/>
        <w:outlineLvl w:val="9"/>
        <w:rPr>
          <w:rFonts w:hint="eastAsia" w:ascii="仿宋" w:hAnsi="仿宋" w:eastAsia="仿宋" w:cs="仿宋"/>
          <w:color w:val="000000"/>
          <w:sz w:val="24"/>
          <w:szCs w:val="24"/>
          <w:highlight w:val="none"/>
        </w:rPr>
      </w:pPr>
      <w:r>
        <w:rPr>
          <w:rFonts w:hint="eastAsia" w:ascii="仿宋" w:hAnsi="仿宋" w:eastAsia="仿宋" w:cs="仿宋"/>
          <w:b/>
          <w:color w:val="000000"/>
          <w:sz w:val="24"/>
          <w:szCs w:val="24"/>
          <w:highlight w:val="none"/>
        </w:rPr>
        <w:t>委托代理人居民身份证复印件</w:t>
      </w:r>
    </w:p>
    <w:p w14:paraId="62DDA422">
      <w:pPr>
        <w:widowControl w:val="0"/>
        <w:numPr>
          <w:ilvl w:val="0"/>
          <w:numId w:val="0"/>
        </w:numPr>
        <w:shd w:val="clear" w:color="auto" w:fill="auto"/>
        <w:spacing w:before="156" w:after="156" w:line="360" w:lineRule="auto"/>
        <w:jc w:val="left"/>
        <w:outlineLvl w:val="9"/>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u w:val="single"/>
        </w:rPr>
        <w:t>注：“法定代表人”授权其他人（必须为供应商正式员工，证明材料：近半年内至少一个月社会保险缴纳材料附后）投标的，须填写法定代表人身份证明书和本委托书</w:t>
      </w:r>
      <w:r>
        <w:rPr>
          <w:rFonts w:hint="eastAsia" w:ascii="仿宋" w:hAnsi="仿宋" w:eastAsia="仿宋" w:cs="仿宋"/>
          <w:b/>
          <w:color w:val="000000"/>
          <w:sz w:val="24"/>
          <w:szCs w:val="24"/>
          <w:highlight w:val="none"/>
        </w:rPr>
        <w:t>。</w:t>
      </w:r>
    </w:p>
    <w:p w14:paraId="1ED06AB6">
      <w:pPr>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br w:type="page"/>
      </w:r>
    </w:p>
    <w:p w14:paraId="054426FF">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产品说明书</w:t>
      </w:r>
    </w:p>
    <w:p w14:paraId="49942278">
      <w:pPr>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br w:type="page"/>
      </w:r>
    </w:p>
    <w:p w14:paraId="7B288DCA">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彩页</w:t>
      </w:r>
      <w:r>
        <w:rPr>
          <w:rFonts w:hint="eastAsia" w:ascii="宋体" w:hAnsi="宋体" w:cs="宋体"/>
          <w:b w:val="0"/>
          <w:bCs/>
          <w:color w:val="000000"/>
          <w:sz w:val="28"/>
          <w:szCs w:val="28"/>
          <w:highlight w:val="none"/>
          <w:lang w:val="en-US" w:eastAsia="zh-CN" w:bidi="ar-SA"/>
        </w:rPr>
        <w:t>（或现场提供样品）</w:t>
      </w:r>
    </w:p>
    <w:p w14:paraId="6788E239">
      <w:pPr>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br w:type="page"/>
      </w:r>
    </w:p>
    <w:p w14:paraId="7945C0D5">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供应商业绩情况表</w:t>
      </w:r>
    </w:p>
    <w:tbl>
      <w:tblPr>
        <w:tblStyle w:val="34"/>
        <w:tblW w:w="9392" w:type="dxa"/>
        <w:jc w:val="center"/>
        <w:tblLayout w:type="fixed"/>
        <w:tblCellMar>
          <w:top w:w="0" w:type="dxa"/>
          <w:left w:w="0" w:type="dxa"/>
          <w:bottom w:w="0" w:type="dxa"/>
          <w:right w:w="0" w:type="dxa"/>
        </w:tblCellMar>
      </w:tblPr>
      <w:tblGrid>
        <w:gridCol w:w="636"/>
        <w:gridCol w:w="1836"/>
        <w:gridCol w:w="2028"/>
        <w:gridCol w:w="2004"/>
        <w:gridCol w:w="1827"/>
        <w:gridCol w:w="1061"/>
      </w:tblGrid>
      <w:tr w14:paraId="44E2EB03">
        <w:tblPrEx>
          <w:tblCellMar>
            <w:top w:w="0" w:type="dxa"/>
            <w:left w:w="0" w:type="dxa"/>
            <w:bottom w:w="0" w:type="dxa"/>
            <w:right w:w="0" w:type="dxa"/>
          </w:tblCellMar>
        </w:tblPrEx>
        <w:trPr>
          <w:trHeight w:val="589"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7C114825">
            <w:pPr>
              <w:pStyle w:val="332"/>
              <w:shd w:val="clear" w:color="auto" w:fill="auto"/>
              <w:jc w:val="center"/>
              <w:outlineLvl w:val="9"/>
              <w:rPr>
                <w:color w:val="000000"/>
                <w:szCs w:val="21"/>
                <w:highlight w:val="none"/>
              </w:rPr>
            </w:pPr>
            <w:r>
              <w:rPr>
                <w:b/>
                <w:bCs/>
                <w:color w:val="000000"/>
                <w:szCs w:val="21"/>
                <w:highlight w:val="none"/>
              </w:rPr>
              <w:t>序号</w:t>
            </w: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0E8BD50F">
            <w:pPr>
              <w:pStyle w:val="332"/>
              <w:shd w:val="clear" w:color="auto" w:fill="auto"/>
              <w:jc w:val="center"/>
              <w:outlineLvl w:val="9"/>
              <w:rPr>
                <w:color w:val="000000"/>
                <w:szCs w:val="21"/>
                <w:highlight w:val="none"/>
              </w:rPr>
            </w:pPr>
            <w:r>
              <w:rPr>
                <w:rFonts w:hint="eastAsia"/>
                <w:b/>
                <w:bCs/>
                <w:color w:val="000000"/>
                <w:szCs w:val="21"/>
                <w:highlight w:val="none"/>
                <w:lang w:eastAsia="zh-CN"/>
              </w:rPr>
              <w:t>耗材</w:t>
            </w:r>
            <w:r>
              <w:rPr>
                <w:rFonts w:hint="eastAsia"/>
                <w:b/>
                <w:bCs/>
                <w:color w:val="000000"/>
                <w:szCs w:val="21"/>
                <w:highlight w:val="none"/>
                <w:lang w:val="en-US" w:eastAsia="zh-CN"/>
              </w:rPr>
              <w:t>/试剂</w:t>
            </w:r>
            <w:r>
              <w:rPr>
                <w:b/>
                <w:bCs/>
                <w:color w:val="000000"/>
                <w:szCs w:val="21"/>
                <w:highlight w:val="none"/>
              </w:rPr>
              <w:t>名称</w:t>
            </w: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45A3A35F">
            <w:pPr>
              <w:pStyle w:val="332"/>
              <w:shd w:val="clear" w:color="auto" w:fill="auto"/>
              <w:jc w:val="center"/>
              <w:outlineLvl w:val="9"/>
              <w:rPr>
                <w:color w:val="000000"/>
                <w:szCs w:val="21"/>
                <w:highlight w:val="none"/>
              </w:rPr>
            </w:pPr>
            <w:r>
              <w:rPr>
                <w:b/>
                <w:bCs/>
                <w:color w:val="000000"/>
                <w:szCs w:val="21"/>
                <w:highlight w:val="none"/>
              </w:rPr>
              <w:t>业主单位</w:t>
            </w: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23C13526">
            <w:pPr>
              <w:pStyle w:val="332"/>
              <w:shd w:val="clear" w:color="auto" w:fill="auto"/>
              <w:spacing w:line="272" w:lineRule="exact"/>
              <w:ind w:right="94" w:rightChars="0"/>
              <w:jc w:val="center"/>
              <w:outlineLvl w:val="9"/>
              <w:rPr>
                <w:rFonts w:hint="eastAsia" w:eastAsia="宋体"/>
                <w:color w:val="000000"/>
                <w:szCs w:val="21"/>
                <w:highlight w:val="none"/>
                <w:lang w:eastAsia="zh-CN"/>
              </w:rPr>
            </w:pPr>
            <w:r>
              <w:rPr>
                <w:rFonts w:hint="eastAsia"/>
                <w:b/>
                <w:bCs/>
                <w:color w:val="000000"/>
                <w:szCs w:val="21"/>
                <w:highlight w:val="none"/>
                <w:lang w:eastAsia="zh-CN"/>
              </w:rPr>
              <w:t>生产厂家</w:t>
            </w: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3BBA7088">
            <w:pPr>
              <w:pStyle w:val="332"/>
              <w:shd w:val="clear" w:color="auto" w:fill="auto"/>
              <w:jc w:val="center"/>
              <w:outlineLvl w:val="9"/>
              <w:rPr>
                <w:rFonts w:hint="eastAsia" w:eastAsia="宋体"/>
                <w:color w:val="000000"/>
                <w:szCs w:val="21"/>
                <w:highlight w:val="none"/>
                <w:lang w:eastAsia="zh-CN"/>
              </w:rPr>
            </w:pPr>
            <w:r>
              <w:rPr>
                <w:rFonts w:hint="eastAsia"/>
                <w:b/>
                <w:bCs/>
                <w:color w:val="000000"/>
                <w:szCs w:val="21"/>
                <w:highlight w:val="none"/>
                <w:lang w:eastAsia="zh-CN"/>
              </w:rPr>
              <w:t>注册证号</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A605B3B">
            <w:pPr>
              <w:pStyle w:val="332"/>
              <w:shd w:val="clear" w:color="auto" w:fill="auto"/>
              <w:jc w:val="center"/>
              <w:outlineLvl w:val="9"/>
              <w:rPr>
                <w:rFonts w:hint="eastAsia" w:eastAsia="宋体"/>
                <w:b/>
                <w:bCs/>
                <w:color w:val="000000"/>
                <w:szCs w:val="21"/>
                <w:highlight w:val="none"/>
                <w:lang w:eastAsia="zh-CN"/>
              </w:rPr>
            </w:pPr>
            <w:r>
              <w:rPr>
                <w:rFonts w:hint="eastAsia"/>
                <w:b/>
                <w:bCs/>
                <w:color w:val="000000"/>
                <w:szCs w:val="21"/>
                <w:highlight w:val="none"/>
                <w:lang w:eastAsia="zh-CN"/>
              </w:rPr>
              <w:t>日期</w:t>
            </w:r>
          </w:p>
        </w:tc>
      </w:tr>
      <w:tr w14:paraId="6D2AD9AF">
        <w:tblPrEx>
          <w:tblCellMar>
            <w:top w:w="0" w:type="dxa"/>
            <w:left w:w="0" w:type="dxa"/>
            <w:bottom w:w="0" w:type="dxa"/>
            <w:right w:w="0" w:type="dxa"/>
          </w:tblCellMar>
        </w:tblPrEx>
        <w:trPr>
          <w:trHeight w:val="390"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60CE0230">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7EE400EC">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4467B248">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0D9F9C57">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26B95030">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062036B">
            <w:pPr>
              <w:shd w:val="clear" w:color="auto" w:fill="auto"/>
              <w:jc w:val="center"/>
              <w:outlineLvl w:val="9"/>
              <w:rPr>
                <w:color w:val="000000"/>
                <w:highlight w:val="none"/>
              </w:rPr>
            </w:pPr>
          </w:p>
        </w:tc>
      </w:tr>
      <w:tr w14:paraId="6F114E28">
        <w:tblPrEx>
          <w:tblCellMar>
            <w:top w:w="0" w:type="dxa"/>
            <w:left w:w="0" w:type="dxa"/>
            <w:bottom w:w="0" w:type="dxa"/>
            <w:right w:w="0" w:type="dxa"/>
          </w:tblCellMar>
        </w:tblPrEx>
        <w:trPr>
          <w:trHeight w:val="390"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077AF139">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32CB4B86">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18D84D3B">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6DD30BD5">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6446B47B">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88A758C">
            <w:pPr>
              <w:shd w:val="clear" w:color="auto" w:fill="auto"/>
              <w:jc w:val="center"/>
              <w:outlineLvl w:val="9"/>
              <w:rPr>
                <w:color w:val="000000"/>
                <w:highlight w:val="none"/>
              </w:rPr>
            </w:pPr>
          </w:p>
        </w:tc>
      </w:tr>
      <w:tr w14:paraId="253CA427">
        <w:tblPrEx>
          <w:tblCellMar>
            <w:top w:w="0" w:type="dxa"/>
            <w:left w:w="0" w:type="dxa"/>
            <w:bottom w:w="0" w:type="dxa"/>
            <w:right w:w="0" w:type="dxa"/>
          </w:tblCellMar>
        </w:tblPrEx>
        <w:trPr>
          <w:trHeight w:val="401"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2B6EF93C">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5BE9C655">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2666A796">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0E5AAD99">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7956B798">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5208F21">
            <w:pPr>
              <w:shd w:val="clear" w:color="auto" w:fill="auto"/>
              <w:jc w:val="center"/>
              <w:outlineLvl w:val="9"/>
              <w:rPr>
                <w:color w:val="000000"/>
                <w:highlight w:val="none"/>
              </w:rPr>
            </w:pPr>
          </w:p>
        </w:tc>
      </w:tr>
      <w:tr w14:paraId="15119F90">
        <w:tblPrEx>
          <w:tblCellMar>
            <w:top w:w="0" w:type="dxa"/>
            <w:left w:w="0" w:type="dxa"/>
            <w:bottom w:w="0" w:type="dxa"/>
            <w:right w:w="0" w:type="dxa"/>
          </w:tblCellMar>
        </w:tblPrEx>
        <w:trPr>
          <w:trHeight w:val="401"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0924846D">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3261A99F">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2F26D532">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52D98E80">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08F89634">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D472389">
            <w:pPr>
              <w:shd w:val="clear" w:color="auto" w:fill="auto"/>
              <w:jc w:val="center"/>
              <w:outlineLvl w:val="9"/>
              <w:rPr>
                <w:color w:val="000000"/>
                <w:highlight w:val="none"/>
              </w:rPr>
            </w:pPr>
          </w:p>
        </w:tc>
      </w:tr>
      <w:tr w14:paraId="51862B0F">
        <w:tblPrEx>
          <w:tblCellMar>
            <w:top w:w="0" w:type="dxa"/>
            <w:left w:w="0" w:type="dxa"/>
            <w:bottom w:w="0" w:type="dxa"/>
            <w:right w:w="0" w:type="dxa"/>
          </w:tblCellMar>
        </w:tblPrEx>
        <w:trPr>
          <w:trHeight w:val="412"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4AD1174A">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0FC02BC0">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44B83DCA">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47692C63">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5C413864">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9EB3E9B">
            <w:pPr>
              <w:shd w:val="clear" w:color="auto" w:fill="auto"/>
              <w:jc w:val="center"/>
              <w:outlineLvl w:val="9"/>
              <w:rPr>
                <w:color w:val="000000"/>
                <w:highlight w:val="none"/>
              </w:rPr>
            </w:pPr>
          </w:p>
        </w:tc>
      </w:tr>
    </w:tbl>
    <w:p w14:paraId="1D0E3CAC">
      <w:pPr>
        <w:shd w:val="clear" w:color="auto" w:fill="auto"/>
        <w:spacing w:before="1"/>
        <w:outlineLvl w:val="9"/>
        <w:rPr>
          <w:rFonts w:ascii="宋体" w:hAnsi="宋体" w:cs="宋体"/>
          <w:b/>
          <w:bCs/>
          <w:color w:val="000000"/>
          <w:sz w:val="23"/>
          <w:szCs w:val="23"/>
          <w:highlight w:val="none"/>
        </w:rPr>
      </w:pPr>
    </w:p>
    <w:p w14:paraId="2B29A034">
      <w:pPr>
        <w:pStyle w:val="69"/>
        <w:shd w:val="clear" w:color="auto" w:fill="auto"/>
        <w:tabs>
          <w:tab w:val="left" w:pos="4717"/>
        </w:tabs>
        <w:spacing w:before="34" w:line="360" w:lineRule="auto"/>
        <w:jc w:val="left"/>
        <w:outlineLvl w:val="9"/>
        <w:rPr>
          <w:rFonts w:hint="eastAsia" w:ascii="宋体" w:hAnsi="宋体" w:eastAsia="宋体" w:cs="宋体"/>
          <w:color w:val="000000"/>
          <w:sz w:val="21"/>
          <w:szCs w:val="22"/>
          <w:highlight w:val="none"/>
          <w:lang w:val="en-US" w:eastAsia="zh-CN" w:bidi="ar-SA"/>
        </w:rPr>
      </w:pPr>
      <w:r>
        <w:rPr>
          <w:rFonts w:hint="eastAsia" w:ascii="宋体" w:hAnsi="宋体" w:eastAsia="宋体" w:cs="宋体"/>
          <w:color w:val="000000"/>
          <w:sz w:val="21"/>
          <w:szCs w:val="22"/>
          <w:highlight w:val="none"/>
          <w:lang w:val="en-US" w:eastAsia="zh-CN" w:bidi="ar-SA"/>
        </w:rPr>
        <w:t>供应商（盖公章）:</w:t>
      </w:r>
      <w:r>
        <w:rPr>
          <w:rFonts w:hint="eastAsia" w:ascii="宋体" w:hAnsi="宋体" w:eastAsia="宋体" w:cs="宋体"/>
          <w:color w:val="000000"/>
          <w:sz w:val="21"/>
          <w:szCs w:val="22"/>
          <w:highlight w:val="none"/>
          <w:lang w:val="en-US" w:eastAsia="zh-CN" w:bidi="ar-SA"/>
        </w:rPr>
        <w:tab/>
      </w:r>
    </w:p>
    <w:p w14:paraId="39C4AD8D">
      <w:pPr>
        <w:widowControl/>
        <w:shd w:val="clear" w:color="auto" w:fill="auto"/>
        <w:spacing w:line="360" w:lineRule="auto"/>
        <w:jc w:val="left"/>
        <w:outlineLvl w:val="9"/>
        <w:rPr>
          <w:rFonts w:hint="eastAsia" w:ascii="宋体" w:hAnsi="宋体" w:cs="宋体"/>
          <w:color w:val="000000"/>
          <w:highlight w:val="none"/>
        </w:rPr>
      </w:pPr>
      <w:r>
        <w:rPr>
          <w:rFonts w:hint="eastAsia" w:ascii="宋体" w:hAnsi="宋体" w:cs="宋体"/>
          <w:color w:val="000000"/>
          <w:highlight w:val="none"/>
        </w:rPr>
        <w:t>法定代表人（或授权代表）：</w:t>
      </w:r>
      <w:r>
        <w:rPr>
          <w:rFonts w:hint="eastAsia" w:ascii="宋体" w:hAnsi="宋体" w:cs="宋体"/>
          <w:color w:val="000000"/>
          <w:highlight w:val="none"/>
          <w:lang w:val="en-US" w:eastAsia="zh-CN"/>
        </w:rPr>
        <w:t xml:space="preserve">     </w:t>
      </w:r>
      <w:r>
        <w:rPr>
          <w:rFonts w:hint="eastAsia" w:ascii="宋体" w:hAnsi="宋体" w:cs="宋体"/>
          <w:color w:val="000000"/>
          <w:highlight w:val="none"/>
        </w:rPr>
        <w:t>（签字</w:t>
      </w:r>
      <w:r>
        <w:rPr>
          <w:rFonts w:hint="eastAsia" w:ascii="宋体" w:hAnsi="宋体" w:cs="宋体"/>
          <w:color w:val="000000"/>
          <w:highlight w:val="none"/>
          <w:lang w:val="en-US" w:eastAsia="zh-CN"/>
        </w:rPr>
        <w:t>或盖章</w:t>
      </w:r>
      <w:r>
        <w:rPr>
          <w:rFonts w:hint="eastAsia" w:ascii="宋体" w:hAnsi="宋体" w:cs="宋体"/>
          <w:color w:val="000000"/>
          <w:highlight w:val="none"/>
        </w:rPr>
        <w:t>）</w:t>
      </w:r>
    </w:p>
    <w:p w14:paraId="53FFA5F6">
      <w:pPr>
        <w:widowControl/>
        <w:shd w:val="clear" w:color="auto" w:fill="auto"/>
        <w:spacing w:line="360" w:lineRule="auto"/>
        <w:jc w:val="left"/>
        <w:outlineLvl w:val="9"/>
        <w:rPr>
          <w:rFonts w:hint="eastAsia" w:ascii="宋体" w:hAnsi="宋体" w:cs="宋体"/>
          <w:color w:val="000000"/>
          <w:highlight w:val="none"/>
        </w:rPr>
      </w:pPr>
    </w:p>
    <w:p w14:paraId="2053C2BB">
      <w:pPr>
        <w:widowControl/>
        <w:shd w:val="clear" w:color="auto" w:fill="auto"/>
        <w:spacing w:line="360" w:lineRule="auto"/>
        <w:jc w:val="left"/>
        <w:outlineLvl w:val="9"/>
        <w:rPr>
          <w:rFonts w:ascii="宋体" w:hAnsi="宋体" w:cs="宋体"/>
          <w:color w:val="000000"/>
          <w:szCs w:val="21"/>
          <w:highlight w:val="none"/>
        </w:rPr>
      </w:pPr>
      <w:r>
        <w:rPr>
          <w:rFonts w:ascii="宋体" w:hAnsi="宋体" w:cs="宋体"/>
          <w:color w:val="000000"/>
          <w:szCs w:val="21"/>
          <w:highlight w:val="none"/>
        </w:rPr>
        <w:t>日</w:t>
      </w:r>
      <w:r>
        <w:rPr>
          <w:rFonts w:ascii="宋体" w:hAnsi="宋体" w:cs="宋体"/>
          <w:color w:val="000000"/>
          <w:szCs w:val="21"/>
          <w:highlight w:val="none"/>
        </w:rPr>
        <w:tab/>
      </w:r>
      <w:r>
        <w:rPr>
          <w:rFonts w:ascii="宋体" w:hAnsi="宋体" w:cs="宋体"/>
          <w:color w:val="000000"/>
          <w:szCs w:val="21"/>
          <w:highlight w:val="none"/>
        </w:rPr>
        <w:t>期：</w:t>
      </w:r>
      <w:r>
        <w:rPr>
          <w:rFonts w:ascii="宋体" w:hAnsi="宋体" w:cs="宋体"/>
          <w:color w:val="000000"/>
          <w:szCs w:val="21"/>
          <w:highlight w:val="none"/>
        </w:rPr>
        <w:tab/>
      </w:r>
      <w:r>
        <w:rPr>
          <w:rFonts w:ascii="宋体" w:hAnsi="宋体" w:cs="宋体"/>
          <w:color w:val="000000"/>
          <w:szCs w:val="21"/>
          <w:highlight w:val="none"/>
        </w:rPr>
        <w:t>年</w:t>
      </w:r>
      <w:r>
        <w:rPr>
          <w:rFonts w:ascii="宋体" w:hAnsi="宋体" w:cs="宋体"/>
          <w:color w:val="000000"/>
          <w:szCs w:val="21"/>
          <w:highlight w:val="none"/>
        </w:rPr>
        <w:tab/>
      </w:r>
      <w:r>
        <w:rPr>
          <w:rFonts w:ascii="宋体" w:hAnsi="宋体" w:cs="宋体"/>
          <w:color w:val="000000"/>
          <w:szCs w:val="21"/>
          <w:highlight w:val="none"/>
        </w:rPr>
        <w:t>月</w:t>
      </w:r>
      <w:r>
        <w:rPr>
          <w:rFonts w:ascii="宋体" w:hAnsi="宋体" w:cs="宋体"/>
          <w:color w:val="000000"/>
          <w:szCs w:val="21"/>
          <w:highlight w:val="none"/>
        </w:rPr>
        <w:tab/>
      </w:r>
      <w:r>
        <w:rPr>
          <w:rFonts w:ascii="宋体" w:hAnsi="宋体" w:cs="宋体"/>
          <w:color w:val="000000"/>
          <w:szCs w:val="21"/>
          <w:highlight w:val="none"/>
        </w:rPr>
        <w:t>日</w:t>
      </w:r>
    </w:p>
    <w:p w14:paraId="7AF52B63">
      <w:pPr>
        <w:shd w:val="clear" w:color="auto" w:fill="auto"/>
        <w:spacing w:before="156" w:after="156" w:line="360" w:lineRule="auto"/>
        <w:jc w:val="left"/>
        <w:outlineLvl w:val="9"/>
        <w:rPr>
          <w:rFonts w:hint="eastAsia" w:ascii="宋体" w:hAnsi="宋体" w:cs="宋体"/>
          <w:b/>
          <w:bCs/>
          <w:color w:val="000000"/>
          <w:sz w:val="24"/>
          <w:szCs w:val="24"/>
          <w:highlight w:val="none"/>
          <w:lang w:val="en-US" w:eastAsia="zh-CN"/>
        </w:rPr>
      </w:pPr>
    </w:p>
    <w:p w14:paraId="3D110BE5">
      <w:pPr>
        <w:shd w:val="clear" w:color="auto" w:fill="auto"/>
        <w:spacing w:before="156" w:after="156" w:line="360" w:lineRule="auto"/>
        <w:jc w:val="left"/>
        <w:outlineLvl w:val="9"/>
        <w:rPr>
          <w:rFonts w:hint="eastAsia" w:ascii="宋体" w:hAnsi="宋体" w:cs="宋体"/>
          <w:b/>
          <w:bCs/>
          <w:color w:val="000000"/>
          <w:sz w:val="24"/>
          <w:szCs w:val="24"/>
          <w:highlight w:val="none"/>
          <w:lang w:val="en-US" w:eastAsia="zh-CN"/>
        </w:rPr>
        <w:sectPr>
          <w:pgSz w:w="11906" w:h="16838"/>
          <w:pgMar w:top="1270" w:right="1800" w:bottom="1270" w:left="1800" w:header="851" w:footer="992" w:gutter="0"/>
          <w:pgNumType w:fmt="decimal"/>
          <w:cols w:space="1701" w:num="1"/>
          <w:docGrid w:linePitch="360" w:charSpace="0"/>
        </w:sectPr>
      </w:pPr>
      <w:r>
        <w:rPr>
          <w:rFonts w:hint="eastAsia" w:ascii="宋体" w:hAnsi="宋体" w:cs="宋体"/>
          <w:b/>
          <w:bCs/>
          <w:color w:val="000000"/>
          <w:sz w:val="24"/>
          <w:szCs w:val="24"/>
          <w:highlight w:val="none"/>
          <w:lang w:val="en-US" w:eastAsia="zh-CN"/>
        </w:rPr>
        <w:t>附：</w:t>
      </w:r>
      <w:r>
        <w:rPr>
          <w:rFonts w:hint="default" w:ascii="宋体" w:hAnsi="宋体" w:cs="宋体"/>
          <w:b/>
          <w:bCs/>
          <w:color w:val="000000"/>
          <w:sz w:val="24"/>
          <w:szCs w:val="24"/>
          <w:highlight w:val="none"/>
          <w:lang w:val="en-US" w:eastAsia="zh-CN"/>
        </w:rPr>
        <w:t>合同、供货发票、送货单等相关资料</w:t>
      </w:r>
      <w:r>
        <w:rPr>
          <w:rFonts w:hint="eastAsia" w:ascii="宋体" w:hAnsi="宋体" w:cs="宋体"/>
          <w:b/>
          <w:bCs/>
          <w:color w:val="000000"/>
          <w:sz w:val="24"/>
          <w:szCs w:val="24"/>
          <w:highlight w:val="none"/>
          <w:lang w:val="en-US" w:eastAsia="zh-CN"/>
        </w:rPr>
        <w:t>（内容清晰可见，否者视为无效）</w:t>
      </w:r>
    </w:p>
    <w:p w14:paraId="20904C3C">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ascii="黑体" w:hAnsi="黑体" w:eastAsia="黑体" w:cs="黑体"/>
          <w:bCs/>
          <w:sz w:val="32"/>
          <w:szCs w:val="32"/>
          <w:highlight w:val="none"/>
        </w:rPr>
        <w:t>配送服务承诺书</w:t>
      </w:r>
    </w:p>
    <w:p w14:paraId="0DD9A6EC">
      <w:pPr>
        <w:rPr>
          <w:sz w:val="24"/>
          <w:szCs w:val="24"/>
          <w:highlight w:val="none"/>
        </w:rPr>
      </w:pPr>
    </w:p>
    <w:p w14:paraId="71E56880">
      <w:pPr>
        <w:pStyle w:val="364"/>
        <w:spacing w:line="360" w:lineRule="auto"/>
        <w:outlineLvl w:val="1"/>
        <w:rPr>
          <w:rFonts w:ascii="仿宋" w:hAnsi="仿宋" w:eastAsia="仿宋" w:cs="仿宋"/>
          <w:b w:val="0"/>
          <w:sz w:val="24"/>
          <w:highlight w:val="none"/>
        </w:rPr>
      </w:pPr>
      <w:r>
        <w:rPr>
          <w:rFonts w:hint="eastAsia" w:ascii="仿宋" w:hAnsi="仿宋" w:eastAsia="仿宋" w:cs="仿宋"/>
          <w:b w:val="0"/>
          <w:sz w:val="24"/>
          <w:highlight w:val="none"/>
          <w:u w:val="none"/>
          <w:lang w:eastAsia="zh-CN"/>
        </w:rPr>
        <w:t>南京市江宁医院</w:t>
      </w:r>
      <w:r>
        <w:rPr>
          <w:rFonts w:hint="eastAsia" w:ascii="仿宋" w:hAnsi="仿宋" w:eastAsia="仿宋" w:cs="仿宋"/>
          <w:b w:val="0"/>
          <w:sz w:val="24"/>
          <w:highlight w:val="none"/>
        </w:rPr>
        <w:t>：</w:t>
      </w:r>
    </w:p>
    <w:p w14:paraId="0D7CACC8">
      <w:pPr>
        <w:pStyle w:val="364"/>
        <w:spacing w:line="360" w:lineRule="auto"/>
        <w:ind w:firstLine="480" w:firstLineChars="200"/>
        <w:outlineLvl w:val="1"/>
        <w:rPr>
          <w:rFonts w:hint="eastAsia" w:ascii="仿宋" w:hAnsi="仿宋" w:eastAsia="仿宋" w:cs="仿宋"/>
          <w:b w:val="0"/>
          <w:sz w:val="24"/>
          <w:highlight w:val="none"/>
        </w:rPr>
      </w:pPr>
      <w:r>
        <w:rPr>
          <w:rFonts w:hint="eastAsia" w:ascii="仿宋" w:hAnsi="仿宋" w:eastAsia="仿宋" w:cs="仿宋"/>
          <w:b w:val="0"/>
          <w:sz w:val="24"/>
          <w:highlight w:val="none"/>
        </w:rPr>
        <w:t>根据已收到的项目编号为</w:t>
      </w:r>
      <w:r>
        <w:rPr>
          <w:rFonts w:hint="eastAsia" w:ascii="仿宋" w:hAnsi="仿宋" w:eastAsia="仿宋" w:cs="仿宋"/>
          <w:b w:val="0"/>
          <w:sz w:val="24"/>
          <w:highlight w:val="none"/>
          <w:u w:val="single"/>
        </w:rPr>
        <w:t>（项目编号）</w:t>
      </w:r>
      <w:r>
        <w:rPr>
          <w:rFonts w:hint="eastAsia" w:ascii="仿宋" w:hAnsi="仿宋" w:eastAsia="仿宋" w:cs="仿宋"/>
          <w:b w:val="0"/>
          <w:sz w:val="24"/>
          <w:highlight w:val="none"/>
        </w:rPr>
        <w:t>的</w:t>
      </w:r>
      <w:r>
        <w:rPr>
          <w:rFonts w:hint="eastAsia" w:ascii="仿宋" w:hAnsi="仿宋" w:eastAsia="仿宋" w:cs="仿宋"/>
          <w:b w:val="0"/>
          <w:sz w:val="24"/>
          <w:highlight w:val="none"/>
          <w:u w:val="single"/>
        </w:rPr>
        <w:t>（项目名称）</w:t>
      </w:r>
      <w:r>
        <w:rPr>
          <w:rFonts w:hint="eastAsia" w:ascii="仿宋" w:hAnsi="仿宋" w:eastAsia="仿宋" w:cs="仿宋"/>
          <w:b w:val="0"/>
          <w:sz w:val="24"/>
          <w:highlight w:val="none"/>
        </w:rPr>
        <w:t>的</w:t>
      </w:r>
      <w:r>
        <w:rPr>
          <w:rFonts w:hint="eastAsia" w:ascii="仿宋" w:hAnsi="仿宋" w:eastAsia="仿宋" w:cs="仿宋"/>
          <w:b w:val="0"/>
          <w:sz w:val="24"/>
          <w:highlight w:val="none"/>
          <w:lang w:eastAsia="zh-CN"/>
        </w:rPr>
        <w:t>磋商</w:t>
      </w:r>
      <w:r>
        <w:rPr>
          <w:rFonts w:hint="eastAsia" w:ascii="仿宋" w:hAnsi="仿宋" w:eastAsia="仿宋" w:cs="仿宋"/>
          <w:b w:val="0"/>
          <w:sz w:val="24"/>
          <w:highlight w:val="none"/>
        </w:rPr>
        <w:t>文件，我方在参加本项目</w:t>
      </w:r>
      <w:r>
        <w:rPr>
          <w:rFonts w:hint="eastAsia" w:ascii="仿宋" w:hAnsi="仿宋" w:eastAsia="仿宋" w:cs="仿宋"/>
          <w:b w:val="0"/>
          <w:sz w:val="24"/>
          <w:highlight w:val="none"/>
          <w:lang w:eastAsia="zh-CN"/>
        </w:rPr>
        <w:t>院内磋商</w:t>
      </w:r>
      <w:r>
        <w:rPr>
          <w:rFonts w:hint="eastAsia" w:ascii="仿宋" w:hAnsi="仿宋" w:eastAsia="仿宋" w:cs="仿宋"/>
          <w:b w:val="0"/>
          <w:sz w:val="24"/>
          <w:highlight w:val="none"/>
        </w:rPr>
        <w:t>活动中，配合贵院规范配送服务及SPD供应链管理工作，自愿遵守医院各项配送管理，郑重作出如下承诺：</w:t>
      </w:r>
    </w:p>
    <w:p w14:paraId="0B12C916">
      <w:pPr>
        <w:pStyle w:val="364"/>
        <w:spacing w:line="360" w:lineRule="auto"/>
        <w:ind w:firstLine="480" w:firstLineChars="200"/>
        <w:outlineLvl w:val="1"/>
        <w:rPr>
          <w:rFonts w:hint="eastAsia" w:ascii="仿宋" w:hAnsi="仿宋" w:eastAsia="仿宋" w:cs="仿宋"/>
          <w:b w:val="0"/>
          <w:sz w:val="24"/>
          <w:highlight w:val="none"/>
        </w:rPr>
      </w:pPr>
      <w:r>
        <w:rPr>
          <w:rFonts w:hint="eastAsia" w:ascii="仿宋" w:hAnsi="仿宋" w:eastAsia="仿宋" w:cs="仿宋"/>
          <w:b w:val="0"/>
          <w:sz w:val="24"/>
          <w:highlight w:val="none"/>
        </w:rPr>
        <w:t>1.我方配送服务使用在院已开户的配送公司，不私自委托未在院开户的配送单位。如我方无合规在院配送能力或原有配送无法正常开展，我方自愿配合管理，转接已在院配送供货单位进行配送，主动配合交接，保障物资供应不断档。</w:t>
      </w:r>
    </w:p>
    <w:p w14:paraId="59010957">
      <w:pPr>
        <w:pStyle w:val="364"/>
        <w:spacing w:line="360" w:lineRule="auto"/>
        <w:ind w:firstLine="480" w:firstLineChars="200"/>
        <w:outlineLvl w:val="1"/>
        <w:rPr>
          <w:rFonts w:hint="eastAsia" w:ascii="仿宋" w:hAnsi="仿宋" w:eastAsia="仿宋" w:cs="仿宋"/>
          <w:b w:val="0"/>
          <w:sz w:val="24"/>
          <w:highlight w:val="none"/>
        </w:rPr>
      </w:pPr>
      <w:r>
        <w:rPr>
          <w:rFonts w:hint="eastAsia" w:ascii="仿宋" w:hAnsi="仿宋" w:eastAsia="仿宋" w:cs="仿宋"/>
          <w:b w:val="0"/>
          <w:sz w:val="24"/>
          <w:highlight w:val="none"/>
        </w:rPr>
        <w:t>2</w:t>
      </w:r>
      <w:r>
        <w:rPr>
          <w:rFonts w:ascii="仿宋" w:hAnsi="仿宋" w:eastAsia="仿宋" w:cs="仿宋"/>
          <w:b w:val="0"/>
          <w:sz w:val="24"/>
          <w:highlight w:val="none"/>
        </w:rPr>
        <w:t>.</w:t>
      </w:r>
      <w:r>
        <w:rPr>
          <w:rFonts w:hint="eastAsia" w:ascii="仿宋" w:hAnsi="仿宋" w:eastAsia="仿宋" w:cs="仿宋"/>
          <w:b w:val="0"/>
          <w:sz w:val="24"/>
          <w:highlight w:val="none"/>
        </w:rPr>
        <w:t>我方自愿完全服从医院SPD运营管理，严格遵守医院SPD配送流程、管理制度及各项作业要求，按系统指令完成物资配送、入库交接、数据填报、台账核对等工作，确保供应链规范、可追溯。</w:t>
      </w:r>
    </w:p>
    <w:p w14:paraId="28560775">
      <w:pPr>
        <w:pStyle w:val="364"/>
        <w:spacing w:line="360" w:lineRule="auto"/>
        <w:ind w:firstLine="480" w:firstLineChars="200"/>
        <w:outlineLvl w:val="1"/>
        <w:rPr>
          <w:rFonts w:hint="eastAsia" w:ascii="仿宋" w:hAnsi="仿宋" w:eastAsia="仿宋" w:cs="仿宋"/>
          <w:b w:val="0"/>
          <w:sz w:val="24"/>
          <w:highlight w:val="none"/>
        </w:rPr>
      </w:pPr>
      <w:r>
        <w:rPr>
          <w:rFonts w:hint="eastAsia" w:ascii="仿宋" w:hAnsi="仿宋" w:eastAsia="仿宋" w:cs="仿宋"/>
          <w:b w:val="0"/>
          <w:sz w:val="24"/>
          <w:highlight w:val="none"/>
        </w:rPr>
        <w:t>3</w:t>
      </w:r>
      <w:r>
        <w:rPr>
          <w:rFonts w:ascii="仿宋" w:hAnsi="仿宋" w:eastAsia="仿宋" w:cs="仿宋"/>
          <w:b w:val="0"/>
          <w:sz w:val="24"/>
          <w:highlight w:val="none"/>
        </w:rPr>
        <w:t>.</w:t>
      </w:r>
      <w:r>
        <w:rPr>
          <w:rFonts w:hint="eastAsia" w:ascii="仿宋" w:hAnsi="仿宋" w:eastAsia="仿宋" w:cs="仿宋"/>
          <w:b w:val="0"/>
          <w:sz w:val="24"/>
          <w:highlight w:val="none"/>
        </w:rPr>
        <w:t>我方保证物资配送及时、准确、完好，应急物资优先配送，杜绝错送、漏送、延迟配送，确保物资质量、包装、效期符合医院入库标准。</w:t>
      </w:r>
    </w:p>
    <w:p w14:paraId="5D6391CA">
      <w:pPr>
        <w:pStyle w:val="364"/>
        <w:spacing w:line="360" w:lineRule="auto"/>
        <w:ind w:firstLine="480" w:firstLineChars="200"/>
        <w:outlineLvl w:val="1"/>
        <w:rPr>
          <w:rFonts w:hint="eastAsia" w:ascii="仿宋" w:hAnsi="仿宋" w:eastAsia="仿宋" w:cs="仿宋"/>
          <w:b w:val="0"/>
          <w:sz w:val="24"/>
          <w:highlight w:val="none"/>
        </w:rPr>
      </w:pPr>
      <w:r>
        <w:rPr>
          <w:rFonts w:hint="eastAsia" w:ascii="仿宋" w:hAnsi="仿宋" w:eastAsia="仿宋" w:cs="仿宋"/>
          <w:b w:val="0"/>
          <w:sz w:val="24"/>
          <w:highlight w:val="none"/>
        </w:rPr>
        <w:t>4</w:t>
      </w:r>
      <w:r>
        <w:rPr>
          <w:rFonts w:ascii="仿宋" w:hAnsi="仿宋" w:eastAsia="仿宋" w:cs="仿宋"/>
          <w:b w:val="0"/>
          <w:sz w:val="24"/>
          <w:highlight w:val="none"/>
        </w:rPr>
        <w:t>.</w:t>
      </w:r>
      <w:r>
        <w:rPr>
          <w:rFonts w:hint="eastAsia" w:ascii="仿宋" w:hAnsi="仿宋" w:eastAsia="仿宋" w:cs="仿宋"/>
          <w:b w:val="0"/>
          <w:sz w:val="24"/>
          <w:highlight w:val="none"/>
        </w:rPr>
        <w:t>我方如存在不服从SPD管理、私自更换配送主体、配送不及时、物资质量不达标及拒不整改等违规行为，愿意承担由此产生的全部责任，赔偿医院相关损失，并接受医院考核处罚、暂停供货、终止合作等处理。</w:t>
      </w:r>
    </w:p>
    <w:p w14:paraId="43B66720">
      <w:pPr>
        <w:pStyle w:val="364"/>
        <w:spacing w:line="360" w:lineRule="auto"/>
        <w:ind w:firstLine="480" w:firstLineChars="200"/>
        <w:outlineLvl w:val="1"/>
        <w:rPr>
          <w:rFonts w:hint="eastAsia" w:ascii="仿宋" w:hAnsi="仿宋" w:eastAsia="仿宋" w:cs="仿宋"/>
          <w:b w:val="0"/>
          <w:sz w:val="24"/>
          <w:highlight w:val="none"/>
        </w:rPr>
      </w:pPr>
      <w:r>
        <w:rPr>
          <w:rFonts w:hint="eastAsia" w:ascii="仿宋" w:hAnsi="仿宋" w:eastAsia="仿宋" w:cs="仿宋"/>
          <w:b w:val="0"/>
          <w:sz w:val="24"/>
          <w:highlight w:val="none"/>
        </w:rPr>
        <w:t>本单位承诺以上内容真实有效，若经查实存在虚假陈述，愿意承担由此产生的一切法律责任和后果，包括但不限于取消参与资格、中标（成交）无效等。</w:t>
      </w:r>
    </w:p>
    <w:p w14:paraId="6FE7A327">
      <w:pPr>
        <w:pStyle w:val="365"/>
        <w:spacing w:line="360" w:lineRule="auto"/>
        <w:ind w:firstLine="480"/>
        <w:rPr>
          <w:rFonts w:ascii="仿宋" w:hAnsi="仿宋" w:eastAsia="仿宋" w:cs="仿宋"/>
          <w:sz w:val="24"/>
          <w:highlight w:val="none"/>
        </w:rPr>
      </w:pPr>
    </w:p>
    <w:p w14:paraId="246B1451">
      <w:pPr>
        <w:pStyle w:val="365"/>
        <w:spacing w:line="360" w:lineRule="auto"/>
        <w:ind w:firstLine="480"/>
        <w:jc w:val="right"/>
        <w:rPr>
          <w:rFonts w:ascii="仿宋" w:hAnsi="仿宋" w:eastAsia="仿宋" w:cs="仿宋"/>
          <w:b w:val="0"/>
          <w:bCs/>
          <w:sz w:val="24"/>
          <w:highlight w:val="none"/>
        </w:rPr>
      </w:pPr>
      <w:r>
        <w:rPr>
          <w:rFonts w:hint="eastAsia" w:ascii="仿宋" w:hAnsi="仿宋" w:eastAsia="仿宋" w:cs="仿宋"/>
          <w:b w:val="0"/>
          <w:bCs/>
          <w:sz w:val="24"/>
          <w:highlight w:val="none"/>
        </w:rPr>
        <w:t xml:space="preserve">供应商名称： </w:t>
      </w:r>
      <w:r>
        <w:rPr>
          <w:rFonts w:hint="eastAsia" w:ascii="仿宋" w:hAnsi="仿宋" w:eastAsia="仿宋" w:cs="仿宋"/>
          <w:b w:val="0"/>
          <w:bCs/>
          <w:sz w:val="24"/>
          <w:highlight w:val="none"/>
          <w:u w:val="single"/>
        </w:rPr>
        <w:t xml:space="preserve">          </w:t>
      </w:r>
      <w:r>
        <w:rPr>
          <w:rFonts w:hint="eastAsia" w:ascii="仿宋" w:hAnsi="仿宋" w:eastAsia="仿宋" w:cs="仿宋"/>
          <w:b w:val="0"/>
          <w:bCs/>
          <w:color w:val="000000"/>
          <w:sz w:val="24"/>
          <w:highlight w:val="none"/>
        </w:rPr>
        <w:t>（盖公章）</w:t>
      </w:r>
    </w:p>
    <w:p w14:paraId="3AF738B9">
      <w:pPr>
        <w:pStyle w:val="365"/>
        <w:spacing w:line="360" w:lineRule="auto"/>
        <w:ind w:firstLine="480"/>
        <w:jc w:val="right"/>
        <w:rPr>
          <w:rFonts w:ascii="仿宋" w:hAnsi="仿宋" w:eastAsia="仿宋" w:cs="仿宋"/>
          <w:b w:val="0"/>
          <w:bCs/>
          <w:sz w:val="24"/>
          <w:highlight w:val="none"/>
        </w:rPr>
      </w:pPr>
      <w:r>
        <w:rPr>
          <w:rFonts w:hint="eastAsia" w:ascii="仿宋" w:hAnsi="仿宋" w:eastAsia="仿宋" w:cs="仿宋"/>
          <w:b w:val="0"/>
          <w:bCs/>
          <w:sz w:val="24"/>
          <w:highlight w:val="none"/>
        </w:rPr>
        <w:t>日期：    年    月   日</w:t>
      </w:r>
    </w:p>
    <w:p w14:paraId="5170CDEB">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36" w:after="156" w:line="500" w:lineRule="exact"/>
        <w:ind w:left="0" w:leftChars="0" w:firstLine="0" w:firstLineChars="0"/>
        <w:jc w:val="left"/>
        <w:textAlignment w:val="auto"/>
        <w:outlineLvl w:val="9"/>
        <w:rPr>
          <w:rFonts w:hint="eastAsia" w:ascii="黑体" w:hAnsi="黑体" w:eastAsia="黑体" w:cs="黑体"/>
          <w:bCs/>
          <w:sz w:val="32"/>
          <w:szCs w:val="32"/>
          <w:highlight w:val="none"/>
          <w:lang w:val="zh-CN" w:eastAsia="zh-CN"/>
        </w:rPr>
      </w:pPr>
      <w:r>
        <w:rPr>
          <w:rFonts w:hint="eastAsia" w:ascii="宋体" w:hAnsi="宋体" w:cs="宋体"/>
          <w:b/>
          <w:color w:val="000000"/>
          <w:sz w:val="32"/>
          <w:szCs w:val="32"/>
          <w:highlight w:val="none"/>
          <w:lang w:val="en-US" w:eastAsia="zh-CN" w:bidi="ar-SA"/>
        </w:rPr>
        <w:br w:type="page"/>
      </w:r>
      <w:r>
        <w:rPr>
          <w:rFonts w:hint="eastAsia" w:ascii="黑体" w:hAnsi="黑体" w:eastAsia="黑体" w:cs="黑体"/>
          <w:bCs/>
          <w:sz w:val="32"/>
          <w:szCs w:val="32"/>
          <w:highlight w:val="none"/>
          <w:lang w:val="zh-CN" w:eastAsia="zh-CN"/>
        </w:rPr>
        <w:t>供应商售后服务</w:t>
      </w:r>
    </w:p>
    <w:p w14:paraId="6E498639">
      <w:pPr>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lang w:val="en-US" w:eastAsia="zh-CN"/>
        </w:rPr>
        <w:br w:type="page"/>
      </w:r>
    </w:p>
    <w:p w14:paraId="2D774E9B">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36" w:after="156" w:line="500" w:lineRule="exact"/>
        <w:ind w:left="0" w:leftChars="0" w:firstLine="0" w:firstLineChars="0"/>
        <w:jc w:val="left"/>
        <w:textAlignment w:val="auto"/>
        <w:outlineLvl w:val="9"/>
        <w:rPr>
          <w:rFonts w:hint="eastAsia" w:ascii="黑体" w:hAnsi="黑体" w:eastAsia="黑体" w:cs="黑体"/>
          <w:bCs/>
          <w:sz w:val="32"/>
          <w:szCs w:val="32"/>
          <w:highlight w:val="none"/>
          <w:lang w:val="zh-CN" w:eastAsia="zh-CN"/>
        </w:rPr>
      </w:pPr>
      <w:r>
        <w:rPr>
          <w:rFonts w:hint="eastAsia" w:ascii="黑体" w:hAnsi="黑体" w:eastAsia="黑体" w:cs="黑体"/>
          <w:bCs/>
          <w:sz w:val="32"/>
          <w:szCs w:val="32"/>
          <w:highlight w:val="none"/>
          <w:lang w:val="zh-CN" w:eastAsia="zh-CN"/>
        </w:rPr>
        <w:t>南京市政府采购供应商信用记录表暨信用承诺书</w:t>
      </w:r>
    </w:p>
    <w:p w14:paraId="5ADB71F7">
      <w:pPr>
        <w:autoSpaceDE w:val="0"/>
        <w:autoSpaceDN w:val="0"/>
        <w:adjustRightInd w:val="0"/>
        <w:jc w:val="center"/>
        <w:rPr>
          <w:rFonts w:ascii="Times New Roman" w:hAnsi="Times New Roman"/>
          <w:color w:val="000000"/>
          <w:sz w:val="36"/>
          <w:highlight w:val="none"/>
        </w:rPr>
      </w:pPr>
      <w:r>
        <w:rPr>
          <w:rFonts w:ascii="Times New Roman" w:hAnsi="Times New Roman" w:eastAsia="方正小标宋简体"/>
          <w:color w:val="000000"/>
          <w:sz w:val="36"/>
          <w:highlight w:val="none"/>
        </w:rPr>
        <w:t>南京市政府采购供应商信用记录表暨信用承诺书</w:t>
      </w:r>
    </w:p>
    <w:p w14:paraId="42E9D7F9">
      <w:pPr>
        <w:spacing w:before="156" w:beforeLines="50"/>
        <w:jc w:val="right"/>
        <w:rPr>
          <w:rFonts w:ascii="Times New Roman" w:hAnsi="Times New Roman"/>
          <w:sz w:val="24"/>
          <w:szCs w:val="32"/>
          <w:highlight w:val="none"/>
        </w:rPr>
      </w:pPr>
      <w:r>
        <w:rPr>
          <w:rFonts w:ascii="Times New Roman" w:hAnsi="Times New Roman" w:eastAsia="方正仿宋简体"/>
          <w:sz w:val="24"/>
          <w:szCs w:val="32"/>
          <w:highlight w:val="none"/>
        </w:rPr>
        <w:t>20  年  月  日</w:t>
      </w:r>
    </w:p>
    <w:tbl>
      <w:tblPr>
        <w:tblStyle w:val="34"/>
        <w:tblW w:w="89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4"/>
        <w:gridCol w:w="2205"/>
        <w:gridCol w:w="2145"/>
        <w:gridCol w:w="2430"/>
      </w:tblGrid>
      <w:tr w14:paraId="37D93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5EEC7AF9">
            <w:pPr>
              <w:rPr>
                <w:rFonts w:ascii="Times New Roman" w:hAnsi="Times New Roman" w:eastAsia="方正仿宋简体"/>
                <w:b/>
                <w:bCs/>
                <w:highlight w:val="none"/>
              </w:rPr>
            </w:pPr>
            <w:r>
              <w:rPr>
                <w:rFonts w:ascii="Times New Roman" w:hAnsi="Times New Roman" w:eastAsia="方正仿宋简体"/>
                <w:b/>
                <w:bCs/>
                <w:color w:val="000000"/>
                <w:spacing w:val="1"/>
                <w:sz w:val="22"/>
                <w:highlight w:val="none"/>
              </w:rPr>
              <w:t>单位名称</w:t>
            </w:r>
          </w:p>
        </w:tc>
        <w:tc>
          <w:tcPr>
            <w:tcW w:w="2205" w:type="dxa"/>
            <w:noWrap w:val="0"/>
            <w:vAlign w:val="center"/>
          </w:tcPr>
          <w:p w14:paraId="3C2A9E4B">
            <w:pPr>
              <w:rPr>
                <w:rFonts w:ascii="Times New Roman" w:hAnsi="Times New Roman" w:eastAsia="方正仿宋简体"/>
                <w:highlight w:val="none"/>
              </w:rPr>
            </w:pPr>
          </w:p>
        </w:tc>
        <w:tc>
          <w:tcPr>
            <w:tcW w:w="2145" w:type="dxa"/>
            <w:noWrap w:val="0"/>
            <w:vAlign w:val="center"/>
          </w:tcPr>
          <w:p w14:paraId="6EFAA5D4">
            <w:pPr>
              <w:rPr>
                <w:rFonts w:ascii="Times New Roman" w:hAnsi="Times New Roman" w:eastAsia="方正仿宋简体"/>
                <w:b/>
                <w:bCs/>
                <w:highlight w:val="none"/>
              </w:rPr>
            </w:pPr>
            <w:r>
              <w:rPr>
                <w:rFonts w:ascii="Times New Roman" w:hAnsi="Times New Roman" w:eastAsia="方正仿宋简体"/>
                <w:b/>
                <w:bCs/>
                <w:color w:val="000000"/>
                <w:spacing w:val="1"/>
                <w:sz w:val="22"/>
                <w:highlight w:val="none"/>
              </w:rPr>
              <w:t>统一社会信用代码</w:t>
            </w:r>
          </w:p>
        </w:tc>
        <w:tc>
          <w:tcPr>
            <w:tcW w:w="2430" w:type="dxa"/>
            <w:noWrap w:val="0"/>
            <w:vAlign w:val="center"/>
          </w:tcPr>
          <w:p w14:paraId="591DD34A">
            <w:pPr>
              <w:rPr>
                <w:rFonts w:ascii="Times New Roman" w:hAnsi="Times New Roman" w:eastAsia="方正仿宋简体"/>
                <w:highlight w:val="none"/>
              </w:rPr>
            </w:pPr>
          </w:p>
        </w:tc>
      </w:tr>
      <w:tr w14:paraId="185DF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755F68F7">
            <w:pPr>
              <w:rPr>
                <w:rFonts w:ascii="Times New Roman" w:hAnsi="Times New Roman" w:eastAsia="方正仿宋简体"/>
                <w:b/>
                <w:bCs/>
                <w:highlight w:val="none"/>
              </w:rPr>
            </w:pPr>
            <w:r>
              <w:rPr>
                <w:rFonts w:ascii="Times New Roman" w:hAnsi="Times New Roman" w:eastAsia="方正仿宋简体"/>
                <w:b/>
                <w:bCs/>
                <w:color w:val="000000"/>
                <w:spacing w:val="1"/>
                <w:sz w:val="22"/>
                <w:highlight w:val="none"/>
              </w:rPr>
              <w:t>法定代表人</w:t>
            </w:r>
          </w:p>
        </w:tc>
        <w:tc>
          <w:tcPr>
            <w:tcW w:w="2205" w:type="dxa"/>
            <w:noWrap w:val="0"/>
            <w:vAlign w:val="center"/>
          </w:tcPr>
          <w:p w14:paraId="77CB453F">
            <w:pPr>
              <w:rPr>
                <w:rFonts w:ascii="Times New Roman" w:hAnsi="Times New Roman" w:eastAsia="方正仿宋简体"/>
                <w:highlight w:val="none"/>
              </w:rPr>
            </w:pPr>
          </w:p>
        </w:tc>
        <w:tc>
          <w:tcPr>
            <w:tcW w:w="2145" w:type="dxa"/>
            <w:noWrap w:val="0"/>
            <w:vAlign w:val="center"/>
          </w:tcPr>
          <w:p w14:paraId="470D5A89">
            <w:pPr>
              <w:rPr>
                <w:rFonts w:ascii="Times New Roman" w:hAnsi="Times New Roman" w:eastAsia="方正仿宋简体"/>
                <w:b/>
                <w:bCs/>
                <w:highlight w:val="none"/>
              </w:rPr>
            </w:pPr>
            <w:r>
              <w:rPr>
                <w:rFonts w:ascii="Times New Roman" w:hAnsi="Times New Roman" w:eastAsia="方正仿宋简体"/>
                <w:b/>
                <w:bCs/>
                <w:color w:val="000000"/>
                <w:spacing w:val="1"/>
                <w:sz w:val="22"/>
                <w:highlight w:val="none"/>
              </w:rPr>
              <w:t>联系人</w:t>
            </w:r>
          </w:p>
        </w:tc>
        <w:tc>
          <w:tcPr>
            <w:tcW w:w="2430" w:type="dxa"/>
            <w:noWrap w:val="0"/>
            <w:vAlign w:val="center"/>
          </w:tcPr>
          <w:p w14:paraId="4B19FF70">
            <w:pPr>
              <w:rPr>
                <w:rFonts w:ascii="Times New Roman" w:hAnsi="Times New Roman" w:eastAsia="方正仿宋简体"/>
                <w:highlight w:val="none"/>
              </w:rPr>
            </w:pPr>
          </w:p>
        </w:tc>
      </w:tr>
      <w:tr w14:paraId="6E9CC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7B63320F">
            <w:pPr>
              <w:rPr>
                <w:rFonts w:ascii="Times New Roman" w:hAnsi="Times New Roman" w:eastAsia="方正仿宋简体"/>
                <w:b/>
                <w:bCs/>
                <w:highlight w:val="none"/>
              </w:rPr>
            </w:pPr>
            <w:r>
              <w:rPr>
                <w:rFonts w:ascii="Times New Roman" w:hAnsi="Times New Roman" w:eastAsia="方正仿宋简体"/>
                <w:b/>
                <w:bCs/>
                <w:color w:val="000000"/>
                <w:spacing w:val="1"/>
                <w:sz w:val="22"/>
                <w:highlight w:val="none"/>
              </w:rPr>
              <w:t>联系地址</w:t>
            </w:r>
          </w:p>
        </w:tc>
        <w:tc>
          <w:tcPr>
            <w:tcW w:w="2205" w:type="dxa"/>
            <w:noWrap w:val="0"/>
            <w:vAlign w:val="center"/>
          </w:tcPr>
          <w:p w14:paraId="087CFC4D">
            <w:pPr>
              <w:rPr>
                <w:rFonts w:ascii="Times New Roman" w:hAnsi="Times New Roman" w:eastAsia="方正仿宋简体"/>
                <w:highlight w:val="none"/>
              </w:rPr>
            </w:pPr>
          </w:p>
        </w:tc>
        <w:tc>
          <w:tcPr>
            <w:tcW w:w="2145" w:type="dxa"/>
            <w:noWrap w:val="0"/>
            <w:vAlign w:val="center"/>
          </w:tcPr>
          <w:p w14:paraId="76C7AD32">
            <w:pPr>
              <w:rPr>
                <w:rFonts w:ascii="Times New Roman" w:hAnsi="Times New Roman" w:eastAsia="方正仿宋简体"/>
                <w:b/>
                <w:bCs/>
                <w:highlight w:val="none"/>
              </w:rPr>
            </w:pPr>
            <w:r>
              <w:rPr>
                <w:rFonts w:ascii="Times New Roman" w:hAnsi="Times New Roman" w:eastAsia="方正仿宋简体"/>
                <w:b/>
                <w:bCs/>
                <w:color w:val="000000"/>
                <w:spacing w:val="1"/>
                <w:sz w:val="22"/>
                <w:highlight w:val="none"/>
              </w:rPr>
              <w:t>联系电话</w:t>
            </w:r>
          </w:p>
        </w:tc>
        <w:tc>
          <w:tcPr>
            <w:tcW w:w="2430" w:type="dxa"/>
            <w:noWrap w:val="0"/>
            <w:vAlign w:val="center"/>
          </w:tcPr>
          <w:p w14:paraId="0C0D03F4">
            <w:pPr>
              <w:rPr>
                <w:rFonts w:ascii="Times New Roman" w:hAnsi="Times New Roman" w:eastAsia="方正仿宋简体"/>
                <w:highlight w:val="none"/>
              </w:rPr>
            </w:pPr>
          </w:p>
        </w:tc>
      </w:tr>
      <w:tr w14:paraId="0E4B9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9" w:hRule="atLeast"/>
          <w:jc w:val="center"/>
        </w:trPr>
        <w:tc>
          <w:tcPr>
            <w:tcW w:w="2214" w:type="dxa"/>
            <w:noWrap w:val="0"/>
            <w:vAlign w:val="center"/>
          </w:tcPr>
          <w:p w14:paraId="40E234AC">
            <w:pPr>
              <w:rPr>
                <w:rFonts w:ascii="Times New Roman" w:hAnsi="Times New Roman" w:eastAsia="方正仿宋简体"/>
                <w:b/>
                <w:bCs/>
                <w:highlight w:val="none"/>
              </w:rPr>
            </w:pPr>
            <w:r>
              <w:rPr>
                <w:rFonts w:ascii="Times New Roman" w:hAnsi="Times New Roman" w:eastAsia="方正仿宋简体"/>
                <w:b/>
                <w:bCs/>
                <w:color w:val="000000"/>
                <w:spacing w:val="1"/>
                <w:sz w:val="22"/>
                <w:highlight w:val="none"/>
              </w:rPr>
              <w:t>诚信档案记录情况</w:t>
            </w:r>
          </w:p>
        </w:tc>
        <w:tc>
          <w:tcPr>
            <w:tcW w:w="6780" w:type="dxa"/>
            <w:gridSpan w:val="3"/>
            <w:noWrap w:val="0"/>
            <w:vAlign w:val="top"/>
          </w:tcPr>
          <w:p w14:paraId="2F67D402">
            <w:pPr>
              <w:rPr>
                <w:rFonts w:ascii="Times New Roman" w:hAnsi="Times New Roman" w:eastAsia="方正仿宋简体"/>
                <w:highlight w:val="none"/>
              </w:rPr>
            </w:pPr>
          </w:p>
        </w:tc>
      </w:tr>
      <w:tr w14:paraId="03661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0" w:hRule="atLeast"/>
          <w:jc w:val="center"/>
        </w:trPr>
        <w:tc>
          <w:tcPr>
            <w:tcW w:w="2214" w:type="dxa"/>
            <w:noWrap w:val="0"/>
            <w:vAlign w:val="center"/>
          </w:tcPr>
          <w:p w14:paraId="12676E9D">
            <w:pPr>
              <w:jc w:val="center"/>
              <w:rPr>
                <w:rFonts w:ascii="Times New Roman" w:hAnsi="Times New Roman" w:eastAsia="方正仿宋简体"/>
                <w:highlight w:val="none"/>
              </w:rPr>
            </w:pPr>
            <w:r>
              <w:rPr>
                <w:rFonts w:ascii="Times New Roman" w:hAnsi="Times New Roman" w:eastAsia="方正仿宋简体"/>
                <w:b/>
                <w:bCs/>
                <w:color w:val="000000"/>
                <w:spacing w:val="1"/>
                <w:sz w:val="22"/>
                <w:highlight w:val="none"/>
              </w:rPr>
              <w:t>信用承诺</w:t>
            </w:r>
          </w:p>
        </w:tc>
        <w:tc>
          <w:tcPr>
            <w:tcW w:w="6780" w:type="dxa"/>
            <w:gridSpan w:val="3"/>
            <w:noWrap w:val="0"/>
            <w:vAlign w:val="top"/>
          </w:tcPr>
          <w:p w14:paraId="652F499F">
            <w:pPr>
              <w:spacing w:line="360" w:lineRule="exact"/>
              <w:ind w:firstLine="404" w:firstLineChars="200"/>
              <w:jc w:val="left"/>
              <w:rPr>
                <w:rFonts w:ascii="Times New Roman" w:hAnsi="Times New Roman" w:eastAsia="方正仿宋简体"/>
                <w:color w:val="000000"/>
                <w:spacing w:val="-4"/>
                <w:highlight w:val="none"/>
              </w:rPr>
            </w:pPr>
          </w:p>
          <w:p w14:paraId="79299D67">
            <w:pPr>
              <w:spacing w:line="360" w:lineRule="exact"/>
              <w:ind w:firstLine="404" w:firstLineChars="200"/>
              <w:jc w:val="left"/>
              <w:rPr>
                <w:rFonts w:ascii="Times New Roman" w:hAnsi="Times New Roman" w:eastAsia="方正仿宋简体"/>
                <w:color w:val="000000"/>
                <w:highlight w:val="none"/>
              </w:rPr>
            </w:pPr>
            <w:r>
              <w:rPr>
                <w:rFonts w:ascii="Times New Roman" w:hAnsi="Times New Roman" w:eastAsia="方正仿宋简体"/>
                <w:color w:val="000000"/>
                <w:spacing w:val="-4"/>
                <w:highlight w:val="none"/>
              </w:rPr>
              <w:t>我公司自愿参加贵中心（公司）组织的本次采购活动，严格遵守《中</w:t>
            </w:r>
            <w:r>
              <w:rPr>
                <w:rFonts w:ascii="Times New Roman" w:hAnsi="Times New Roman" w:eastAsia="方正仿宋简体"/>
                <w:color w:val="000000"/>
                <w:spacing w:val="-2"/>
                <w:highlight w:val="none"/>
              </w:rPr>
              <w:t>华人民</w:t>
            </w:r>
            <w:r>
              <w:rPr>
                <w:rFonts w:hint="eastAsia" w:ascii="Times New Roman" w:hAnsi="Times New Roman" w:eastAsia="方正仿宋简体"/>
                <w:color w:val="000000"/>
                <w:spacing w:val="-2"/>
                <w:highlight w:val="none"/>
                <w:lang w:eastAsia="zh-CN"/>
              </w:rPr>
              <w:t>共和国</w:t>
            </w:r>
            <w:r>
              <w:rPr>
                <w:rFonts w:ascii="Times New Roman" w:hAnsi="Times New Roman" w:eastAsia="方正仿宋简体"/>
                <w:color w:val="000000"/>
                <w:spacing w:val="-2"/>
                <w:highlight w:val="none"/>
              </w:rPr>
              <w:t>政府采购法》及相关法律法规，坚守公开、公平、公正和诚实信用的原则，依法诚信经营，无条件遵守本次政府采购活动的各项规定。我们郑重承诺，本公司符合《政府采购法》第二十二条规定的条件，包括：具</w:t>
            </w:r>
            <w:r>
              <w:rPr>
                <w:rFonts w:ascii="Times New Roman" w:hAnsi="Times New Roman" w:eastAsia="方正仿宋简体"/>
                <w:color w:val="000000"/>
                <w:spacing w:val="4"/>
                <w:highlight w:val="none"/>
              </w:rPr>
              <w:t>有独立承担民事责任的能力；具有良好的商业信誉和健全的财务会计制</w:t>
            </w:r>
            <w:r>
              <w:rPr>
                <w:rFonts w:ascii="Times New Roman" w:hAnsi="Times New Roman" w:eastAsia="方正仿宋简体"/>
                <w:color w:val="000000"/>
                <w:spacing w:val="-2"/>
                <w:highlight w:val="none"/>
              </w:rPr>
              <w:t>度；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w:t>
            </w:r>
            <w:r>
              <w:rPr>
                <w:rFonts w:ascii="Times New Roman" w:hAnsi="Times New Roman" w:eastAsia="方正仿宋简体"/>
                <w:color w:val="000000"/>
                <w:highlight w:val="none"/>
              </w:rPr>
              <w:t>门和有权机关的审查和处罚。</w:t>
            </w:r>
          </w:p>
          <w:p w14:paraId="2220A6D9">
            <w:pPr>
              <w:spacing w:line="360" w:lineRule="exact"/>
              <w:jc w:val="left"/>
              <w:rPr>
                <w:rFonts w:ascii="Times New Roman" w:hAnsi="Times New Roman" w:eastAsia="方正仿宋简体"/>
                <w:color w:val="000000"/>
                <w:highlight w:val="none"/>
              </w:rPr>
            </w:pPr>
          </w:p>
          <w:p w14:paraId="682981F4">
            <w:pPr>
              <w:spacing w:line="360" w:lineRule="exact"/>
              <w:jc w:val="left"/>
              <w:rPr>
                <w:rFonts w:ascii="Times New Roman" w:hAnsi="Times New Roman" w:eastAsia="方正仿宋简体"/>
                <w:color w:val="000000"/>
                <w:highlight w:val="none"/>
              </w:rPr>
            </w:pPr>
          </w:p>
          <w:p w14:paraId="3AF0045A">
            <w:pPr>
              <w:spacing w:line="360" w:lineRule="exact"/>
              <w:jc w:val="left"/>
              <w:rPr>
                <w:rFonts w:ascii="Times New Roman" w:hAnsi="Times New Roman" w:eastAsia="方正仿宋简体"/>
                <w:color w:val="000000"/>
                <w:highlight w:val="none"/>
              </w:rPr>
            </w:pPr>
          </w:p>
          <w:p w14:paraId="1A3EEDDB">
            <w:pPr>
              <w:wordWrap w:val="0"/>
              <w:spacing w:line="400" w:lineRule="exact"/>
              <w:jc w:val="right"/>
              <w:rPr>
                <w:rFonts w:ascii="Times New Roman" w:hAnsi="Times New Roman" w:eastAsia="方正仿宋简体"/>
                <w:color w:val="000000"/>
                <w:highlight w:val="none"/>
              </w:rPr>
            </w:pPr>
            <w:r>
              <w:rPr>
                <w:rFonts w:ascii="Times New Roman" w:hAnsi="Times New Roman" w:eastAsia="方正仿宋简体"/>
                <w:color w:val="000000"/>
                <w:highlight w:val="none"/>
              </w:rPr>
              <w:t xml:space="preserve">供应商名称（盖章）：                   </w:t>
            </w:r>
          </w:p>
          <w:p w14:paraId="79CE00F1">
            <w:pPr>
              <w:wordWrap w:val="0"/>
              <w:spacing w:line="400" w:lineRule="exact"/>
              <w:jc w:val="right"/>
              <w:rPr>
                <w:rFonts w:ascii="Times New Roman" w:hAnsi="Times New Roman" w:eastAsia="方正仿宋简体"/>
                <w:color w:val="000000"/>
                <w:highlight w:val="none"/>
              </w:rPr>
            </w:pPr>
            <w:r>
              <w:rPr>
                <w:rFonts w:ascii="Times New Roman" w:hAnsi="Times New Roman" w:eastAsia="方正仿宋简体"/>
                <w:color w:val="000000"/>
                <w:highlight w:val="none"/>
              </w:rPr>
              <w:t xml:space="preserve">法定代表人（签字）：                   </w:t>
            </w:r>
          </w:p>
          <w:p w14:paraId="0CA4230D">
            <w:pPr>
              <w:wordWrap w:val="0"/>
              <w:spacing w:line="400" w:lineRule="exact"/>
              <w:jc w:val="right"/>
              <w:rPr>
                <w:rFonts w:ascii="Times New Roman" w:hAnsi="Times New Roman" w:eastAsia="方正仿宋简体"/>
                <w:color w:val="000000"/>
                <w:highlight w:val="none"/>
              </w:rPr>
            </w:pPr>
            <w:r>
              <w:rPr>
                <w:rFonts w:ascii="Times New Roman" w:hAnsi="Times New Roman" w:eastAsia="方正仿宋简体"/>
                <w:color w:val="000000"/>
                <w:spacing w:val="2"/>
                <w:highlight w:val="none"/>
              </w:rPr>
              <w:t>二</w:t>
            </w:r>
            <w:r>
              <w:rPr>
                <w:rFonts w:ascii="Times New Roman" w:hAnsi="Times New Roman" w:eastAsia="方正仿宋简体"/>
                <w:color w:val="000000"/>
                <w:highlight w:val="none"/>
              </w:rPr>
              <w:t xml:space="preserve">〇   年   月   日                   </w:t>
            </w:r>
          </w:p>
        </w:tc>
      </w:tr>
    </w:tbl>
    <w:p w14:paraId="617E485A">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after="156" w:line="500" w:lineRule="exact"/>
        <w:ind w:left="0" w:leftChars="0" w:firstLine="0" w:firstLineChars="0"/>
        <w:jc w:val="left"/>
        <w:textAlignment w:val="auto"/>
        <w:outlineLvl w:val="9"/>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lang w:val="en-US" w:eastAsia="zh-CN"/>
        </w:rPr>
        <w:br w:type="page"/>
      </w:r>
      <w:r>
        <w:rPr>
          <w:rFonts w:hint="eastAsia" w:ascii="黑体" w:hAnsi="黑体" w:eastAsia="黑体" w:cs="黑体"/>
          <w:bCs/>
          <w:sz w:val="32"/>
          <w:szCs w:val="32"/>
          <w:highlight w:val="none"/>
          <w:lang w:val="en-US" w:eastAsia="zh-CN"/>
        </w:rPr>
        <w:t>投标</w:t>
      </w:r>
      <w:r>
        <w:rPr>
          <w:rFonts w:hint="default" w:ascii="黑体" w:hAnsi="黑体" w:eastAsia="黑体" w:cs="黑体"/>
          <w:bCs/>
          <w:sz w:val="32"/>
          <w:szCs w:val="32"/>
          <w:highlight w:val="none"/>
          <w:lang w:val="en-US" w:eastAsia="zh-CN"/>
        </w:rPr>
        <w:t>材料真实性及购销廉洁声明</w:t>
      </w:r>
    </w:p>
    <w:p w14:paraId="0CAABB47">
      <w:pPr>
        <w:autoSpaceDE w:val="0"/>
        <w:autoSpaceDN w:val="0"/>
        <w:adjustRightInd w:val="0"/>
        <w:jc w:val="center"/>
        <w:outlineLvl w:val="9"/>
        <w:rPr>
          <w:rFonts w:hint="eastAsia" w:ascii="Times New Roman" w:hAnsi="Times New Roman" w:eastAsia="方正小标宋简体"/>
          <w:color w:val="000000"/>
          <w:kern w:val="2"/>
          <w:sz w:val="36"/>
          <w:highlight w:val="none"/>
        </w:rPr>
      </w:pPr>
      <w:r>
        <w:rPr>
          <w:rFonts w:hint="eastAsia" w:ascii="Times New Roman" w:hAnsi="Times New Roman" w:eastAsia="方正小标宋简体"/>
          <w:color w:val="000000"/>
          <w:kern w:val="2"/>
          <w:sz w:val="36"/>
          <w:highlight w:val="none"/>
        </w:rPr>
        <w:t>承诺书</w:t>
      </w:r>
    </w:p>
    <w:p w14:paraId="0DA03EA4">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南京市江宁医院：</w:t>
      </w:r>
    </w:p>
    <w:p w14:paraId="7E1A82E8">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针对贵院此次</w:t>
      </w:r>
      <w:r>
        <w:rPr>
          <w:rFonts w:hint="eastAsia" w:ascii="Times New Roman" w:hAnsi="Times New Roman" w:eastAsia="方正仿宋简体" w:cs="Times New Roman"/>
          <w:kern w:val="2"/>
          <w:sz w:val="24"/>
          <w:szCs w:val="24"/>
          <w:highlight w:val="none"/>
          <w:lang w:val="en-US" w:eastAsia="zh-CN" w:bidi="ar-SA"/>
        </w:rPr>
        <w:t>论证</w:t>
      </w:r>
      <w:r>
        <w:rPr>
          <w:rFonts w:hint="default" w:ascii="Times New Roman" w:hAnsi="Times New Roman" w:eastAsia="方正仿宋简体" w:cs="Times New Roman"/>
          <w:kern w:val="2"/>
          <w:sz w:val="24"/>
          <w:szCs w:val="24"/>
          <w:highlight w:val="none"/>
          <w:lang w:val="en-US" w:eastAsia="zh-CN" w:bidi="ar-SA"/>
        </w:rPr>
        <w:t>，我公司郑重承诺：所提供资料（以骑缝章为准）真实有效，无任何虚假成分。如有虚假，由此产生的一切后果由本公司承担。</w:t>
      </w:r>
    </w:p>
    <w:p w14:paraId="3D2160A2">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为进一步加强医疗卫生行风建设，规范医疗卫生机构医药销售行为，有效防范商业贿赂行为，营造公平交易、诚实守信的购销环境，我公司郑重承诺并遵守：</w:t>
      </w:r>
    </w:p>
    <w:p w14:paraId="0DF0DF0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一、我方按照《民法典》及本承诺购销各类物资及服务。</w:t>
      </w:r>
    </w:p>
    <w:p w14:paraId="6C3B862A">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二、我方不以回扣、宴请等方式影响医院工作人员采购或使用产品的选择权，不在学术活动中提供旅游、超标准支付食宿等费用。</w:t>
      </w:r>
    </w:p>
    <w:p w14:paraId="5D13A98D">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三、我方指定销售代表承诺在工作时间到医院指定地点联系商谈，不到住院部、门诊部、医技科室等推销产品，不借故到医院相关领导、部门负责人及相关工作人员家中访谈并提供任何好处费等。</w:t>
      </w:r>
    </w:p>
    <w:p w14:paraId="020B358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四、我方如违反本承诺，一经发现，医院有权终止购销合同，并向有关卫生计生行政部门报告。如我方被列入商业贿赂不良记录，则严格按照《国家卫生计生委关于建立医药购销领域商业贿赂不良记录的规定》（国卫法制发[2013]50号）相关规定处理。</w:t>
      </w:r>
    </w:p>
    <w:p w14:paraId="5159ABAA">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五、本承诺作为产品购销合同的重要组成部分，与购销合同一并执行，具有同等法律效力。</w:t>
      </w:r>
    </w:p>
    <w:p w14:paraId="15178916">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p>
    <w:p w14:paraId="4194A22C">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p>
    <w:p w14:paraId="39AB9097">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p>
    <w:p w14:paraId="24F8EDFA">
      <w:pPr>
        <w:keepNext w:val="0"/>
        <w:keepLines w:val="0"/>
        <w:pageBreakBefore w:val="0"/>
        <w:widowControl w:val="0"/>
        <w:kinsoku/>
        <w:wordWrap w:val="0"/>
        <w:overflowPunct/>
        <w:topLinePunct w:val="0"/>
        <w:autoSpaceDE/>
        <w:autoSpaceDN/>
        <w:bidi w:val="0"/>
        <w:adjustRightInd w:val="0"/>
        <w:snapToGrid/>
        <w:spacing w:line="400" w:lineRule="exact"/>
        <w:ind w:firstLine="0" w:firstLineChars="0"/>
        <w:contextualSpacing/>
        <w:jc w:val="right"/>
        <w:textAlignment w:val="auto"/>
        <w:outlineLvl w:val="9"/>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公司（签章）</w:t>
      </w:r>
      <w:r>
        <w:rPr>
          <w:rFonts w:hint="eastAsia" w:ascii="Times New Roman" w:hAnsi="Times New Roman" w:eastAsia="方正仿宋简体" w:cs="Times New Roman"/>
          <w:kern w:val="2"/>
          <w:sz w:val="24"/>
          <w:szCs w:val="24"/>
          <w:highlight w:val="none"/>
          <w:lang w:val="en-US" w:eastAsia="zh-CN" w:bidi="ar-SA"/>
        </w:rPr>
        <w:t xml:space="preserve">：             </w:t>
      </w:r>
    </w:p>
    <w:p w14:paraId="574DDA4A">
      <w:pPr>
        <w:keepNext w:val="0"/>
        <w:keepLines w:val="0"/>
        <w:pageBreakBefore w:val="0"/>
        <w:widowControl w:val="0"/>
        <w:kinsoku/>
        <w:wordWrap w:val="0"/>
        <w:overflowPunct/>
        <w:topLinePunct w:val="0"/>
        <w:autoSpaceDE/>
        <w:autoSpaceDN/>
        <w:bidi w:val="0"/>
        <w:adjustRightInd w:val="0"/>
        <w:snapToGrid/>
        <w:spacing w:line="400" w:lineRule="exact"/>
        <w:ind w:firstLine="0" w:firstLineChars="0"/>
        <w:contextualSpacing/>
        <w:jc w:val="center"/>
        <w:textAlignment w:val="auto"/>
        <w:outlineLvl w:val="9"/>
        <w:rPr>
          <w:rFonts w:hint="eastAsia" w:ascii="Calibri" w:hAnsi="Calibri"/>
          <w:kern w:val="2"/>
          <w:highlight w:val="none"/>
          <w:lang w:eastAsia="zh-CN"/>
        </w:rPr>
        <w:sectPr>
          <w:footerReference r:id="rId7" w:type="default"/>
          <w:pgSz w:w="11906" w:h="16838"/>
          <w:pgMar w:top="1440" w:right="1800" w:bottom="1440" w:left="1800" w:header="851" w:footer="992" w:gutter="0"/>
          <w:pgNumType w:fmt="decimal"/>
          <w:cols w:space="1701" w:num="1"/>
          <w:docGrid w:linePitch="360" w:charSpace="0"/>
        </w:sectPr>
      </w:pPr>
      <w:r>
        <w:rPr>
          <w:rFonts w:hint="eastAsia" w:ascii="Times New Roman" w:hAnsi="Times New Roman" w:eastAsia="方正仿宋简体" w:cs="Times New Roman"/>
          <w:kern w:val="2"/>
          <w:sz w:val="24"/>
          <w:szCs w:val="24"/>
          <w:highlight w:val="none"/>
          <w:lang w:val="en-US" w:eastAsia="zh-CN" w:bidi="ar-SA"/>
        </w:rPr>
        <w:t xml:space="preserve">                                                         </w:t>
      </w:r>
      <w:r>
        <w:rPr>
          <w:rFonts w:hint="default" w:ascii="Times New Roman" w:hAnsi="Times New Roman" w:eastAsia="方正仿宋简体" w:cs="Times New Roman"/>
          <w:kern w:val="2"/>
          <w:sz w:val="24"/>
          <w:szCs w:val="24"/>
          <w:highlight w:val="none"/>
          <w:lang w:val="en-US" w:eastAsia="zh-CN" w:bidi="ar-SA"/>
        </w:rPr>
        <w:t xml:space="preserve">年 </w:t>
      </w:r>
      <w:r>
        <w:rPr>
          <w:rFonts w:hint="eastAsia" w:ascii="Times New Roman" w:hAnsi="Times New Roman" w:eastAsia="方正仿宋简体" w:cs="Times New Roman"/>
          <w:kern w:val="2"/>
          <w:sz w:val="24"/>
          <w:szCs w:val="24"/>
          <w:highlight w:val="none"/>
          <w:lang w:val="en-US" w:eastAsia="zh-CN" w:bidi="ar-SA"/>
        </w:rPr>
        <w:t xml:space="preserve"> </w:t>
      </w:r>
      <w:r>
        <w:rPr>
          <w:rFonts w:hint="default" w:ascii="Times New Roman" w:hAnsi="Times New Roman" w:eastAsia="方正仿宋简体" w:cs="Times New Roman"/>
          <w:kern w:val="2"/>
          <w:sz w:val="24"/>
          <w:szCs w:val="24"/>
          <w:highlight w:val="none"/>
          <w:lang w:val="en-US" w:eastAsia="zh-CN" w:bidi="ar-SA"/>
        </w:rPr>
        <w:t xml:space="preserve"> 月 </w:t>
      </w:r>
      <w:r>
        <w:rPr>
          <w:rFonts w:hint="eastAsia" w:ascii="Times New Roman" w:hAnsi="Times New Roman" w:eastAsia="方正仿宋简体" w:cs="Times New Roman"/>
          <w:kern w:val="2"/>
          <w:sz w:val="24"/>
          <w:szCs w:val="24"/>
          <w:highlight w:val="none"/>
          <w:lang w:val="en-US" w:eastAsia="zh-CN" w:bidi="ar-SA"/>
        </w:rPr>
        <w:t xml:space="preserve">  </w:t>
      </w:r>
    </w:p>
    <w:p w14:paraId="417F28E5">
      <w:pPr>
        <w:pStyle w:val="2"/>
        <w:keepNext/>
        <w:keepLines/>
        <w:pageBreakBefore w:val="0"/>
        <w:widowControl w:val="0"/>
        <w:kinsoku/>
        <w:wordWrap/>
        <w:overflowPunct/>
        <w:topLinePunct w:val="0"/>
        <w:autoSpaceDE/>
        <w:autoSpaceDN/>
        <w:bidi w:val="0"/>
        <w:adjustRightInd/>
        <w:snapToGrid/>
        <w:spacing w:before="0"/>
        <w:textAlignment w:val="auto"/>
        <w:rPr>
          <w:highlight w:val="none"/>
        </w:rPr>
      </w:pPr>
      <w:bookmarkStart w:id="48" w:name="_Toc3075"/>
      <w:bookmarkStart w:id="49" w:name="_Toc20964"/>
      <w:r>
        <w:rPr>
          <w:rFonts w:hint="eastAsia"/>
          <w:highlight w:val="none"/>
        </w:rPr>
        <w:t>第七</w:t>
      </w:r>
      <w:r>
        <w:rPr>
          <w:rFonts w:hint="eastAsia"/>
          <w:highlight w:val="none"/>
          <w:lang w:val="en-US" w:eastAsia="zh-CN"/>
        </w:rPr>
        <w:t xml:space="preserve">章 </w:t>
      </w:r>
      <w:r>
        <w:rPr>
          <w:rFonts w:hint="eastAsia"/>
          <w:highlight w:val="none"/>
        </w:rPr>
        <w:t>特别提醒</w:t>
      </w:r>
      <w:bookmarkEnd w:id="48"/>
      <w:bookmarkEnd w:id="49"/>
    </w:p>
    <w:p w14:paraId="4650B0A2">
      <w:pPr>
        <w:spacing w:line="360" w:lineRule="auto"/>
        <w:jc w:val="center"/>
        <w:outlineLvl w:val="9"/>
        <w:rPr>
          <w:rFonts w:hAnsi="宋体" w:cs="宋体"/>
          <w:bCs/>
          <w:color w:val="auto"/>
          <w:kern w:val="2"/>
          <w:sz w:val="44"/>
          <w:szCs w:val="44"/>
          <w:highlight w:val="none"/>
        </w:rPr>
      </w:pPr>
      <w:bookmarkStart w:id="50" w:name="_Toc9503"/>
      <w:bookmarkStart w:id="51" w:name="_Toc31159"/>
      <w:r>
        <w:rPr>
          <w:rFonts w:hint="eastAsia" w:hAnsi="宋体" w:cs="宋体"/>
          <w:bCs/>
          <w:color w:val="auto"/>
          <w:kern w:val="2"/>
          <w:sz w:val="44"/>
          <w:szCs w:val="44"/>
          <w:highlight w:val="none"/>
        </w:rPr>
        <w:t>（有关围标串标情形的判定）</w:t>
      </w:r>
      <w:bookmarkEnd w:id="50"/>
      <w:bookmarkEnd w:id="51"/>
    </w:p>
    <w:p w14:paraId="20950FB8">
      <w:pPr>
        <w:spacing w:line="360" w:lineRule="auto"/>
        <w:rPr>
          <w:rFonts w:hAnsi="宋体"/>
          <w:bCs/>
          <w:color w:val="auto"/>
          <w:sz w:val="32"/>
          <w:szCs w:val="32"/>
          <w:highlight w:val="none"/>
        </w:rPr>
      </w:pPr>
    </w:p>
    <w:p w14:paraId="1188C9A8">
      <w:pPr>
        <w:tabs>
          <w:tab w:val="left" w:pos="3965"/>
        </w:tabs>
        <w:spacing w:line="360" w:lineRule="auto"/>
        <w:rPr>
          <w:rFonts w:hint="eastAsia" w:hAnsi="宋体" w:eastAsia="宋体"/>
          <w:bCs/>
          <w:color w:val="auto"/>
          <w:sz w:val="32"/>
          <w:szCs w:val="32"/>
          <w:highlight w:val="none"/>
          <w:lang w:eastAsia="zh-CN"/>
        </w:rPr>
      </w:pPr>
      <w:r>
        <w:rPr>
          <w:rFonts w:hint="eastAsia" w:hAnsi="宋体"/>
          <w:bCs/>
          <w:color w:val="auto"/>
          <w:sz w:val="32"/>
          <w:szCs w:val="32"/>
          <w:highlight w:val="none"/>
        </w:rPr>
        <w:t>各</w:t>
      </w:r>
      <w:r>
        <w:rPr>
          <w:rFonts w:hint="eastAsia" w:hAnsi="宋体"/>
          <w:bCs/>
          <w:color w:val="auto"/>
          <w:sz w:val="32"/>
          <w:szCs w:val="32"/>
          <w:highlight w:val="none"/>
          <w:lang w:val="en-US" w:eastAsia="zh-CN"/>
        </w:rPr>
        <w:t>供应商</w:t>
      </w:r>
      <w:r>
        <w:rPr>
          <w:rFonts w:hint="eastAsia" w:hAnsi="宋体"/>
          <w:bCs/>
          <w:color w:val="auto"/>
          <w:sz w:val="32"/>
          <w:szCs w:val="32"/>
          <w:highlight w:val="none"/>
        </w:rPr>
        <w:t>：</w:t>
      </w:r>
      <w:r>
        <w:rPr>
          <w:rFonts w:hint="eastAsia" w:hAnsi="宋体"/>
          <w:bCs/>
          <w:color w:val="auto"/>
          <w:sz w:val="32"/>
          <w:szCs w:val="32"/>
          <w:highlight w:val="none"/>
          <w:lang w:eastAsia="zh-CN"/>
        </w:rPr>
        <w:tab/>
      </w:r>
    </w:p>
    <w:p w14:paraId="47ACF445">
      <w:pPr>
        <w:spacing w:line="360" w:lineRule="auto"/>
        <w:ind w:firstLine="480"/>
        <w:rPr>
          <w:rFonts w:hAnsi="宋体"/>
          <w:color w:val="auto"/>
          <w:highlight w:val="none"/>
        </w:rPr>
      </w:pPr>
      <w:r>
        <w:rPr>
          <w:rFonts w:hint="eastAsia" w:hAnsi="宋体"/>
          <w:color w:val="auto"/>
          <w:highlight w:val="none"/>
        </w:rPr>
        <w:t>评</w:t>
      </w:r>
      <w:r>
        <w:rPr>
          <w:rFonts w:hint="eastAsia" w:hAnsi="宋体"/>
          <w:color w:val="auto"/>
          <w:highlight w:val="none"/>
          <w:lang w:val="en-US" w:eastAsia="zh-CN"/>
        </w:rPr>
        <w:t>审</w:t>
      </w:r>
      <w:r>
        <w:rPr>
          <w:rFonts w:hint="eastAsia" w:hAnsi="宋体"/>
          <w:color w:val="auto"/>
          <w:highlight w:val="none"/>
        </w:rPr>
        <w:t>委员会将对</w:t>
      </w:r>
      <w:r>
        <w:rPr>
          <w:rFonts w:hint="eastAsia" w:hAnsi="宋体"/>
          <w:color w:val="auto"/>
          <w:highlight w:val="none"/>
          <w:lang w:val="en-US" w:eastAsia="zh-CN"/>
        </w:rPr>
        <w:t>供应商</w:t>
      </w:r>
      <w:r>
        <w:rPr>
          <w:rFonts w:hint="eastAsia" w:hAnsi="宋体"/>
          <w:color w:val="auto"/>
          <w:highlight w:val="none"/>
        </w:rPr>
        <w:t>提交的响应文件进行评审，在评审过程中如发现</w:t>
      </w:r>
      <w:r>
        <w:rPr>
          <w:rFonts w:hint="eastAsia" w:hAnsi="宋体"/>
          <w:color w:val="auto"/>
          <w:highlight w:val="none"/>
          <w:lang w:val="en-US" w:eastAsia="zh-CN"/>
        </w:rPr>
        <w:t>供应商</w:t>
      </w:r>
      <w:r>
        <w:rPr>
          <w:rFonts w:hint="eastAsia" w:hAnsi="宋体"/>
          <w:color w:val="auto"/>
          <w:highlight w:val="none"/>
        </w:rPr>
        <w:t>存在以下情形：</w:t>
      </w:r>
    </w:p>
    <w:p w14:paraId="5123C46C">
      <w:pPr>
        <w:spacing w:line="360" w:lineRule="auto"/>
        <w:ind w:firstLine="420" w:firstLineChars="200"/>
        <w:rPr>
          <w:rFonts w:hAnsi="宋体" w:cs="宋体"/>
          <w:color w:val="auto"/>
          <w:highlight w:val="none"/>
        </w:rPr>
      </w:pPr>
      <w:r>
        <w:rPr>
          <w:rFonts w:hint="eastAsia" w:hAnsi="宋体" w:cs="宋体"/>
          <w:color w:val="auto"/>
          <w:highlight w:val="none"/>
        </w:rPr>
        <w:t>1.</w:t>
      </w:r>
      <w:r>
        <w:rPr>
          <w:rFonts w:hAnsi="宋体" w:cs="宋体"/>
          <w:color w:val="auto"/>
          <w:highlight w:val="none"/>
        </w:rPr>
        <w:t>投标人之间协商投标报价</w:t>
      </w:r>
      <w:r>
        <w:rPr>
          <w:rFonts w:hint="eastAsia" w:hAnsi="宋体" w:cs="宋体"/>
          <w:color w:val="auto"/>
          <w:highlight w:val="none"/>
        </w:rPr>
        <w:t>、技术方案</w:t>
      </w:r>
      <w:r>
        <w:rPr>
          <w:rFonts w:hAnsi="宋体" w:cs="宋体"/>
          <w:color w:val="auto"/>
          <w:highlight w:val="none"/>
        </w:rPr>
        <w:t>等投标文件的实质性内容；</w:t>
      </w:r>
    </w:p>
    <w:p w14:paraId="64333667">
      <w:pPr>
        <w:spacing w:line="360" w:lineRule="auto"/>
        <w:ind w:firstLine="420" w:firstLineChars="200"/>
        <w:rPr>
          <w:rFonts w:hAnsi="宋体" w:cs="宋体"/>
          <w:color w:val="auto"/>
          <w:highlight w:val="none"/>
        </w:rPr>
      </w:pPr>
      <w:r>
        <w:rPr>
          <w:rFonts w:hint="eastAsia" w:hAnsi="宋体" w:cs="宋体"/>
          <w:color w:val="auto"/>
          <w:highlight w:val="none"/>
        </w:rPr>
        <w:t>2.</w:t>
      </w:r>
      <w:r>
        <w:rPr>
          <w:rFonts w:hAnsi="宋体" w:cs="宋体"/>
          <w:color w:val="auto"/>
          <w:highlight w:val="none"/>
        </w:rPr>
        <w:t>属于同一集团、协会、商会等组织成员的投标人按照该组织要求协同</w:t>
      </w:r>
      <w:r>
        <w:rPr>
          <w:rFonts w:hint="eastAsia" w:hAnsi="宋体" w:cs="宋体"/>
          <w:color w:val="auto"/>
          <w:highlight w:val="none"/>
        </w:rPr>
        <w:t>参加投标</w:t>
      </w:r>
      <w:r>
        <w:rPr>
          <w:rFonts w:hAnsi="宋体" w:cs="宋体"/>
          <w:color w:val="auto"/>
          <w:highlight w:val="none"/>
        </w:rPr>
        <w:t>；</w:t>
      </w:r>
    </w:p>
    <w:p w14:paraId="1BBAFF16">
      <w:pPr>
        <w:spacing w:line="360" w:lineRule="auto"/>
        <w:ind w:firstLine="420" w:firstLineChars="200"/>
        <w:rPr>
          <w:rFonts w:hAnsi="宋体" w:cs="宋体"/>
          <w:color w:val="auto"/>
          <w:highlight w:val="none"/>
        </w:rPr>
      </w:pPr>
      <w:r>
        <w:rPr>
          <w:rFonts w:hint="eastAsia" w:hAnsi="宋体" w:cs="宋体"/>
          <w:color w:val="auto"/>
          <w:highlight w:val="none"/>
        </w:rPr>
        <w:t>3.</w:t>
      </w:r>
      <w:r>
        <w:rPr>
          <w:rFonts w:hAnsi="宋体" w:cs="宋体"/>
          <w:color w:val="auto"/>
          <w:highlight w:val="none"/>
        </w:rPr>
        <w:t>投标人之间</w:t>
      </w:r>
      <w:r>
        <w:rPr>
          <w:rFonts w:hint="eastAsia" w:hAnsi="宋体" w:cs="宋体"/>
          <w:color w:val="auto"/>
          <w:highlight w:val="none"/>
        </w:rPr>
        <w:t>事先约定由某一特定投标人</w:t>
      </w:r>
      <w:r>
        <w:rPr>
          <w:rFonts w:hAnsi="宋体" w:cs="宋体"/>
          <w:color w:val="auto"/>
          <w:highlight w:val="none"/>
        </w:rPr>
        <w:t xml:space="preserve">中标； </w:t>
      </w:r>
    </w:p>
    <w:p w14:paraId="6FD8B785">
      <w:pPr>
        <w:spacing w:line="360" w:lineRule="auto"/>
        <w:ind w:firstLine="420" w:firstLineChars="200"/>
        <w:rPr>
          <w:rFonts w:hAnsi="宋体" w:cs="宋体"/>
          <w:color w:val="auto"/>
          <w:highlight w:val="none"/>
        </w:rPr>
      </w:pPr>
      <w:r>
        <w:rPr>
          <w:rFonts w:hint="eastAsia" w:hAnsi="宋体" w:cs="宋体"/>
          <w:color w:val="auto"/>
          <w:highlight w:val="none"/>
        </w:rPr>
        <w:t>4.</w:t>
      </w:r>
      <w:r>
        <w:rPr>
          <w:rFonts w:hint="eastAsia"/>
          <w:color w:val="auto"/>
          <w:highlight w:val="none"/>
        </w:rPr>
        <w:t>投标人</w:t>
      </w:r>
      <w:r>
        <w:rPr>
          <w:rFonts w:hint="eastAsia" w:hAnsi="宋体" w:cs="宋体"/>
          <w:color w:val="auto"/>
          <w:highlight w:val="none"/>
        </w:rPr>
        <w:t>之间商定部分投标人放弃参加投标或者放弃中标</w:t>
      </w:r>
      <w:r>
        <w:rPr>
          <w:rFonts w:hAnsi="宋体" w:cs="宋体"/>
          <w:color w:val="auto"/>
          <w:highlight w:val="none"/>
        </w:rPr>
        <w:t xml:space="preserve">； </w:t>
      </w:r>
    </w:p>
    <w:p w14:paraId="680562EC">
      <w:pPr>
        <w:spacing w:line="360" w:lineRule="auto"/>
        <w:ind w:firstLine="420" w:firstLineChars="200"/>
        <w:rPr>
          <w:rFonts w:hAnsi="宋体" w:cs="Arial"/>
          <w:color w:val="auto"/>
          <w:highlight w:val="none"/>
        </w:rPr>
      </w:pPr>
      <w:r>
        <w:rPr>
          <w:rFonts w:hint="eastAsia" w:hAnsi="宋体" w:cs="宋体"/>
          <w:color w:val="auto"/>
          <w:highlight w:val="none"/>
        </w:rPr>
        <w:t>5.</w:t>
      </w:r>
      <w:r>
        <w:rPr>
          <w:rFonts w:hAnsi="宋体" w:cs="宋体"/>
          <w:color w:val="auto"/>
          <w:highlight w:val="none"/>
        </w:rPr>
        <w:t>投标人之间为谋取中标或者排斥特定投标人而采取的其他联合行动。</w:t>
      </w:r>
    </w:p>
    <w:p w14:paraId="31B0F072">
      <w:pPr>
        <w:spacing w:line="360" w:lineRule="auto"/>
        <w:ind w:firstLine="420" w:firstLineChars="200"/>
        <w:rPr>
          <w:rFonts w:hAnsi="宋体" w:cs="Arial"/>
          <w:color w:val="auto"/>
          <w:highlight w:val="none"/>
        </w:rPr>
      </w:pPr>
      <w:r>
        <w:rPr>
          <w:rFonts w:hint="eastAsia" w:hAnsi="宋体" w:cs="Arial"/>
          <w:color w:val="auto"/>
          <w:highlight w:val="none"/>
        </w:rPr>
        <w:t>6.</w:t>
      </w:r>
      <w:r>
        <w:rPr>
          <w:rFonts w:hAnsi="宋体" w:cs="Arial"/>
          <w:color w:val="auto"/>
          <w:highlight w:val="none"/>
        </w:rPr>
        <w:t>不同投标人的投标文件由同一单位或者个人编制；</w:t>
      </w:r>
    </w:p>
    <w:p w14:paraId="6C0510CA">
      <w:pPr>
        <w:spacing w:line="360" w:lineRule="auto"/>
        <w:ind w:firstLine="420" w:firstLineChars="200"/>
        <w:rPr>
          <w:rFonts w:hAnsi="宋体" w:cs="Arial"/>
          <w:color w:val="auto"/>
          <w:highlight w:val="none"/>
        </w:rPr>
      </w:pPr>
      <w:r>
        <w:rPr>
          <w:rFonts w:hint="eastAsia" w:hAnsi="宋体" w:cs="Arial"/>
          <w:color w:val="auto"/>
          <w:highlight w:val="none"/>
        </w:rPr>
        <w:t>7.</w:t>
      </w:r>
      <w:r>
        <w:rPr>
          <w:rFonts w:hAnsi="宋体" w:cs="Arial"/>
          <w:color w:val="auto"/>
          <w:highlight w:val="none"/>
        </w:rPr>
        <w:t xml:space="preserve">不同投标人委托同一单位或者个人办理投标事宜； </w:t>
      </w:r>
    </w:p>
    <w:p w14:paraId="19620B3F">
      <w:pPr>
        <w:spacing w:line="360" w:lineRule="auto"/>
        <w:ind w:firstLine="420" w:firstLineChars="200"/>
        <w:rPr>
          <w:rFonts w:hAnsi="宋体" w:cs="Arial"/>
          <w:color w:val="auto"/>
          <w:highlight w:val="none"/>
        </w:rPr>
      </w:pPr>
      <w:r>
        <w:rPr>
          <w:rFonts w:hint="eastAsia" w:hAnsi="宋体" w:cs="Arial"/>
          <w:color w:val="auto"/>
          <w:highlight w:val="none"/>
        </w:rPr>
        <w:t>8.</w:t>
      </w:r>
      <w:r>
        <w:rPr>
          <w:rFonts w:hAnsi="宋体" w:cs="Arial"/>
          <w:color w:val="auto"/>
          <w:highlight w:val="none"/>
        </w:rPr>
        <w:t>不同投标人的投标文件载明的项目管理成员或者联系人员为同一人；</w:t>
      </w:r>
    </w:p>
    <w:p w14:paraId="61563F16">
      <w:pPr>
        <w:spacing w:line="360" w:lineRule="auto"/>
        <w:ind w:firstLine="420" w:firstLineChars="200"/>
        <w:rPr>
          <w:rFonts w:hAnsi="宋体" w:cs="Arial"/>
          <w:color w:val="auto"/>
          <w:highlight w:val="none"/>
        </w:rPr>
      </w:pPr>
      <w:r>
        <w:rPr>
          <w:rFonts w:hint="eastAsia" w:hAnsi="宋体" w:cs="Arial"/>
          <w:color w:val="auto"/>
          <w:highlight w:val="none"/>
        </w:rPr>
        <w:t>9.</w:t>
      </w:r>
      <w:r>
        <w:rPr>
          <w:rFonts w:hAnsi="宋体" w:cs="Arial"/>
          <w:color w:val="auto"/>
          <w:highlight w:val="none"/>
        </w:rPr>
        <w:t xml:space="preserve">不同投标人的投标文件异常一致或者投标报价呈规律性差异； </w:t>
      </w:r>
    </w:p>
    <w:p w14:paraId="44BF089B">
      <w:pPr>
        <w:spacing w:line="360" w:lineRule="auto"/>
        <w:ind w:firstLine="420" w:firstLineChars="200"/>
        <w:rPr>
          <w:rFonts w:hAnsi="宋体" w:cs="Arial"/>
          <w:color w:val="auto"/>
          <w:highlight w:val="none"/>
        </w:rPr>
      </w:pPr>
      <w:r>
        <w:rPr>
          <w:rFonts w:hint="eastAsia" w:hAnsi="宋体" w:cs="Arial"/>
          <w:color w:val="auto"/>
          <w:highlight w:val="none"/>
        </w:rPr>
        <w:t>10.</w:t>
      </w:r>
      <w:r>
        <w:rPr>
          <w:rFonts w:hAnsi="宋体" w:cs="Arial"/>
          <w:color w:val="auto"/>
          <w:highlight w:val="none"/>
        </w:rPr>
        <w:t>不同投标人的投标文件相互混装；</w:t>
      </w:r>
    </w:p>
    <w:p w14:paraId="6FBA0570">
      <w:pPr>
        <w:spacing w:line="360" w:lineRule="auto"/>
        <w:ind w:firstLine="420" w:firstLineChars="200"/>
        <w:rPr>
          <w:rFonts w:hAnsi="宋体" w:cs="Arial"/>
          <w:color w:val="auto"/>
          <w:highlight w:val="none"/>
        </w:rPr>
      </w:pPr>
      <w:r>
        <w:rPr>
          <w:rFonts w:hint="eastAsia" w:hAnsi="宋体" w:cs="Arial"/>
          <w:color w:val="auto"/>
          <w:highlight w:val="none"/>
        </w:rPr>
        <w:t>11.</w:t>
      </w:r>
      <w:r>
        <w:rPr>
          <w:rFonts w:hAnsi="宋体" w:cs="Arial"/>
          <w:color w:val="auto"/>
          <w:highlight w:val="none"/>
        </w:rPr>
        <w:t>不同投标人的投标保证金从同一单位或者个人的账户转出。</w:t>
      </w:r>
    </w:p>
    <w:p w14:paraId="531EDD07">
      <w:pPr>
        <w:widowControl w:val="0"/>
        <w:numPr>
          <w:ilvl w:val="0"/>
          <w:numId w:val="0"/>
        </w:numPr>
        <w:shd w:val="clear" w:color="auto" w:fill="auto"/>
        <w:ind w:firstLine="420" w:firstLineChars="200"/>
        <w:jc w:val="both"/>
        <w:outlineLvl w:val="9"/>
        <w:rPr>
          <w:rFonts w:hint="eastAsia" w:ascii="宋体" w:hAnsi="宋体" w:eastAsia="宋体" w:cs="宋体"/>
          <w:b/>
          <w:bCs/>
          <w:color w:val="000000"/>
          <w:sz w:val="32"/>
          <w:szCs w:val="32"/>
          <w:highlight w:val="none"/>
        </w:rPr>
      </w:pPr>
      <w:bookmarkStart w:id="52" w:name="_Toc29992"/>
      <w:r>
        <w:rPr>
          <w:rFonts w:hint="eastAsia" w:hAnsi="宋体" w:cs="Arial"/>
          <w:color w:val="auto"/>
          <w:highlight w:val="none"/>
        </w:rPr>
        <w:t>将被判定为存在围标串标情形，相关投标文件均将被否决。</w:t>
      </w:r>
      <w:r>
        <w:rPr>
          <w:rFonts w:hAnsi="宋体" w:cs="Arial"/>
          <w:color w:val="auto"/>
          <w:highlight w:val="none"/>
        </w:rPr>
        <w:br w:type="textWrapping"/>
      </w:r>
      <w:bookmarkEnd w:id="52"/>
    </w:p>
    <w:sectPr>
      <w:pgSz w:w="11906" w:h="16838"/>
      <w:pgMar w:top="1440" w:right="1800" w:bottom="1440" w:left="1800" w:header="851" w:footer="992" w:gutter="0"/>
      <w:pgNumType w:fmt="decimal"/>
      <w:cols w:space="1701"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1E0ADB42-02BF-400E-AFE1-1587922C1A50}"/>
  </w:font>
  <w:font w:name="黑体">
    <w:panose1 w:val="02010609060101010101"/>
    <w:charset w:val="86"/>
    <w:family w:val="auto"/>
    <w:pitch w:val="default"/>
    <w:sig w:usb0="800002BF" w:usb1="38CF7CFA" w:usb2="00000016" w:usb3="00000000" w:csb0="00040001" w:csb1="00000000"/>
    <w:embedRegular r:id="rId2" w:fontKey="{484FCF53-D6CC-4972-810A-B88CC5DEB84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40318299-0B32-4D39-80F6-2154D3C29B0C}"/>
  </w:font>
  <w:font w:name="方正小标宋简体">
    <w:panose1 w:val="03000509000000000000"/>
    <w:charset w:val="86"/>
    <w:family w:val="auto"/>
    <w:pitch w:val="default"/>
    <w:sig w:usb0="00000001" w:usb1="080E0000" w:usb2="00000000" w:usb3="00000000" w:csb0="00040000" w:csb1="00000000"/>
    <w:embedRegular r:id="rId4" w:fontKey="{87EC28E7-7F2F-4693-985D-B5E8140E2919}"/>
  </w:font>
  <w:font w:name="方正楷体简体">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embedRegular r:id="rId5" w:fontKey="{31DBF3CE-259C-41FE-A6A4-824F1D4C67CA}"/>
  </w:font>
  <w:font w:name="Cambria">
    <w:panose1 w:val="02040503050406030204"/>
    <w:charset w:val="00"/>
    <w:family w:val="auto"/>
    <w:pitch w:val="default"/>
    <w:sig w:usb0="E00002FF" w:usb1="400004FF" w:usb2="00000000"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楷体_GB2312">
    <w:altName w:val="楷体"/>
    <w:panose1 w:val="02010609060101010101"/>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auto"/>
    <w:pitch w:val="default"/>
    <w:sig w:usb0="A10006FF" w:usb1="4000205B" w:usb2="00000010" w:usb3="00000000" w:csb0="2000019F" w:csb1="00000000"/>
  </w:font>
  <w:font w:name="方正黑体_GBK">
    <w:panose1 w:val="03000509000000000000"/>
    <w:charset w:val="86"/>
    <w:family w:val="auto"/>
    <w:pitch w:val="default"/>
    <w:sig w:usb0="00000001" w:usb1="080E0000" w:usb2="00000000" w:usb3="00000000" w:csb0="00040000" w:csb1="00000000"/>
    <w:embedRegular r:id="rId6" w:fontKey="{48C83160-C7FC-4AD0-8B07-1B9E16C985FC}"/>
  </w:font>
  <w:font w:name="方正仿宋简体">
    <w:panose1 w:val="03000509000000000000"/>
    <w:charset w:val="86"/>
    <w:family w:val="auto"/>
    <w:pitch w:val="default"/>
    <w:sig w:usb0="00000001" w:usb1="080E0000" w:usb2="00000000" w:usb3="00000000" w:csb0="00040000" w:csb1="00000000"/>
    <w:embedRegular r:id="rId7" w:fontKey="{2676D7B0-5095-4616-B333-085EA1636190}"/>
  </w:font>
  <w:font w:name="新宋体">
    <w:panose1 w:val="02010609030101010101"/>
    <w:charset w:val="86"/>
    <w:family w:val="modern"/>
    <w:pitch w:val="default"/>
    <w:sig w:usb0="00000003" w:usb1="288F0000" w:usb2="00000006" w:usb3="00000000" w:csb0="00040001" w:csb1="00000000"/>
    <w:embedRegular r:id="rId8" w:fontKey="{731F135B-982E-44BF-B2AA-7727BAD80DA1}"/>
  </w:font>
  <w:font w:name="WPSEMBED1">
    <w:panose1 w:val="03000509000000000000"/>
    <w:charset w:val="86"/>
    <w:family w:val="auto"/>
    <w:pitch w:val="default"/>
    <w:sig w:usb0="00000001"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98D9F">
    <w:pPr>
      <w:pStyle w:val="3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68A0E6">
                          <w:pPr>
                            <w:pStyle w:val="2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A68A0E6">
                    <w:pPr>
                      <w:pStyle w:val="20"/>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FDF30">
    <w:pPr>
      <w:pStyle w:val="3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F2CD34">
                          <w:pPr>
                            <w:pStyle w:val="2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0F2CD34">
                    <w:pPr>
                      <w:pStyle w:val="20"/>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04EE5">
    <w:pPr>
      <w:pStyle w:val="3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2CC9D2">
                          <w:pPr>
                            <w:pStyle w:val="20"/>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82CC9D2">
                    <w:pPr>
                      <w:pStyle w:val="20"/>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5597B">
    <w:pPr>
      <w:pStyle w:val="3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CD1E30">
                          <w:pPr>
                            <w:pStyle w:val="20"/>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ACD1E30">
                    <w:pPr>
                      <w:pStyle w:val="20"/>
                    </w:pPr>
                    <w:r>
                      <w:fldChar w:fldCharType="begin"/>
                    </w:r>
                    <w:r>
                      <w:instrText xml:space="preserve"> PAGE  \* MERGEFORMAT </w:instrText>
                    </w:r>
                    <w:r>
                      <w:fldChar w:fldCharType="separate"/>
                    </w:r>
                    <w:r>
                      <w:t>36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31828">
    <w:pPr>
      <w:pStyle w:val="314"/>
      <w:pBdr>
        <w:bottom w:val="none" w:color="auto" w:sz="0" w:space="1"/>
      </w:pBdr>
      <w:jc w:val="center"/>
      <w:rPr>
        <w:rFonts w:hint="eastAsia"/>
        <w:lang w:eastAsia="zh-CN"/>
      </w:rPr>
    </w:pPr>
    <w:bookmarkStart w:id="53" w:name="_Hlk69393955"/>
    <w:bookmarkStart w:id="54" w:name="_Hlk69393956"/>
  </w:p>
  <w:p w14:paraId="40C88CF8">
    <w:pPr>
      <w:pStyle w:val="314"/>
      <w:pBdr>
        <w:bottom w:val="none" w:color="auto" w:sz="0" w:space="1"/>
      </w:pBdr>
      <w:jc w:val="center"/>
      <w:rPr>
        <w:szCs w:val="22"/>
      </w:rPr>
    </w:pPr>
    <w:r>
      <w:rPr>
        <w:rFonts w:hint="eastAsia"/>
        <w:lang w:eastAsia="zh-CN"/>
      </w:rPr>
      <w:t>南京市江宁医院院内磋商文件</w:t>
    </w:r>
    <w:bookmarkEnd w:id="53"/>
    <w:bookmarkEnd w:id="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08B669"/>
    <w:multiLevelType w:val="singleLevel"/>
    <w:tmpl w:val="8108B669"/>
    <w:lvl w:ilvl="0" w:tentative="0">
      <w:start w:val="3"/>
      <w:numFmt w:val="chineseCounting"/>
      <w:suff w:val="nothing"/>
      <w:lvlText w:val="（%1）"/>
      <w:lvlJc w:val="left"/>
      <w:rPr>
        <w:rFonts w:hint="eastAsia"/>
      </w:rPr>
    </w:lvl>
  </w:abstractNum>
  <w:abstractNum w:abstractNumId="1">
    <w:nsid w:val="81ADB64E"/>
    <w:multiLevelType w:val="singleLevel"/>
    <w:tmpl w:val="81ADB64E"/>
    <w:lvl w:ilvl="0" w:tentative="0">
      <w:start w:val="1"/>
      <w:numFmt w:val="decimal"/>
      <w:suff w:val="nothing"/>
      <w:lvlText w:val="%1．"/>
      <w:lvlJc w:val="left"/>
      <w:pPr>
        <w:ind w:left="0" w:firstLine="400"/>
      </w:pPr>
      <w:rPr>
        <w:rFonts w:hint="default"/>
      </w:rPr>
    </w:lvl>
  </w:abstractNum>
  <w:abstractNum w:abstractNumId="2">
    <w:nsid w:val="8AD3B7DA"/>
    <w:multiLevelType w:val="singleLevel"/>
    <w:tmpl w:val="8AD3B7DA"/>
    <w:lvl w:ilvl="0" w:tentative="0">
      <w:start w:val="5"/>
      <w:numFmt w:val="decimal"/>
      <w:lvlText w:val="%1."/>
      <w:lvlJc w:val="left"/>
      <w:pPr>
        <w:tabs>
          <w:tab w:val="left" w:pos="312"/>
        </w:tabs>
      </w:pPr>
    </w:lvl>
  </w:abstractNum>
  <w:abstractNum w:abstractNumId="3">
    <w:nsid w:val="9BAC8E5D"/>
    <w:multiLevelType w:val="singleLevel"/>
    <w:tmpl w:val="9BAC8E5D"/>
    <w:lvl w:ilvl="0" w:tentative="0">
      <w:start w:val="2"/>
      <w:numFmt w:val="chineseCounting"/>
      <w:suff w:val="nothing"/>
      <w:lvlText w:val="%1、"/>
      <w:lvlJc w:val="left"/>
      <w:rPr>
        <w:rFonts w:hint="eastAsia"/>
      </w:rPr>
    </w:lvl>
  </w:abstractNum>
  <w:abstractNum w:abstractNumId="4">
    <w:nsid w:val="AF5DDEE0"/>
    <w:multiLevelType w:val="singleLevel"/>
    <w:tmpl w:val="AF5DDEE0"/>
    <w:lvl w:ilvl="0" w:tentative="0">
      <w:start w:val="1"/>
      <w:numFmt w:val="decimal"/>
      <w:suff w:val="nothing"/>
      <w:lvlText w:val="%1．"/>
      <w:lvlJc w:val="left"/>
      <w:pPr>
        <w:ind w:left="0" w:firstLine="400"/>
      </w:pPr>
      <w:rPr>
        <w:rFonts w:hint="default"/>
      </w:rPr>
    </w:lvl>
  </w:abstractNum>
  <w:abstractNum w:abstractNumId="5">
    <w:nsid w:val="B31F6EC4"/>
    <w:multiLevelType w:val="singleLevel"/>
    <w:tmpl w:val="B31F6EC4"/>
    <w:lvl w:ilvl="0" w:tentative="0">
      <w:start w:val="1"/>
      <w:numFmt w:val="decimal"/>
      <w:suff w:val="nothing"/>
      <w:lvlText w:val="%1．"/>
      <w:lvlJc w:val="left"/>
      <w:pPr>
        <w:ind w:left="0" w:firstLine="400"/>
      </w:pPr>
      <w:rPr>
        <w:rFonts w:hint="default"/>
      </w:rPr>
    </w:lvl>
  </w:abstractNum>
  <w:abstractNum w:abstractNumId="6">
    <w:nsid w:val="B430560D"/>
    <w:multiLevelType w:val="singleLevel"/>
    <w:tmpl w:val="B430560D"/>
    <w:lvl w:ilvl="0" w:tentative="0">
      <w:start w:val="1"/>
      <w:numFmt w:val="decimal"/>
      <w:suff w:val="nothing"/>
      <w:lvlText w:val="%1．"/>
      <w:lvlJc w:val="left"/>
      <w:pPr>
        <w:ind w:left="0" w:firstLine="400"/>
      </w:pPr>
      <w:rPr>
        <w:rFonts w:hint="default"/>
      </w:rPr>
    </w:lvl>
  </w:abstractNum>
  <w:abstractNum w:abstractNumId="7">
    <w:nsid w:val="B9E1969A"/>
    <w:multiLevelType w:val="singleLevel"/>
    <w:tmpl w:val="B9E1969A"/>
    <w:lvl w:ilvl="0" w:tentative="0">
      <w:start w:val="1"/>
      <w:numFmt w:val="decimal"/>
      <w:suff w:val="nothing"/>
      <w:lvlText w:val="%1．"/>
      <w:lvlJc w:val="left"/>
      <w:pPr>
        <w:ind w:left="0" w:firstLine="400"/>
      </w:pPr>
      <w:rPr>
        <w:rFonts w:hint="default"/>
      </w:rPr>
    </w:lvl>
  </w:abstractNum>
  <w:abstractNum w:abstractNumId="8">
    <w:nsid w:val="BF205925"/>
    <w:multiLevelType w:val="multilevel"/>
    <w:tmpl w:val="BF205925"/>
    <w:lvl w:ilvl="0" w:tentative="0">
      <w:start w:val="4"/>
      <w:numFmt w:val="chineseCounting"/>
      <w:suff w:val="space"/>
      <w:lvlText w:val="第%1章"/>
      <w:lvlJc w:val="left"/>
      <w:rPr>
        <w:rFonts w:hint="eastAsia"/>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9">
    <w:nsid w:val="CF092B84"/>
    <w:multiLevelType w:val="multilevel"/>
    <w:tmpl w:val="CF092B84"/>
    <w:lvl w:ilvl="0" w:tentative="0">
      <w:start w:val="1"/>
      <w:numFmt w:val="bullet"/>
      <w:pStyle w:val="333"/>
      <w:lvlText w:val=""/>
      <w:lvlJc w:val="left"/>
      <w:pPr>
        <w:tabs>
          <w:tab w:val="left" w:pos="780"/>
        </w:tabs>
        <w:ind w:left="780" w:hanging="360"/>
      </w:pPr>
      <w:rPr>
        <w:rFonts w:ascii="Wingdings" w:hAnsi="Wingding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10">
    <w:nsid w:val="D3A6B5A0"/>
    <w:multiLevelType w:val="singleLevel"/>
    <w:tmpl w:val="D3A6B5A0"/>
    <w:lvl w:ilvl="0" w:tentative="0">
      <w:start w:val="1"/>
      <w:numFmt w:val="decimal"/>
      <w:suff w:val="nothing"/>
      <w:lvlText w:val="%1．"/>
      <w:lvlJc w:val="left"/>
      <w:pPr>
        <w:ind w:left="0" w:firstLine="400"/>
      </w:pPr>
      <w:rPr>
        <w:rFonts w:hint="default"/>
      </w:rPr>
    </w:lvl>
  </w:abstractNum>
  <w:abstractNum w:abstractNumId="11">
    <w:nsid w:val="E1EB1760"/>
    <w:multiLevelType w:val="singleLevel"/>
    <w:tmpl w:val="E1EB1760"/>
    <w:lvl w:ilvl="0" w:tentative="0">
      <w:start w:val="1"/>
      <w:numFmt w:val="decimal"/>
      <w:suff w:val="nothing"/>
      <w:lvlText w:val="%1．"/>
      <w:lvlJc w:val="left"/>
      <w:pPr>
        <w:ind w:left="0" w:firstLine="400"/>
      </w:pPr>
      <w:rPr>
        <w:rFonts w:hint="default"/>
      </w:rPr>
    </w:lvl>
  </w:abstractNum>
  <w:abstractNum w:abstractNumId="12">
    <w:nsid w:val="0053208E"/>
    <w:multiLevelType w:val="multilevel"/>
    <w:tmpl w:val="0053208E"/>
    <w:lvl w:ilvl="0" w:tentative="0">
      <w:start w:val="1"/>
      <w:numFmt w:val="bullet"/>
      <w:pStyle w:val="110"/>
      <w:lvlText w:val=""/>
      <w:lvlJc w:val="left"/>
      <w:pPr>
        <w:tabs>
          <w:tab w:val="left" w:pos="780"/>
        </w:tabs>
        <w:ind w:left="780" w:hanging="360"/>
      </w:pPr>
      <w:rPr>
        <w:rFonts w:ascii="Wingdings" w:hAnsi="Wingding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13">
    <w:nsid w:val="1BE2C785"/>
    <w:multiLevelType w:val="singleLevel"/>
    <w:tmpl w:val="1BE2C785"/>
    <w:lvl w:ilvl="0" w:tentative="0">
      <w:start w:val="1"/>
      <w:numFmt w:val="decimal"/>
      <w:suff w:val="nothing"/>
      <w:lvlText w:val="%1．"/>
      <w:lvlJc w:val="left"/>
      <w:pPr>
        <w:ind w:left="0" w:firstLine="400"/>
      </w:pPr>
      <w:rPr>
        <w:rFonts w:hint="default"/>
      </w:rPr>
    </w:lvl>
  </w:abstractNum>
  <w:abstractNum w:abstractNumId="14">
    <w:nsid w:val="5128B00A"/>
    <w:multiLevelType w:val="singleLevel"/>
    <w:tmpl w:val="5128B00A"/>
    <w:lvl w:ilvl="0" w:tentative="0">
      <w:start w:val="1"/>
      <w:numFmt w:val="decimal"/>
      <w:suff w:val="nothing"/>
      <w:lvlText w:val="%1．"/>
      <w:lvlJc w:val="left"/>
      <w:pPr>
        <w:ind w:left="0" w:firstLine="400"/>
      </w:pPr>
      <w:rPr>
        <w:rFonts w:hint="default"/>
      </w:rPr>
    </w:lvl>
  </w:abstractNum>
  <w:abstractNum w:abstractNumId="15">
    <w:nsid w:val="7B19C20E"/>
    <w:multiLevelType w:val="singleLevel"/>
    <w:tmpl w:val="7B19C20E"/>
    <w:lvl w:ilvl="0" w:tentative="0">
      <w:start w:val="1"/>
      <w:numFmt w:val="decimal"/>
      <w:suff w:val="nothing"/>
      <w:lvlText w:val="%1．"/>
      <w:lvlJc w:val="left"/>
      <w:pPr>
        <w:ind w:left="-117" w:firstLine="400"/>
      </w:pPr>
      <w:rPr>
        <w:rFonts w:hint="default"/>
      </w:rPr>
    </w:lvl>
  </w:abstractNum>
  <w:abstractNum w:abstractNumId="16">
    <w:nsid w:val="7F8E650C"/>
    <w:multiLevelType w:val="singleLevel"/>
    <w:tmpl w:val="7F8E650C"/>
    <w:lvl w:ilvl="0" w:tentative="0">
      <w:start w:val="1"/>
      <w:numFmt w:val="chineseCounting"/>
      <w:suff w:val="nothing"/>
      <w:lvlText w:val="%1、"/>
      <w:lvlJc w:val="left"/>
      <w:rPr>
        <w:rFonts w:hint="eastAsia"/>
      </w:rPr>
    </w:lvl>
  </w:abstractNum>
  <w:num w:numId="1">
    <w:abstractNumId w:val="12"/>
  </w:num>
  <w:num w:numId="2">
    <w:abstractNumId w:val="9"/>
  </w:num>
  <w:num w:numId="3">
    <w:abstractNumId w:val="2"/>
  </w:num>
  <w:num w:numId="4">
    <w:abstractNumId w:val="6"/>
  </w:num>
  <w:num w:numId="5">
    <w:abstractNumId w:val="1"/>
  </w:num>
  <w:num w:numId="6">
    <w:abstractNumId w:val="14"/>
  </w:num>
  <w:num w:numId="7">
    <w:abstractNumId w:val="15"/>
  </w:num>
  <w:num w:numId="8">
    <w:abstractNumId w:val="7"/>
  </w:num>
  <w:num w:numId="9">
    <w:abstractNumId w:val="13"/>
  </w:num>
  <w:num w:numId="10">
    <w:abstractNumId w:val="4"/>
  </w:num>
  <w:num w:numId="11">
    <w:abstractNumId w:val="11"/>
  </w:num>
  <w:num w:numId="12">
    <w:abstractNumId w:val="10"/>
  </w:num>
  <w:num w:numId="13">
    <w:abstractNumId w:val="5"/>
  </w:num>
  <w:num w:numId="14">
    <w:abstractNumId w:val="8"/>
  </w:num>
  <w:num w:numId="15">
    <w:abstractNumId w:val="0"/>
  </w:num>
  <w:num w:numId="16">
    <w:abstractNumId w:val="3"/>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46CA0"/>
    <w:rsid w:val="00B406C6"/>
    <w:rsid w:val="00BF0E19"/>
    <w:rsid w:val="00C9289D"/>
    <w:rsid w:val="01CF32DE"/>
    <w:rsid w:val="01EF5D79"/>
    <w:rsid w:val="0212119E"/>
    <w:rsid w:val="02317AF5"/>
    <w:rsid w:val="02624152"/>
    <w:rsid w:val="02E65D48"/>
    <w:rsid w:val="03305C01"/>
    <w:rsid w:val="03A34D94"/>
    <w:rsid w:val="03D1333D"/>
    <w:rsid w:val="041142BB"/>
    <w:rsid w:val="04607AF8"/>
    <w:rsid w:val="04FC1E69"/>
    <w:rsid w:val="0517535C"/>
    <w:rsid w:val="051E25B2"/>
    <w:rsid w:val="0543026B"/>
    <w:rsid w:val="05551D4C"/>
    <w:rsid w:val="057335C1"/>
    <w:rsid w:val="05B90594"/>
    <w:rsid w:val="065B15E4"/>
    <w:rsid w:val="06991AC1"/>
    <w:rsid w:val="06F87984"/>
    <w:rsid w:val="0709503F"/>
    <w:rsid w:val="073A38EF"/>
    <w:rsid w:val="07656044"/>
    <w:rsid w:val="07CD741C"/>
    <w:rsid w:val="07DB29DD"/>
    <w:rsid w:val="081E4FBF"/>
    <w:rsid w:val="082064E9"/>
    <w:rsid w:val="082C4FE6"/>
    <w:rsid w:val="084A3B76"/>
    <w:rsid w:val="0872215D"/>
    <w:rsid w:val="08A968BC"/>
    <w:rsid w:val="08C416C3"/>
    <w:rsid w:val="0946022C"/>
    <w:rsid w:val="0A065003"/>
    <w:rsid w:val="0A20501F"/>
    <w:rsid w:val="0A3D6FF9"/>
    <w:rsid w:val="0AA96DC2"/>
    <w:rsid w:val="0ADD6AFC"/>
    <w:rsid w:val="0B520B0D"/>
    <w:rsid w:val="0B7A075E"/>
    <w:rsid w:val="0B856275"/>
    <w:rsid w:val="0B931B22"/>
    <w:rsid w:val="0BD83386"/>
    <w:rsid w:val="0BE1433A"/>
    <w:rsid w:val="0C436DA2"/>
    <w:rsid w:val="0CEC743A"/>
    <w:rsid w:val="0D0227BA"/>
    <w:rsid w:val="0D0A6C23"/>
    <w:rsid w:val="0D1B1E9F"/>
    <w:rsid w:val="0D220829"/>
    <w:rsid w:val="0D86113E"/>
    <w:rsid w:val="0DE2611B"/>
    <w:rsid w:val="0E2B26BF"/>
    <w:rsid w:val="0EB16B43"/>
    <w:rsid w:val="0F1467D4"/>
    <w:rsid w:val="0F73174D"/>
    <w:rsid w:val="0F7F6B2B"/>
    <w:rsid w:val="0FB04F84"/>
    <w:rsid w:val="0FD03043"/>
    <w:rsid w:val="106A2B50"/>
    <w:rsid w:val="106F0166"/>
    <w:rsid w:val="10AB4892"/>
    <w:rsid w:val="10BA218A"/>
    <w:rsid w:val="10D3525A"/>
    <w:rsid w:val="10E97713"/>
    <w:rsid w:val="10EA5A3E"/>
    <w:rsid w:val="113E3458"/>
    <w:rsid w:val="11C42733"/>
    <w:rsid w:val="12B66520"/>
    <w:rsid w:val="12BC1495"/>
    <w:rsid w:val="13174AE5"/>
    <w:rsid w:val="13D231A4"/>
    <w:rsid w:val="145D79B4"/>
    <w:rsid w:val="148211CE"/>
    <w:rsid w:val="14E909DB"/>
    <w:rsid w:val="14FB0B0C"/>
    <w:rsid w:val="15640B1E"/>
    <w:rsid w:val="15FA6724"/>
    <w:rsid w:val="16011135"/>
    <w:rsid w:val="165204D8"/>
    <w:rsid w:val="169D49B2"/>
    <w:rsid w:val="171B52F9"/>
    <w:rsid w:val="17604CAC"/>
    <w:rsid w:val="17684F38"/>
    <w:rsid w:val="17F378CF"/>
    <w:rsid w:val="18285994"/>
    <w:rsid w:val="18787DD4"/>
    <w:rsid w:val="18DC65B5"/>
    <w:rsid w:val="18F367AA"/>
    <w:rsid w:val="1968104D"/>
    <w:rsid w:val="198E75BF"/>
    <w:rsid w:val="1A497C7A"/>
    <w:rsid w:val="1A6A07F6"/>
    <w:rsid w:val="1A8567D8"/>
    <w:rsid w:val="1AE92752"/>
    <w:rsid w:val="1AFC6A9A"/>
    <w:rsid w:val="1B005AA3"/>
    <w:rsid w:val="1B085CC8"/>
    <w:rsid w:val="1B687FD1"/>
    <w:rsid w:val="1BA15D3E"/>
    <w:rsid w:val="1BE66DCA"/>
    <w:rsid w:val="1C511068"/>
    <w:rsid w:val="1C8E6761"/>
    <w:rsid w:val="1CC763F6"/>
    <w:rsid w:val="1D3F6283"/>
    <w:rsid w:val="1E164317"/>
    <w:rsid w:val="1E526768"/>
    <w:rsid w:val="1E9445B9"/>
    <w:rsid w:val="1E95387D"/>
    <w:rsid w:val="1EB853CE"/>
    <w:rsid w:val="1F9D6372"/>
    <w:rsid w:val="1FB278C6"/>
    <w:rsid w:val="1FB4029C"/>
    <w:rsid w:val="1FCB2EDF"/>
    <w:rsid w:val="206D77B9"/>
    <w:rsid w:val="207672EF"/>
    <w:rsid w:val="20B57B0A"/>
    <w:rsid w:val="20D81558"/>
    <w:rsid w:val="21276DDC"/>
    <w:rsid w:val="21817CF9"/>
    <w:rsid w:val="21AC056E"/>
    <w:rsid w:val="21D2742D"/>
    <w:rsid w:val="21E54058"/>
    <w:rsid w:val="21F229A5"/>
    <w:rsid w:val="221422BD"/>
    <w:rsid w:val="223F7601"/>
    <w:rsid w:val="2255447F"/>
    <w:rsid w:val="226A69DF"/>
    <w:rsid w:val="22830A38"/>
    <w:rsid w:val="22EE7610"/>
    <w:rsid w:val="22F66958"/>
    <w:rsid w:val="232A5835"/>
    <w:rsid w:val="23841D07"/>
    <w:rsid w:val="242023D2"/>
    <w:rsid w:val="242A68C8"/>
    <w:rsid w:val="244A6AC8"/>
    <w:rsid w:val="24C96531"/>
    <w:rsid w:val="24F25009"/>
    <w:rsid w:val="24F82CA0"/>
    <w:rsid w:val="25143F64"/>
    <w:rsid w:val="251B39D2"/>
    <w:rsid w:val="257B4F53"/>
    <w:rsid w:val="25A0096A"/>
    <w:rsid w:val="265C3AC2"/>
    <w:rsid w:val="268828FF"/>
    <w:rsid w:val="269E296F"/>
    <w:rsid w:val="26E62F10"/>
    <w:rsid w:val="26E86FB0"/>
    <w:rsid w:val="26FD2518"/>
    <w:rsid w:val="27DF3EA4"/>
    <w:rsid w:val="2855751C"/>
    <w:rsid w:val="286477EF"/>
    <w:rsid w:val="28DF71C2"/>
    <w:rsid w:val="28E171F9"/>
    <w:rsid w:val="2973086F"/>
    <w:rsid w:val="29842058"/>
    <w:rsid w:val="29B844D4"/>
    <w:rsid w:val="29D3130E"/>
    <w:rsid w:val="29E94AB7"/>
    <w:rsid w:val="29F319B0"/>
    <w:rsid w:val="2AD0640E"/>
    <w:rsid w:val="2ADF60B4"/>
    <w:rsid w:val="2BE4414C"/>
    <w:rsid w:val="2D0E2E10"/>
    <w:rsid w:val="2D1051FA"/>
    <w:rsid w:val="2D9139BA"/>
    <w:rsid w:val="2EA74B17"/>
    <w:rsid w:val="2EDD678B"/>
    <w:rsid w:val="2F462582"/>
    <w:rsid w:val="2F913BFB"/>
    <w:rsid w:val="30026346"/>
    <w:rsid w:val="302624F2"/>
    <w:rsid w:val="30656D4A"/>
    <w:rsid w:val="30855729"/>
    <w:rsid w:val="308A0ABA"/>
    <w:rsid w:val="30C45D6E"/>
    <w:rsid w:val="316556A2"/>
    <w:rsid w:val="31684A32"/>
    <w:rsid w:val="318555E4"/>
    <w:rsid w:val="31B01361"/>
    <w:rsid w:val="31F479A4"/>
    <w:rsid w:val="320C360F"/>
    <w:rsid w:val="322E4D64"/>
    <w:rsid w:val="328E1659"/>
    <w:rsid w:val="32907C25"/>
    <w:rsid w:val="330B4620"/>
    <w:rsid w:val="338813BB"/>
    <w:rsid w:val="33964F33"/>
    <w:rsid w:val="3399789C"/>
    <w:rsid w:val="33C40BD7"/>
    <w:rsid w:val="33CD5020"/>
    <w:rsid w:val="33E54CB2"/>
    <w:rsid w:val="34364FF6"/>
    <w:rsid w:val="346D53BD"/>
    <w:rsid w:val="3498542C"/>
    <w:rsid w:val="34A6189E"/>
    <w:rsid w:val="357F33D2"/>
    <w:rsid w:val="359F4BBF"/>
    <w:rsid w:val="35B81F95"/>
    <w:rsid w:val="361138EA"/>
    <w:rsid w:val="36681030"/>
    <w:rsid w:val="36C37795"/>
    <w:rsid w:val="36C97D20"/>
    <w:rsid w:val="37113475"/>
    <w:rsid w:val="372B3C54"/>
    <w:rsid w:val="37600778"/>
    <w:rsid w:val="37CF0A4D"/>
    <w:rsid w:val="37E27F6B"/>
    <w:rsid w:val="382E19B4"/>
    <w:rsid w:val="39056405"/>
    <w:rsid w:val="3A2F2590"/>
    <w:rsid w:val="3A3135FD"/>
    <w:rsid w:val="3AAD3D2C"/>
    <w:rsid w:val="3AFA0DF0"/>
    <w:rsid w:val="3B385475"/>
    <w:rsid w:val="3B926A38"/>
    <w:rsid w:val="3BA532A0"/>
    <w:rsid w:val="3BB865B6"/>
    <w:rsid w:val="3BC91418"/>
    <w:rsid w:val="3C0E2679"/>
    <w:rsid w:val="3C306088"/>
    <w:rsid w:val="3C7324DC"/>
    <w:rsid w:val="3C8F7F2E"/>
    <w:rsid w:val="3CA8487C"/>
    <w:rsid w:val="3D956BAE"/>
    <w:rsid w:val="3D976D74"/>
    <w:rsid w:val="3E5A3606"/>
    <w:rsid w:val="3E65280E"/>
    <w:rsid w:val="3E8E35FE"/>
    <w:rsid w:val="3E907376"/>
    <w:rsid w:val="3ED351FA"/>
    <w:rsid w:val="3FB47094"/>
    <w:rsid w:val="3FE7524B"/>
    <w:rsid w:val="400733DB"/>
    <w:rsid w:val="407E2050"/>
    <w:rsid w:val="409F5F96"/>
    <w:rsid w:val="41261E09"/>
    <w:rsid w:val="41BB295C"/>
    <w:rsid w:val="41C837F8"/>
    <w:rsid w:val="42361EDD"/>
    <w:rsid w:val="426C3C56"/>
    <w:rsid w:val="432937C0"/>
    <w:rsid w:val="43421722"/>
    <w:rsid w:val="43BE05EC"/>
    <w:rsid w:val="43CA332A"/>
    <w:rsid w:val="43E23908"/>
    <w:rsid w:val="442230BD"/>
    <w:rsid w:val="444058F7"/>
    <w:rsid w:val="444162D1"/>
    <w:rsid w:val="44617E71"/>
    <w:rsid w:val="446C0EDF"/>
    <w:rsid w:val="44743BD9"/>
    <w:rsid w:val="449D13B8"/>
    <w:rsid w:val="44C91833"/>
    <w:rsid w:val="44D426B2"/>
    <w:rsid w:val="452D3C06"/>
    <w:rsid w:val="45796DB6"/>
    <w:rsid w:val="45A978DA"/>
    <w:rsid w:val="45CA13BF"/>
    <w:rsid w:val="46013582"/>
    <w:rsid w:val="46345F30"/>
    <w:rsid w:val="469977A6"/>
    <w:rsid w:val="46BD163A"/>
    <w:rsid w:val="474969A9"/>
    <w:rsid w:val="476870E2"/>
    <w:rsid w:val="4828256E"/>
    <w:rsid w:val="488241D3"/>
    <w:rsid w:val="48ED6C98"/>
    <w:rsid w:val="498E0956"/>
    <w:rsid w:val="49940662"/>
    <w:rsid w:val="49C16F7D"/>
    <w:rsid w:val="4A02381D"/>
    <w:rsid w:val="4A62606A"/>
    <w:rsid w:val="4AA77F21"/>
    <w:rsid w:val="4ABB577A"/>
    <w:rsid w:val="4AE86BB0"/>
    <w:rsid w:val="4B257098"/>
    <w:rsid w:val="4B2F79E9"/>
    <w:rsid w:val="4B3C3BFF"/>
    <w:rsid w:val="4B774869"/>
    <w:rsid w:val="4BD72A88"/>
    <w:rsid w:val="4C02529D"/>
    <w:rsid w:val="4C0A1E58"/>
    <w:rsid w:val="4C312198"/>
    <w:rsid w:val="4C3C28EB"/>
    <w:rsid w:val="4C3D6D8F"/>
    <w:rsid w:val="4C804ECE"/>
    <w:rsid w:val="4C977A6F"/>
    <w:rsid w:val="4C9E5354"/>
    <w:rsid w:val="4D645F67"/>
    <w:rsid w:val="4D981DA3"/>
    <w:rsid w:val="4E105DDD"/>
    <w:rsid w:val="4E816CDB"/>
    <w:rsid w:val="4EB41733"/>
    <w:rsid w:val="4F38383D"/>
    <w:rsid w:val="4F5148FF"/>
    <w:rsid w:val="4F624D5E"/>
    <w:rsid w:val="4F7F321A"/>
    <w:rsid w:val="4FA233AD"/>
    <w:rsid w:val="4FAB04B3"/>
    <w:rsid w:val="4FC44B02"/>
    <w:rsid w:val="50504501"/>
    <w:rsid w:val="505A2863"/>
    <w:rsid w:val="510460CD"/>
    <w:rsid w:val="5116195C"/>
    <w:rsid w:val="5119144D"/>
    <w:rsid w:val="511E6A63"/>
    <w:rsid w:val="51916DC4"/>
    <w:rsid w:val="51B315A8"/>
    <w:rsid w:val="51C969CF"/>
    <w:rsid w:val="5275501F"/>
    <w:rsid w:val="528278FD"/>
    <w:rsid w:val="52CA2DCE"/>
    <w:rsid w:val="53035F10"/>
    <w:rsid w:val="535B3C8F"/>
    <w:rsid w:val="54614638"/>
    <w:rsid w:val="54890697"/>
    <w:rsid w:val="54DC72B2"/>
    <w:rsid w:val="54E65A69"/>
    <w:rsid w:val="550B5550"/>
    <w:rsid w:val="553372D5"/>
    <w:rsid w:val="55855F20"/>
    <w:rsid w:val="55D65B5E"/>
    <w:rsid w:val="55E87D5E"/>
    <w:rsid w:val="55F11B90"/>
    <w:rsid w:val="56CE31FA"/>
    <w:rsid w:val="56D227CA"/>
    <w:rsid w:val="56FD339B"/>
    <w:rsid w:val="570D3802"/>
    <w:rsid w:val="57B8349E"/>
    <w:rsid w:val="588B22C9"/>
    <w:rsid w:val="58A02613"/>
    <w:rsid w:val="58E15567"/>
    <w:rsid w:val="58F5275D"/>
    <w:rsid w:val="59254EDD"/>
    <w:rsid w:val="592B20FE"/>
    <w:rsid w:val="5A5D23AA"/>
    <w:rsid w:val="5AF30E4E"/>
    <w:rsid w:val="5AF328A2"/>
    <w:rsid w:val="5B1B4CB0"/>
    <w:rsid w:val="5B6776D9"/>
    <w:rsid w:val="5B91147E"/>
    <w:rsid w:val="5B92678E"/>
    <w:rsid w:val="5BCD083F"/>
    <w:rsid w:val="5BD424E2"/>
    <w:rsid w:val="5BFE2871"/>
    <w:rsid w:val="5C7D0CDE"/>
    <w:rsid w:val="5CD143DA"/>
    <w:rsid w:val="5D0D6309"/>
    <w:rsid w:val="5D3E7177"/>
    <w:rsid w:val="5E2450F6"/>
    <w:rsid w:val="5E622685"/>
    <w:rsid w:val="5E8C0850"/>
    <w:rsid w:val="5EA97D3F"/>
    <w:rsid w:val="5EF64B7B"/>
    <w:rsid w:val="5FA25D6B"/>
    <w:rsid w:val="60200102"/>
    <w:rsid w:val="603040BD"/>
    <w:rsid w:val="60795A64"/>
    <w:rsid w:val="60A02AAA"/>
    <w:rsid w:val="60B03529"/>
    <w:rsid w:val="61B2122D"/>
    <w:rsid w:val="61BC3E5A"/>
    <w:rsid w:val="61BE0297"/>
    <w:rsid w:val="62C204A2"/>
    <w:rsid w:val="63116428"/>
    <w:rsid w:val="632E2B36"/>
    <w:rsid w:val="63A65BE7"/>
    <w:rsid w:val="641E0DFC"/>
    <w:rsid w:val="654F7AC4"/>
    <w:rsid w:val="65AC2438"/>
    <w:rsid w:val="66114BC9"/>
    <w:rsid w:val="66343FF5"/>
    <w:rsid w:val="666920D7"/>
    <w:rsid w:val="670961A8"/>
    <w:rsid w:val="671E1113"/>
    <w:rsid w:val="678371C8"/>
    <w:rsid w:val="67BC333A"/>
    <w:rsid w:val="67E7062C"/>
    <w:rsid w:val="681C2B3A"/>
    <w:rsid w:val="684452AE"/>
    <w:rsid w:val="68565835"/>
    <w:rsid w:val="689D4254"/>
    <w:rsid w:val="68A45648"/>
    <w:rsid w:val="68A5389A"/>
    <w:rsid w:val="68AB7D07"/>
    <w:rsid w:val="694C0BDC"/>
    <w:rsid w:val="69594684"/>
    <w:rsid w:val="6A140A8D"/>
    <w:rsid w:val="6A3B19C7"/>
    <w:rsid w:val="6B8D6867"/>
    <w:rsid w:val="6C156F89"/>
    <w:rsid w:val="6C200D98"/>
    <w:rsid w:val="6C835F4E"/>
    <w:rsid w:val="6C974013"/>
    <w:rsid w:val="6C9D0ECA"/>
    <w:rsid w:val="6D7139D6"/>
    <w:rsid w:val="6DDE15FC"/>
    <w:rsid w:val="6E11552E"/>
    <w:rsid w:val="6E454898"/>
    <w:rsid w:val="6EA2262A"/>
    <w:rsid w:val="6EBE187F"/>
    <w:rsid w:val="6ECB41F5"/>
    <w:rsid w:val="6ECD53E2"/>
    <w:rsid w:val="6F1A16D8"/>
    <w:rsid w:val="6F9F47A5"/>
    <w:rsid w:val="700E441B"/>
    <w:rsid w:val="70273465"/>
    <w:rsid w:val="70B85AA8"/>
    <w:rsid w:val="70BF5715"/>
    <w:rsid w:val="711E52A6"/>
    <w:rsid w:val="71922B44"/>
    <w:rsid w:val="71B32B29"/>
    <w:rsid w:val="71FD6BEA"/>
    <w:rsid w:val="7231619E"/>
    <w:rsid w:val="725D6F93"/>
    <w:rsid w:val="72801F63"/>
    <w:rsid w:val="73441F01"/>
    <w:rsid w:val="73DF2701"/>
    <w:rsid w:val="7408419C"/>
    <w:rsid w:val="744C5E81"/>
    <w:rsid w:val="7494112F"/>
    <w:rsid w:val="74EB4EF4"/>
    <w:rsid w:val="7518237F"/>
    <w:rsid w:val="756248C1"/>
    <w:rsid w:val="75986535"/>
    <w:rsid w:val="75FA3FBF"/>
    <w:rsid w:val="774802BD"/>
    <w:rsid w:val="77480717"/>
    <w:rsid w:val="77867180"/>
    <w:rsid w:val="77FF76BB"/>
    <w:rsid w:val="782E2378"/>
    <w:rsid w:val="78872FBC"/>
    <w:rsid w:val="78CF4847"/>
    <w:rsid w:val="7909345B"/>
    <w:rsid w:val="7AAD678E"/>
    <w:rsid w:val="7AD95625"/>
    <w:rsid w:val="7B160627"/>
    <w:rsid w:val="7BFD5343"/>
    <w:rsid w:val="7C631074"/>
    <w:rsid w:val="7C6C7CE4"/>
    <w:rsid w:val="7C8147AF"/>
    <w:rsid w:val="7C842FCD"/>
    <w:rsid w:val="7CB41BB0"/>
    <w:rsid w:val="7D2428A3"/>
    <w:rsid w:val="7E087573"/>
    <w:rsid w:val="7E1075B0"/>
    <w:rsid w:val="7E9052F2"/>
    <w:rsid w:val="7E992F7E"/>
    <w:rsid w:val="7ED13ED6"/>
    <w:rsid w:val="7F32323D"/>
    <w:rsid w:val="7FD27E4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qFormat="1" w:uiPriority="99" w:semiHidden="0"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59"/>
    <w:qFormat/>
    <w:uiPriority w:val="0"/>
    <w:pPr>
      <w:widowControl w:val="0"/>
      <w:jc w:val="both"/>
    </w:pPr>
    <w:rPr>
      <w:rFonts w:hint="default" w:ascii="Times New Roman" w:hAnsi="Times New Roman" w:eastAsia="宋体" w:cs="Times New Roman"/>
      <w:sz w:val="21"/>
      <w:szCs w:val="22"/>
      <w:lang w:val="en-US" w:eastAsia="zh-CN" w:bidi="ar-SA"/>
    </w:rPr>
  </w:style>
  <w:style w:type="paragraph" w:styleId="2">
    <w:name w:val="heading 1"/>
    <w:basedOn w:val="1"/>
    <w:next w:val="1"/>
    <w:qFormat/>
    <w:uiPriority w:val="9"/>
    <w:pPr>
      <w:keepNext/>
      <w:keepLines/>
      <w:spacing w:before="480" w:after="200"/>
      <w:jc w:val="center"/>
      <w:outlineLvl w:val="0"/>
    </w:pPr>
    <w:rPr>
      <w:rFonts w:ascii="Arial" w:hAnsi="Arial" w:eastAsia="Arial" w:cs="Arial"/>
      <w:b/>
      <w:sz w:val="40"/>
      <w:szCs w:val="40"/>
    </w:rPr>
  </w:style>
  <w:style w:type="paragraph" w:styleId="3">
    <w:name w:val="heading 2"/>
    <w:basedOn w:val="1"/>
    <w:next w:val="1"/>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unhideWhenUsed/>
    <w:qFormat/>
    <w:uiPriority w:val="9"/>
    <w:pPr>
      <w:keepNext/>
      <w:keepLines/>
      <w:spacing w:before="320" w:after="200"/>
      <w:outlineLvl w:val="8"/>
    </w:pPr>
    <w:rPr>
      <w:rFonts w:ascii="Arial" w:hAnsi="Arial" w:eastAsia="Arial" w:cs="Arial"/>
      <w:i/>
      <w:iCs/>
      <w:sz w:val="21"/>
      <w:szCs w:val="21"/>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Body Text"/>
    <w:basedOn w:val="1"/>
    <w:next w:val="1"/>
    <w:qFormat/>
    <w:uiPriority w:val="0"/>
    <w:pPr>
      <w:spacing w:line="60" w:lineRule="auto"/>
    </w:pPr>
    <w:rPr>
      <w:rFonts w:ascii="仿宋_GB2312" w:eastAsia="仿宋_GB2312"/>
      <w:sz w:val="32"/>
    </w:rPr>
  </w:style>
  <w:style w:type="paragraph" w:styleId="14">
    <w:name w:val="Body Text Indent"/>
    <w:basedOn w:val="1"/>
    <w:next w:val="15"/>
    <w:qFormat/>
    <w:uiPriority w:val="0"/>
    <w:pPr>
      <w:ind w:firstLine="225" w:firstLineChars="225"/>
    </w:pPr>
    <w:rPr>
      <w:rFonts w:ascii="仿宋_GB2312" w:eastAsia="仿宋_GB2312"/>
      <w:sz w:val="32"/>
    </w:rPr>
  </w:style>
  <w:style w:type="paragraph" w:styleId="15">
    <w:name w:val="envelope return"/>
    <w:basedOn w:val="1"/>
    <w:unhideWhenUsed/>
    <w:qFormat/>
    <w:uiPriority w:val="99"/>
    <w:pPr>
      <w:snapToGrid w:val="0"/>
    </w:pPr>
    <w:rPr>
      <w:rFonts w:ascii="Cambria" w:hAnsi="Cambria" w:eastAsia="宋体" w:cs="Times New Roman"/>
    </w:rPr>
  </w:style>
  <w:style w:type="paragraph" w:styleId="16">
    <w:name w:val="toc 5"/>
    <w:basedOn w:val="1"/>
    <w:next w:val="1"/>
    <w:unhideWhenUsed/>
    <w:qFormat/>
    <w:uiPriority w:val="39"/>
    <w:pPr>
      <w:spacing w:after="57"/>
      <w:ind w:left="1134" w:right="0" w:firstLine="0"/>
    </w:pPr>
  </w:style>
  <w:style w:type="paragraph" w:styleId="17">
    <w:name w:val="toc 3"/>
    <w:basedOn w:val="1"/>
    <w:next w:val="1"/>
    <w:unhideWhenUsed/>
    <w:qFormat/>
    <w:uiPriority w:val="39"/>
    <w:pPr>
      <w:spacing w:after="57"/>
      <w:ind w:left="567" w:right="0" w:firstLine="0"/>
    </w:pPr>
  </w:style>
  <w:style w:type="paragraph" w:styleId="18">
    <w:name w:val="toc 8"/>
    <w:basedOn w:val="1"/>
    <w:next w:val="1"/>
    <w:unhideWhenUsed/>
    <w:qFormat/>
    <w:uiPriority w:val="39"/>
    <w:pPr>
      <w:spacing w:after="57"/>
      <w:ind w:left="1984" w:right="0" w:firstLine="0"/>
    </w:pPr>
  </w:style>
  <w:style w:type="paragraph" w:styleId="19">
    <w:name w:val="endnote text"/>
    <w:basedOn w:val="1"/>
    <w:semiHidden/>
    <w:unhideWhenUsed/>
    <w:qFormat/>
    <w:uiPriority w:val="99"/>
    <w:pPr>
      <w:spacing w:after="0" w:line="240" w:lineRule="auto"/>
    </w:pPr>
    <w:rPr>
      <w:sz w:val="20"/>
    </w:rPr>
  </w:style>
  <w:style w:type="paragraph" w:styleId="20">
    <w:name w:val="footer"/>
    <w:basedOn w:val="1"/>
    <w:unhideWhenUsed/>
    <w:qFormat/>
    <w:uiPriority w:val="99"/>
    <w:pPr>
      <w:tabs>
        <w:tab w:val="center" w:pos="7143"/>
        <w:tab w:val="right" w:pos="14287"/>
      </w:tabs>
      <w:spacing w:after="0" w:line="240" w:lineRule="auto"/>
    </w:pPr>
  </w:style>
  <w:style w:type="paragraph" w:styleId="21">
    <w:name w:val="header"/>
    <w:basedOn w:val="1"/>
    <w:unhideWhenUsed/>
    <w:qFormat/>
    <w:uiPriority w:val="99"/>
    <w:pPr>
      <w:tabs>
        <w:tab w:val="center" w:pos="7143"/>
        <w:tab w:val="right" w:pos="14287"/>
      </w:tabs>
      <w:spacing w:after="0" w:line="240" w:lineRule="auto"/>
    </w:pPr>
  </w:style>
  <w:style w:type="paragraph" w:styleId="22">
    <w:name w:val="toc 1"/>
    <w:basedOn w:val="1"/>
    <w:next w:val="1"/>
    <w:unhideWhenUsed/>
    <w:qFormat/>
    <w:uiPriority w:val="39"/>
    <w:pPr>
      <w:spacing w:after="57"/>
      <w:ind w:left="0" w:right="0" w:firstLine="0"/>
    </w:pPr>
  </w:style>
  <w:style w:type="paragraph" w:styleId="23">
    <w:name w:val="toc 4"/>
    <w:basedOn w:val="1"/>
    <w:next w:val="1"/>
    <w:unhideWhenUsed/>
    <w:qFormat/>
    <w:uiPriority w:val="39"/>
    <w:pPr>
      <w:spacing w:after="57"/>
      <w:ind w:left="850" w:right="0" w:firstLine="0"/>
    </w:pPr>
  </w:style>
  <w:style w:type="paragraph" w:styleId="24">
    <w:name w:val="Subtitle"/>
    <w:basedOn w:val="1"/>
    <w:next w:val="1"/>
    <w:qFormat/>
    <w:uiPriority w:val="11"/>
    <w:pPr>
      <w:spacing w:before="200" w:after="200"/>
    </w:pPr>
    <w:rPr>
      <w:sz w:val="24"/>
      <w:szCs w:val="24"/>
    </w:rPr>
  </w:style>
  <w:style w:type="paragraph" w:styleId="25">
    <w:name w:val="footnote text"/>
    <w:basedOn w:val="1"/>
    <w:semiHidden/>
    <w:unhideWhenUsed/>
    <w:qFormat/>
    <w:uiPriority w:val="99"/>
    <w:pPr>
      <w:spacing w:after="40" w:line="240" w:lineRule="auto"/>
    </w:pPr>
    <w:rPr>
      <w:sz w:val="18"/>
    </w:rPr>
  </w:style>
  <w:style w:type="paragraph" w:styleId="26">
    <w:name w:val="toc 6"/>
    <w:basedOn w:val="1"/>
    <w:next w:val="1"/>
    <w:unhideWhenUsed/>
    <w:qFormat/>
    <w:uiPriority w:val="39"/>
    <w:pPr>
      <w:spacing w:after="57"/>
      <w:ind w:left="1417" w:right="0" w:firstLine="0"/>
    </w:pPr>
  </w:style>
  <w:style w:type="paragraph" w:styleId="27">
    <w:name w:val="table of figures"/>
    <w:basedOn w:val="1"/>
    <w:next w:val="1"/>
    <w:unhideWhenUsed/>
    <w:qFormat/>
    <w:uiPriority w:val="99"/>
    <w:pPr>
      <w:spacing w:after="0" w:afterAutospacing="0"/>
    </w:pPr>
  </w:style>
  <w:style w:type="paragraph" w:styleId="28">
    <w:name w:val="toc 2"/>
    <w:basedOn w:val="1"/>
    <w:next w:val="1"/>
    <w:unhideWhenUsed/>
    <w:qFormat/>
    <w:uiPriority w:val="39"/>
    <w:pPr>
      <w:spacing w:after="57"/>
      <w:ind w:left="283" w:right="0" w:firstLine="0"/>
    </w:pPr>
  </w:style>
  <w:style w:type="paragraph" w:styleId="29">
    <w:name w:val="toc 9"/>
    <w:basedOn w:val="1"/>
    <w:next w:val="1"/>
    <w:unhideWhenUsed/>
    <w:qFormat/>
    <w:uiPriority w:val="39"/>
    <w:pPr>
      <w:spacing w:after="57"/>
      <w:ind w:left="2268" w:right="0" w:firstLine="0"/>
    </w:pPr>
  </w:style>
  <w:style w:type="paragraph" w:styleId="30">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1">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32">
    <w:name w:val="Title"/>
    <w:basedOn w:val="1"/>
    <w:next w:val="1"/>
    <w:qFormat/>
    <w:uiPriority w:val="10"/>
    <w:pPr>
      <w:spacing w:before="300" w:after="200"/>
      <w:contextualSpacing/>
    </w:pPr>
    <w:rPr>
      <w:sz w:val="48"/>
      <w:szCs w:val="48"/>
    </w:rPr>
  </w:style>
  <w:style w:type="paragraph" w:styleId="33">
    <w:name w:val="Body Text First Indent 2"/>
    <w:basedOn w:val="14"/>
    <w:qFormat/>
    <w:uiPriority w:val="0"/>
    <w:pPr>
      <w:spacing w:after="120"/>
      <w:ind w:left="200" w:leftChars="200" w:firstLine="200" w:firstLineChars="200"/>
    </w:pPr>
    <w:rPr>
      <w:rFonts w:ascii="Times New Roman"/>
      <w:sz w:val="24"/>
    </w:rPr>
  </w:style>
  <w:style w:type="table" w:styleId="35">
    <w:name w:val="Table Grid"/>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7">
    <w:name w:val="endnote reference"/>
    <w:semiHidden/>
    <w:unhideWhenUsed/>
    <w:qFormat/>
    <w:uiPriority w:val="99"/>
    <w:rPr>
      <w:vertAlign w:val="superscript"/>
    </w:rPr>
  </w:style>
  <w:style w:type="character" w:styleId="38">
    <w:name w:val="Hyperlink"/>
    <w:unhideWhenUsed/>
    <w:qFormat/>
    <w:uiPriority w:val="99"/>
    <w:rPr>
      <w:color w:val="0000FF" w:themeColor="hyperlink"/>
      <w:u w:val="single"/>
      <w14:textFill>
        <w14:solidFill>
          <w14:schemeClr w14:val="hlink"/>
        </w14:solidFill>
      </w14:textFill>
    </w:rPr>
  </w:style>
  <w:style w:type="character" w:styleId="39">
    <w:name w:val="footnote reference"/>
    <w:unhideWhenUsed/>
    <w:qFormat/>
    <w:uiPriority w:val="99"/>
    <w:rPr>
      <w:vertAlign w:val="superscript"/>
    </w:rPr>
  </w:style>
  <w:style w:type="paragraph" w:customStyle="1" w:styleId="40">
    <w:name w:val="Default"/>
    <w:qFormat/>
    <w:uiPriority w:val="0"/>
    <w:pPr>
      <w:widowControl w:val="0"/>
    </w:pPr>
    <w:rPr>
      <w:rFonts w:hint="default" w:ascii="仿宋" w:hAnsi="等线" w:eastAsia="仿宋" w:cs="仿宋"/>
      <w:color w:val="000000"/>
      <w:sz w:val="24"/>
      <w:szCs w:val="24"/>
      <w:lang w:val="en-US" w:eastAsia="zh-CN" w:bidi="ar-SA"/>
    </w:rPr>
  </w:style>
  <w:style w:type="paragraph" w:styleId="41">
    <w:name w:val="List Paragraph"/>
    <w:basedOn w:val="1"/>
    <w:qFormat/>
    <w:uiPriority w:val="34"/>
    <w:pPr>
      <w:ind w:left="720"/>
      <w:contextualSpacing/>
    </w:pPr>
  </w:style>
  <w:style w:type="paragraph" w:styleId="42">
    <w:name w:val="No Spacing"/>
    <w:qFormat/>
    <w:uiPriority w:val="1"/>
    <w:pPr>
      <w:spacing w:before="0" w:after="0" w:line="240" w:lineRule="auto"/>
    </w:pPr>
    <w:rPr>
      <w:rFonts w:hint="default" w:ascii="Times New Roman" w:hAnsi="Times New Roman" w:eastAsia="宋体" w:cs="Times New Roman"/>
    </w:rPr>
  </w:style>
  <w:style w:type="paragraph" w:styleId="43">
    <w:name w:val="Quote"/>
    <w:basedOn w:val="1"/>
    <w:next w:val="1"/>
    <w:qFormat/>
    <w:uiPriority w:val="29"/>
    <w:pPr>
      <w:ind w:left="720" w:right="720"/>
    </w:pPr>
    <w:rPr>
      <w:i/>
    </w:rPr>
  </w:style>
  <w:style w:type="paragraph" w:styleId="44">
    <w:name w:val="Intense Quote"/>
    <w:basedOn w:val="1"/>
    <w:next w:val="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paragraph" w:customStyle="1" w:styleId="45">
    <w:name w:val="标题 111"/>
    <w:basedOn w:val="1"/>
    <w:next w:val="1"/>
    <w:link w:val="57"/>
    <w:qFormat/>
    <w:uiPriority w:val="9"/>
    <w:pPr>
      <w:keepNext/>
      <w:keepLines/>
      <w:spacing w:before="480" w:after="200"/>
      <w:outlineLvl w:val="0"/>
    </w:pPr>
    <w:rPr>
      <w:rFonts w:ascii="Arial" w:hAnsi="Arial" w:eastAsia="Arial" w:cs="Arial"/>
      <w:sz w:val="40"/>
      <w:szCs w:val="40"/>
    </w:rPr>
  </w:style>
  <w:style w:type="paragraph" w:customStyle="1" w:styleId="46">
    <w:name w:val="标题 211"/>
    <w:basedOn w:val="1"/>
    <w:next w:val="1"/>
    <w:link w:val="58"/>
    <w:qFormat/>
    <w:uiPriority w:val="9"/>
    <w:pPr>
      <w:keepNext/>
      <w:keepLines/>
      <w:spacing w:before="360" w:after="200"/>
      <w:outlineLvl w:val="1"/>
    </w:pPr>
    <w:rPr>
      <w:rFonts w:ascii="Arial" w:hAnsi="Arial" w:eastAsia="Arial" w:cs="Arial"/>
      <w:sz w:val="34"/>
    </w:rPr>
  </w:style>
  <w:style w:type="paragraph" w:customStyle="1" w:styleId="47">
    <w:name w:val="标题 312"/>
    <w:basedOn w:val="1"/>
    <w:next w:val="48"/>
    <w:link w:val="59"/>
    <w:qFormat/>
    <w:uiPriority w:val="9"/>
    <w:pPr>
      <w:keepNext/>
      <w:keepLines/>
      <w:spacing w:before="320" w:after="200"/>
      <w:outlineLvl w:val="2"/>
    </w:pPr>
    <w:rPr>
      <w:rFonts w:ascii="Arial" w:hAnsi="Arial" w:eastAsia="Arial" w:cs="Arial"/>
      <w:sz w:val="30"/>
      <w:szCs w:val="30"/>
    </w:rPr>
  </w:style>
  <w:style w:type="paragraph" w:customStyle="1" w:styleId="48">
    <w:name w:val="正文缩进11"/>
    <w:basedOn w:val="1"/>
    <w:qFormat/>
    <w:uiPriority w:val="0"/>
    <w:pPr>
      <w:spacing w:line="360" w:lineRule="atLeast"/>
      <w:ind w:firstLine="482"/>
    </w:pPr>
    <w:rPr>
      <w:sz w:val="24"/>
      <w:szCs w:val="20"/>
    </w:rPr>
  </w:style>
  <w:style w:type="paragraph" w:customStyle="1" w:styleId="49">
    <w:name w:val="标题 411"/>
    <w:basedOn w:val="1"/>
    <w:next w:val="1"/>
    <w:link w:val="60"/>
    <w:qFormat/>
    <w:uiPriority w:val="9"/>
    <w:pPr>
      <w:keepNext/>
      <w:keepLines/>
      <w:spacing w:before="320" w:after="200"/>
      <w:outlineLvl w:val="3"/>
    </w:pPr>
    <w:rPr>
      <w:rFonts w:ascii="Arial" w:hAnsi="Arial" w:eastAsia="Arial" w:cs="Arial"/>
      <w:b/>
      <w:bCs/>
      <w:sz w:val="26"/>
      <w:szCs w:val="26"/>
    </w:rPr>
  </w:style>
  <w:style w:type="paragraph" w:customStyle="1" w:styleId="50">
    <w:name w:val="标题 51"/>
    <w:basedOn w:val="1"/>
    <w:next w:val="1"/>
    <w:link w:val="61"/>
    <w:qFormat/>
    <w:uiPriority w:val="9"/>
    <w:pPr>
      <w:keepNext/>
      <w:keepLines/>
      <w:spacing w:before="320" w:after="200"/>
      <w:outlineLvl w:val="4"/>
    </w:pPr>
    <w:rPr>
      <w:rFonts w:ascii="Arial" w:hAnsi="Arial" w:eastAsia="Arial" w:cs="Arial"/>
      <w:b/>
      <w:bCs/>
      <w:sz w:val="24"/>
      <w:szCs w:val="24"/>
    </w:rPr>
  </w:style>
  <w:style w:type="paragraph" w:customStyle="1" w:styleId="51">
    <w:name w:val="标题 61"/>
    <w:basedOn w:val="1"/>
    <w:next w:val="1"/>
    <w:link w:val="62"/>
    <w:qFormat/>
    <w:uiPriority w:val="9"/>
    <w:pPr>
      <w:keepNext/>
      <w:keepLines/>
      <w:spacing w:before="320" w:after="200"/>
      <w:outlineLvl w:val="5"/>
    </w:pPr>
    <w:rPr>
      <w:rFonts w:ascii="Arial" w:hAnsi="Arial" w:eastAsia="Arial" w:cs="Arial"/>
      <w:b/>
      <w:bCs/>
      <w:sz w:val="22"/>
    </w:rPr>
  </w:style>
  <w:style w:type="paragraph" w:customStyle="1" w:styleId="52">
    <w:name w:val="标题 71"/>
    <w:basedOn w:val="1"/>
    <w:next w:val="1"/>
    <w:link w:val="63"/>
    <w:qFormat/>
    <w:uiPriority w:val="9"/>
    <w:pPr>
      <w:keepNext/>
      <w:keepLines/>
      <w:spacing w:before="320" w:after="200"/>
      <w:outlineLvl w:val="6"/>
    </w:pPr>
    <w:rPr>
      <w:rFonts w:ascii="Arial" w:hAnsi="Arial" w:eastAsia="Arial" w:cs="Arial"/>
      <w:b/>
      <w:bCs/>
      <w:i/>
      <w:iCs/>
      <w:sz w:val="22"/>
    </w:rPr>
  </w:style>
  <w:style w:type="paragraph" w:customStyle="1" w:styleId="53">
    <w:name w:val="标题 81"/>
    <w:basedOn w:val="1"/>
    <w:next w:val="1"/>
    <w:link w:val="64"/>
    <w:qFormat/>
    <w:uiPriority w:val="9"/>
    <w:pPr>
      <w:keepNext/>
      <w:keepLines/>
      <w:spacing w:before="320" w:after="200"/>
      <w:outlineLvl w:val="7"/>
    </w:pPr>
    <w:rPr>
      <w:rFonts w:ascii="Arial" w:hAnsi="Arial" w:eastAsia="Arial" w:cs="Arial"/>
      <w:i/>
      <w:iCs/>
      <w:sz w:val="22"/>
    </w:rPr>
  </w:style>
  <w:style w:type="paragraph" w:customStyle="1" w:styleId="54">
    <w:name w:val="标题 91"/>
    <w:basedOn w:val="1"/>
    <w:next w:val="1"/>
    <w:link w:val="65"/>
    <w:qFormat/>
    <w:uiPriority w:val="9"/>
    <w:pPr>
      <w:keepNext/>
      <w:keepLines/>
      <w:spacing w:before="320" w:after="200"/>
      <w:outlineLvl w:val="8"/>
    </w:pPr>
    <w:rPr>
      <w:rFonts w:ascii="Arial" w:hAnsi="Arial" w:eastAsia="Arial" w:cs="Arial"/>
      <w:i/>
      <w:iCs/>
      <w:szCs w:val="21"/>
    </w:rPr>
  </w:style>
  <w:style w:type="character" w:customStyle="1" w:styleId="55">
    <w:name w:val="默认段落字体11"/>
    <w:link w:val="1"/>
    <w:unhideWhenUsed/>
    <w:qFormat/>
    <w:uiPriority w:val="1"/>
  </w:style>
  <w:style w:type="table" w:customStyle="1" w:styleId="56">
    <w:name w:val="普通表格11"/>
    <w:unhideWhenUsed/>
    <w:qFormat/>
    <w:uiPriority w:val="99"/>
  </w:style>
  <w:style w:type="character" w:customStyle="1" w:styleId="57">
    <w:name w:val="标题 1 字符"/>
    <w:link w:val="45"/>
    <w:qFormat/>
    <w:uiPriority w:val="9"/>
    <w:rPr>
      <w:rFonts w:ascii="Arial" w:hAnsi="Arial" w:eastAsia="Arial" w:cs="Arial"/>
      <w:sz w:val="40"/>
      <w:szCs w:val="40"/>
    </w:rPr>
  </w:style>
  <w:style w:type="character" w:customStyle="1" w:styleId="58">
    <w:name w:val="标题 2 字符"/>
    <w:link w:val="46"/>
    <w:qFormat/>
    <w:uiPriority w:val="9"/>
    <w:rPr>
      <w:rFonts w:ascii="Arial" w:hAnsi="Arial" w:eastAsia="Arial" w:cs="Arial"/>
      <w:sz w:val="34"/>
    </w:rPr>
  </w:style>
  <w:style w:type="character" w:customStyle="1" w:styleId="59">
    <w:name w:val="标题 3 字符"/>
    <w:link w:val="47"/>
    <w:qFormat/>
    <w:uiPriority w:val="9"/>
    <w:rPr>
      <w:rFonts w:ascii="Arial" w:hAnsi="Arial" w:eastAsia="Arial" w:cs="Arial"/>
      <w:sz w:val="30"/>
      <w:szCs w:val="30"/>
    </w:rPr>
  </w:style>
  <w:style w:type="character" w:customStyle="1" w:styleId="60">
    <w:name w:val="标题 4 字符"/>
    <w:link w:val="49"/>
    <w:qFormat/>
    <w:uiPriority w:val="9"/>
    <w:rPr>
      <w:rFonts w:ascii="Arial" w:hAnsi="Arial" w:eastAsia="Arial" w:cs="Arial"/>
      <w:b/>
      <w:bCs/>
      <w:sz w:val="26"/>
      <w:szCs w:val="26"/>
    </w:rPr>
  </w:style>
  <w:style w:type="character" w:customStyle="1" w:styleId="61">
    <w:name w:val="标题 5 字符"/>
    <w:link w:val="50"/>
    <w:qFormat/>
    <w:uiPriority w:val="9"/>
    <w:rPr>
      <w:rFonts w:ascii="Arial" w:hAnsi="Arial" w:eastAsia="Arial" w:cs="Arial"/>
      <w:b/>
      <w:bCs/>
      <w:sz w:val="24"/>
      <w:szCs w:val="24"/>
    </w:rPr>
  </w:style>
  <w:style w:type="character" w:customStyle="1" w:styleId="62">
    <w:name w:val="标题 6 字符"/>
    <w:link w:val="51"/>
    <w:qFormat/>
    <w:uiPriority w:val="9"/>
    <w:rPr>
      <w:rFonts w:ascii="Arial" w:hAnsi="Arial" w:eastAsia="Arial" w:cs="Arial"/>
      <w:b/>
      <w:bCs/>
      <w:sz w:val="22"/>
      <w:szCs w:val="22"/>
    </w:rPr>
  </w:style>
  <w:style w:type="character" w:customStyle="1" w:styleId="63">
    <w:name w:val="标题 7 字符"/>
    <w:link w:val="52"/>
    <w:qFormat/>
    <w:uiPriority w:val="9"/>
    <w:rPr>
      <w:rFonts w:ascii="Arial" w:hAnsi="Arial" w:eastAsia="Arial" w:cs="Arial"/>
      <w:b/>
      <w:bCs/>
      <w:i/>
      <w:iCs/>
      <w:sz w:val="22"/>
      <w:szCs w:val="22"/>
    </w:rPr>
  </w:style>
  <w:style w:type="character" w:customStyle="1" w:styleId="64">
    <w:name w:val="标题 8 字符"/>
    <w:link w:val="53"/>
    <w:qFormat/>
    <w:uiPriority w:val="9"/>
    <w:rPr>
      <w:rFonts w:ascii="Arial" w:hAnsi="Arial" w:eastAsia="Arial" w:cs="Arial"/>
      <w:i/>
      <w:iCs/>
      <w:sz w:val="22"/>
      <w:szCs w:val="22"/>
    </w:rPr>
  </w:style>
  <w:style w:type="character" w:customStyle="1" w:styleId="65">
    <w:name w:val="标题 9 字符"/>
    <w:link w:val="54"/>
    <w:qFormat/>
    <w:uiPriority w:val="9"/>
    <w:rPr>
      <w:rFonts w:ascii="Arial" w:hAnsi="Arial" w:eastAsia="Arial" w:cs="Arial"/>
      <w:i/>
      <w:iCs/>
      <w:sz w:val="21"/>
      <w:szCs w:val="21"/>
    </w:rPr>
  </w:style>
  <w:style w:type="paragraph" w:customStyle="1" w:styleId="66">
    <w:name w:val="目录 71"/>
    <w:basedOn w:val="1"/>
    <w:next w:val="1"/>
    <w:unhideWhenUsed/>
    <w:qFormat/>
    <w:uiPriority w:val="39"/>
    <w:pPr>
      <w:spacing w:after="57"/>
      <w:ind w:left="1701"/>
    </w:pPr>
  </w:style>
  <w:style w:type="paragraph" w:customStyle="1" w:styleId="67">
    <w:name w:val="题注1"/>
    <w:basedOn w:val="1"/>
    <w:next w:val="1"/>
    <w:qFormat/>
    <w:uiPriority w:val="35"/>
    <w:pPr>
      <w:spacing w:line="276" w:lineRule="auto"/>
    </w:pPr>
    <w:rPr>
      <w:b/>
      <w:bCs/>
      <w:color w:val="4F81BD"/>
      <w:sz w:val="18"/>
      <w:szCs w:val="18"/>
    </w:rPr>
  </w:style>
  <w:style w:type="paragraph" w:customStyle="1" w:styleId="68">
    <w:name w:val="批注文字11"/>
    <w:basedOn w:val="1"/>
    <w:unhideWhenUsed/>
    <w:qFormat/>
    <w:uiPriority w:val="99"/>
    <w:pPr>
      <w:jc w:val="left"/>
    </w:pPr>
  </w:style>
  <w:style w:type="paragraph" w:customStyle="1" w:styleId="69">
    <w:name w:val="正文文本12"/>
    <w:basedOn w:val="1"/>
    <w:qFormat/>
    <w:uiPriority w:val="0"/>
    <w:rPr>
      <w:rFonts w:ascii="楷体_GB2312" w:hAnsi="Arial" w:eastAsia="楷体_GB2312"/>
      <w:sz w:val="28"/>
      <w:szCs w:val="28"/>
    </w:rPr>
  </w:style>
  <w:style w:type="paragraph" w:customStyle="1" w:styleId="70">
    <w:name w:val="正文文本缩进11"/>
    <w:basedOn w:val="1"/>
    <w:next w:val="71"/>
    <w:unhideWhenUsed/>
    <w:qFormat/>
    <w:uiPriority w:val="99"/>
    <w:pPr>
      <w:spacing w:after="120"/>
      <w:ind w:left="420"/>
    </w:pPr>
  </w:style>
  <w:style w:type="paragraph" w:customStyle="1" w:styleId="71">
    <w:name w:val="寄信人地址11"/>
    <w:basedOn w:val="1"/>
    <w:unhideWhenUsed/>
    <w:qFormat/>
    <w:uiPriority w:val="99"/>
    <w:rPr>
      <w:rFonts w:ascii="Arial" w:hAnsi="Arial"/>
    </w:rPr>
  </w:style>
  <w:style w:type="paragraph" w:customStyle="1" w:styleId="72">
    <w:name w:val="索引 41"/>
    <w:basedOn w:val="1"/>
    <w:next w:val="1"/>
    <w:qFormat/>
    <w:uiPriority w:val="0"/>
    <w:pPr>
      <w:ind w:left="600"/>
    </w:pPr>
    <w:rPr>
      <w:rFonts w:ascii="Calibri" w:hAnsi="Calibri" w:eastAsia="Times New Roman"/>
      <w:sz w:val="24"/>
    </w:rPr>
  </w:style>
  <w:style w:type="paragraph" w:customStyle="1" w:styleId="73">
    <w:name w:val="目录 51"/>
    <w:basedOn w:val="1"/>
    <w:next w:val="1"/>
    <w:unhideWhenUsed/>
    <w:qFormat/>
    <w:uiPriority w:val="39"/>
    <w:pPr>
      <w:spacing w:after="57"/>
      <w:ind w:left="1134"/>
    </w:pPr>
  </w:style>
  <w:style w:type="paragraph" w:customStyle="1" w:styleId="74">
    <w:name w:val="目录 31"/>
    <w:basedOn w:val="1"/>
    <w:next w:val="1"/>
    <w:unhideWhenUsed/>
    <w:qFormat/>
    <w:uiPriority w:val="39"/>
    <w:pPr>
      <w:spacing w:after="57"/>
      <w:ind w:left="567"/>
    </w:pPr>
  </w:style>
  <w:style w:type="paragraph" w:customStyle="1" w:styleId="75">
    <w:name w:val="纯文本11"/>
    <w:basedOn w:val="1"/>
    <w:qFormat/>
    <w:uiPriority w:val="0"/>
    <w:rPr>
      <w:rFonts w:ascii="宋体" w:hAnsi="Courier New"/>
      <w:sz w:val="20"/>
      <w:szCs w:val="21"/>
    </w:rPr>
  </w:style>
  <w:style w:type="paragraph" w:customStyle="1" w:styleId="76">
    <w:name w:val="目录 81"/>
    <w:basedOn w:val="1"/>
    <w:next w:val="1"/>
    <w:unhideWhenUsed/>
    <w:qFormat/>
    <w:uiPriority w:val="39"/>
    <w:pPr>
      <w:spacing w:after="57"/>
      <w:ind w:left="1984"/>
    </w:pPr>
  </w:style>
  <w:style w:type="paragraph" w:customStyle="1" w:styleId="77">
    <w:name w:val="正文文本缩进 21"/>
    <w:basedOn w:val="1"/>
    <w:qFormat/>
    <w:uiPriority w:val="99"/>
    <w:pPr>
      <w:spacing w:line="480" w:lineRule="exact"/>
      <w:ind w:firstLine="562"/>
    </w:pPr>
    <w:rPr>
      <w:rFonts w:ascii="楷体_GB2312" w:eastAsia="楷体_GB2312"/>
      <w:b/>
      <w:bCs/>
      <w:sz w:val="28"/>
      <w:szCs w:val="24"/>
    </w:rPr>
  </w:style>
  <w:style w:type="paragraph" w:customStyle="1" w:styleId="78">
    <w:name w:val="尾注文本1"/>
    <w:basedOn w:val="1"/>
    <w:link w:val="79"/>
    <w:unhideWhenUsed/>
    <w:qFormat/>
    <w:uiPriority w:val="99"/>
    <w:rPr>
      <w:sz w:val="20"/>
    </w:rPr>
  </w:style>
  <w:style w:type="character" w:customStyle="1" w:styleId="79">
    <w:name w:val="尾注文本 字符"/>
    <w:link w:val="78"/>
    <w:qFormat/>
    <w:uiPriority w:val="99"/>
    <w:rPr>
      <w:sz w:val="20"/>
    </w:rPr>
  </w:style>
  <w:style w:type="paragraph" w:customStyle="1" w:styleId="80">
    <w:name w:val="批注框文本11"/>
    <w:basedOn w:val="1"/>
    <w:link w:val="81"/>
    <w:unhideWhenUsed/>
    <w:qFormat/>
    <w:uiPriority w:val="99"/>
    <w:rPr>
      <w:sz w:val="18"/>
      <w:szCs w:val="18"/>
    </w:rPr>
  </w:style>
  <w:style w:type="character" w:customStyle="1" w:styleId="81">
    <w:name w:val="批注框文本 字符"/>
    <w:link w:val="80"/>
    <w:semiHidden/>
    <w:qFormat/>
    <w:uiPriority w:val="99"/>
    <w:rPr>
      <w:sz w:val="18"/>
      <w:szCs w:val="18"/>
    </w:rPr>
  </w:style>
  <w:style w:type="paragraph" w:customStyle="1" w:styleId="82">
    <w:name w:val="页脚11"/>
    <w:basedOn w:val="1"/>
    <w:link w:val="83"/>
    <w:unhideWhenUsed/>
    <w:qFormat/>
    <w:uiPriority w:val="99"/>
    <w:pPr>
      <w:tabs>
        <w:tab w:val="center" w:pos="7143"/>
        <w:tab w:val="right" w:pos="14287"/>
      </w:tabs>
    </w:pPr>
  </w:style>
  <w:style w:type="character" w:customStyle="1" w:styleId="83">
    <w:name w:val="页脚 字符"/>
    <w:link w:val="82"/>
    <w:qFormat/>
    <w:uiPriority w:val="99"/>
  </w:style>
  <w:style w:type="paragraph" w:customStyle="1" w:styleId="84">
    <w:name w:val="页眉11"/>
    <w:basedOn w:val="1"/>
    <w:link w:val="85"/>
    <w:unhideWhenUsed/>
    <w:qFormat/>
    <w:uiPriority w:val="99"/>
    <w:pPr>
      <w:tabs>
        <w:tab w:val="center" w:pos="7143"/>
        <w:tab w:val="right" w:pos="14287"/>
      </w:tabs>
    </w:pPr>
  </w:style>
  <w:style w:type="character" w:customStyle="1" w:styleId="85">
    <w:name w:val="页眉 字符"/>
    <w:link w:val="84"/>
    <w:qFormat/>
    <w:uiPriority w:val="99"/>
  </w:style>
  <w:style w:type="paragraph" w:customStyle="1" w:styleId="86">
    <w:name w:val="目录 111"/>
    <w:basedOn w:val="1"/>
    <w:next w:val="1"/>
    <w:unhideWhenUsed/>
    <w:qFormat/>
    <w:uiPriority w:val="39"/>
    <w:pPr>
      <w:spacing w:after="57"/>
    </w:pPr>
  </w:style>
  <w:style w:type="paragraph" w:customStyle="1" w:styleId="87">
    <w:name w:val="目录 41"/>
    <w:basedOn w:val="1"/>
    <w:next w:val="1"/>
    <w:unhideWhenUsed/>
    <w:qFormat/>
    <w:uiPriority w:val="39"/>
    <w:pPr>
      <w:spacing w:after="57"/>
      <w:ind w:left="850"/>
    </w:pPr>
  </w:style>
  <w:style w:type="paragraph" w:customStyle="1" w:styleId="88">
    <w:name w:val="副标题1"/>
    <w:basedOn w:val="1"/>
    <w:next w:val="1"/>
    <w:link w:val="89"/>
    <w:qFormat/>
    <w:uiPriority w:val="11"/>
    <w:pPr>
      <w:spacing w:before="200" w:after="200"/>
    </w:pPr>
    <w:rPr>
      <w:sz w:val="24"/>
      <w:szCs w:val="24"/>
    </w:rPr>
  </w:style>
  <w:style w:type="character" w:customStyle="1" w:styleId="89">
    <w:name w:val="副标题 字符"/>
    <w:link w:val="88"/>
    <w:qFormat/>
    <w:uiPriority w:val="11"/>
    <w:rPr>
      <w:sz w:val="24"/>
      <w:szCs w:val="24"/>
    </w:rPr>
  </w:style>
  <w:style w:type="paragraph" w:customStyle="1" w:styleId="90">
    <w:name w:val="脚注文本1"/>
    <w:basedOn w:val="1"/>
    <w:link w:val="91"/>
    <w:unhideWhenUsed/>
    <w:qFormat/>
    <w:uiPriority w:val="0"/>
    <w:pPr>
      <w:spacing w:after="40"/>
    </w:pPr>
    <w:rPr>
      <w:sz w:val="18"/>
    </w:rPr>
  </w:style>
  <w:style w:type="character" w:customStyle="1" w:styleId="91">
    <w:name w:val="脚注文本 字符"/>
    <w:link w:val="90"/>
    <w:qFormat/>
    <w:uiPriority w:val="0"/>
    <w:rPr>
      <w:sz w:val="18"/>
    </w:rPr>
  </w:style>
  <w:style w:type="paragraph" w:customStyle="1" w:styleId="92">
    <w:name w:val="目录 61"/>
    <w:basedOn w:val="1"/>
    <w:next w:val="1"/>
    <w:unhideWhenUsed/>
    <w:qFormat/>
    <w:uiPriority w:val="39"/>
    <w:pPr>
      <w:spacing w:after="57"/>
      <w:ind w:left="1417"/>
    </w:pPr>
  </w:style>
  <w:style w:type="paragraph" w:customStyle="1" w:styleId="93">
    <w:name w:val="图表目录1"/>
    <w:basedOn w:val="1"/>
    <w:next w:val="1"/>
    <w:unhideWhenUsed/>
    <w:qFormat/>
    <w:uiPriority w:val="99"/>
  </w:style>
  <w:style w:type="paragraph" w:customStyle="1" w:styleId="94">
    <w:name w:val="目录 211"/>
    <w:basedOn w:val="1"/>
    <w:next w:val="1"/>
    <w:unhideWhenUsed/>
    <w:qFormat/>
    <w:uiPriority w:val="39"/>
    <w:pPr>
      <w:spacing w:after="57"/>
      <w:ind w:left="283"/>
    </w:pPr>
  </w:style>
  <w:style w:type="paragraph" w:customStyle="1" w:styleId="95">
    <w:name w:val="目录 91"/>
    <w:basedOn w:val="1"/>
    <w:next w:val="1"/>
    <w:unhideWhenUsed/>
    <w:qFormat/>
    <w:uiPriority w:val="39"/>
    <w:pPr>
      <w:spacing w:after="57"/>
      <w:ind w:left="2268"/>
    </w:pPr>
  </w:style>
  <w:style w:type="paragraph" w:customStyle="1" w:styleId="96">
    <w:name w:val="正文文本 211"/>
    <w:basedOn w:val="1"/>
    <w:qFormat/>
    <w:uiPriority w:val="0"/>
    <w:pPr>
      <w:spacing w:after="120" w:line="480" w:lineRule="auto"/>
    </w:pPr>
  </w:style>
  <w:style w:type="paragraph" w:customStyle="1" w:styleId="97">
    <w:name w:val="信息标题1"/>
    <w:basedOn w:val="1"/>
    <w:qFormat/>
    <w:uiPriority w:val="0"/>
    <w:pPr>
      <w:pBdr>
        <w:top w:val="single" w:color="000000" w:sz="6" w:space="1"/>
        <w:left w:val="single" w:color="000000" w:sz="6" w:space="1"/>
        <w:bottom w:val="single" w:color="000000" w:sz="6" w:space="1"/>
        <w:right w:val="single" w:color="000000" w:sz="6" w:space="1"/>
      </w:pBdr>
      <w:shd w:val="pct20" w:color="auto" w:fill="auto"/>
      <w:ind w:left="500" w:hanging="1080"/>
    </w:pPr>
    <w:rPr>
      <w:rFonts w:ascii="Arial" w:hAnsi="Arial"/>
      <w:sz w:val="24"/>
    </w:rPr>
  </w:style>
  <w:style w:type="paragraph" w:customStyle="1" w:styleId="98">
    <w:name w:val="普通(网站)11"/>
    <w:basedOn w:val="1"/>
    <w:qFormat/>
    <w:uiPriority w:val="0"/>
    <w:pPr>
      <w:widowControl/>
      <w:spacing w:before="100" w:beforeAutospacing="1" w:after="100" w:afterAutospacing="1"/>
      <w:jc w:val="left"/>
    </w:pPr>
    <w:rPr>
      <w:rFonts w:ascii="Verdana" w:hAnsi="Verdana" w:eastAsia="宋体" w:cs="Verdana"/>
      <w:sz w:val="24"/>
      <w:szCs w:val="24"/>
    </w:rPr>
  </w:style>
  <w:style w:type="paragraph" w:customStyle="1" w:styleId="99">
    <w:name w:val="标题1"/>
    <w:basedOn w:val="1"/>
    <w:next w:val="1"/>
    <w:link w:val="100"/>
    <w:qFormat/>
    <w:uiPriority w:val="10"/>
    <w:pPr>
      <w:spacing w:before="300" w:after="200"/>
      <w:contextualSpacing/>
    </w:pPr>
    <w:rPr>
      <w:sz w:val="48"/>
      <w:szCs w:val="48"/>
    </w:rPr>
  </w:style>
  <w:style w:type="character" w:customStyle="1" w:styleId="100">
    <w:name w:val="标题 字符"/>
    <w:link w:val="99"/>
    <w:qFormat/>
    <w:uiPriority w:val="10"/>
    <w:rPr>
      <w:sz w:val="48"/>
      <w:szCs w:val="48"/>
    </w:rPr>
  </w:style>
  <w:style w:type="paragraph" w:customStyle="1" w:styleId="101">
    <w:name w:val="正文首行缩进11"/>
    <w:basedOn w:val="69"/>
    <w:qFormat/>
    <w:uiPriority w:val="0"/>
    <w:pPr>
      <w:ind w:firstLine="420"/>
    </w:pPr>
  </w:style>
  <w:style w:type="paragraph" w:customStyle="1" w:styleId="102">
    <w:name w:val="正文首行缩进 211"/>
    <w:basedOn w:val="70"/>
    <w:next w:val="1"/>
    <w:unhideWhenUsed/>
    <w:qFormat/>
    <w:uiPriority w:val="99"/>
    <w:pPr>
      <w:ind w:firstLine="420"/>
    </w:pPr>
  </w:style>
  <w:style w:type="table" w:customStyle="1" w:styleId="103">
    <w:name w:val="网格型1"/>
    <w:qFormat/>
    <w:uiPriority w:val="59"/>
    <w:rPr>
      <w:lang w:val="en-US" w:eastAsia="zh-CN" w:bidi="ar-SA"/>
    </w:rPr>
  </w:style>
  <w:style w:type="character" w:customStyle="1" w:styleId="104">
    <w:name w:val="尾注引用1"/>
    <w:link w:val="1"/>
    <w:unhideWhenUsed/>
    <w:qFormat/>
    <w:uiPriority w:val="99"/>
    <w:rPr>
      <w:vertAlign w:val="superscript"/>
    </w:rPr>
  </w:style>
  <w:style w:type="character" w:customStyle="1" w:styleId="105">
    <w:name w:val="超链接1"/>
    <w:link w:val="1"/>
    <w:unhideWhenUsed/>
    <w:qFormat/>
    <w:uiPriority w:val="99"/>
    <w:rPr>
      <w:color w:val="0000FF"/>
      <w:u w:val="single"/>
    </w:rPr>
  </w:style>
  <w:style w:type="character" w:customStyle="1" w:styleId="106">
    <w:name w:val="脚注引用1"/>
    <w:link w:val="1"/>
    <w:unhideWhenUsed/>
    <w:qFormat/>
    <w:uiPriority w:val="0"/>
    <w:rPr>
      <w:vertAlign w:val="superscript"/>
    </w:rPr>
  </w:style>
  <w:style w:type="paragraph" w:customStyle="1" w:styleId="107">
    <w:name w:val="标题 311"/>
    <w:basedOn w:val="1"/>
    <w:next w:val="1"/>
    <w:qFormat/>
    <w:uiPriority w:val="0"/>
    <w:pPr>
      <w:keepNext/>
      <w:keepLines/>
      <w:spacing w:before="260" w:after="260" w:line="416" w:lineRule="auto"/>
      <w:outlineLvl w:val="2"/>
    </w:pPr>
    <w:rPr>
      <w:b/>
      <w:sz w:val="32"/>
      <w:szCs w:val="20"/>
    </w:rPr>
  </w:style>
  <w:style w:type="paragraph" w:customStyle="1" w:styleId="108">
    <w:name w:val="TOC Heading"/>
    <w:unhideWhenUsed/>
    <w:qFormat/>
    <w:uiPriority w:val="39"/>
    <w:rPr>
      <w:rFonts w:hint="default" w:ascii="Times New Roman" w:hAnsi="Times New Roman" w:eastAsia="宋体" w:cs="Times New Roman"/>
      <w:lang w:val="en-US" w:eastAsia="zh-CN" w:bidi="ar-SA"/>
    </w:rPr>
  </w:style>
  <w:style w:type="paragraph" w:customStyle="1" w:styleId="109">
    <w:name w:val="文本块1"/>
    <w:basedOn w:val="1"/>
    <w:unhideWhenUsed/>
    <w:qFormat/>
    <w:uiPriority w:val="99"/>
    <w:pPr>
      <w:spacing w:after="120"/>
      <w:ind w:left="1440" w:right="1440"/>
    </w:pPr>
  </w:style>
  <w:style w:type="paragraph" w:customStyle="1" w:styleId="110">
    <w:name w:val="ListBullet21"/>
    <w:basedOn w:val="1"/>
    <w:qFormat/>
    <w:uiPriority w:val="0"/>
    <w:pPr>
      <w:numPr>
        <w:ilvl w:val="0"/>
        <w:numId w:val="1"/>
      </w:numPr>
    </w:pPr>
  </w:style>
  <w:style w:type="paragraph" w:customStyle="1" w:styleId="111">
    <w:name w:val="正文（缩进）"/>
    <w:basedOn w:val="1"/>
    <w:next w:val="112"/>
    <w:qFormat/>
    <w:uiPriority w:val="0"/>
    <w:pPr>
      <w:ind w:firstLine="480"/>
    </w:pPr>
  </w:style>
  <w:style w:type="paragraph" w:customStyle="1" w:styleId="112">
    <w:name w:val="Char Char Char Char Char Char Char Char Char"/>
    <w:basedOn w:val="1"/>
    <w:next w:val="113"/>
    <w:qFormat/>
    <w:uiPriority w:val="99"/>
    <w:pPr>
      <w:ind w:left="360" w:firstLine="5784"/>
    </w:pPr>
  </w:style>
  <w:style w:type="paragraph" w:customStyle="1" w:styleId="113">
    <w:name w:val="正文文本 21"/>
    <w:basedOn w:val="1"/>
    <w:next w:val="114"/>
    <w:qFormat/>
    <w:uiPriority w:val="99"/>
    <w:pPr>
      <w:widowControl/>
      <w:ind w:left="720" w:firstLine="5680"/>
    </w:pPr>
  </w:style>
  <w:style w:type="paragraph" w:customStyle="1" w:styleId="114">
    <w:name w:val="默认段落字体 Para Char Char Char Char Char Char Char"/>
    <w:basedOn w:val="1"/>
    <w:next w:val="115"/>
    <w:qFormat/>
    <w:uiPriority w:val="99"/>
    <w:pPr>
      <w:ind w:firstLine="200"/>
    </w:pPr>
    <w:rPr>
      <w:rFonts w:cs="Arial"/>
    </w:rPr>
  </w:style>
  <w:style w:type="paragraph" w:customStyle="1" w:styleId="115">
    <w:name w:val="样式 首行缩进:  2 字符"/>
    <w:basedOn w:val="1"/>
    <w:next w:val="116"/>
    <w:qFormat/>
    <w:uiPriority w:val="99"/>
    <w:pPr>
      <w:spacing w:line="360" w:lineRule="auto"/>
      <w:ind w:left="480" w:firstLine="5856"/>
    </w:pPr>
  </w:style>
  <w:style w:type="paragraph" w:customStyle="1" w:styleId="116">
    <w:name w:val="样式 段后: 0.25 行"/>
    <w:basedOn w:val="1"/>
    <w:next w:val="117"/>
    <w:qFormat/>
    <w:uiPriority w:val="99"/>
    <w:pPr>
      <w:widowControl/>
      <w:spacing w:line="300" w:lineRule="auto"/>
      <w:ind w:left="420" w:firstLine="5796"/>
    </w:pPr>
  </w:style>
  <w:style w:type="paragraph" w:customStyle="1" w:styleId="117">
    <w:name w:val="正文 New New New New New New New New New New New New New New"/>
    <w:next w:val="95"/>
    <w:qFormat/>
    <w:uiPriority w:val="99"/>
    <w:pPr>
      <w:widowControl w:val="0"/>
      <w:ind w:firstLine="2048"/>
      <w:jc w:val="both"/>
    </w:pPr>
    <w:rPr>
      <w:rFonts w:hint="default" w:ascii="Calibri" w:hAnsi="Calibri" w:eastAsia="宋体" w:cs="Times New Roman"/>
      <w:lang w:val="en-US" w:eastAsia="zh-CN" w:bidi="ar-SA"/>
    </w:rPr>
  </w:style>
  <w:style w:type="character" w:customStyle="1" w:styleId="118">
    <w:name w:val="Heading 1 Char"/>
    <w:link w:val="1"/>
    <w:qFormat/>
    <w:uiPriority w:val="9"/>
    <w:rPr>
      <w:rFonts w:ascii="Arial" w:hAnsi="Arial" w:eastAsia="Arial" w:cs="Arial"/>
      <w:sz w:val="40"/>
      <w:szCs w:val="40"/>
    </w:rPr>
  </w:style>
  <w:style w:type="character" w:customStyle="1" w:styleId="119">
    <w:name w:val="Heading 2 Char"/>
    <w:link w:val="1"/>
    <w:qFormat/>
    <w:uiPriority w:val="9"/>
    <w:rPr>
      <w:rFonts w:ascii="Arial" w:hAnsi="Arial" w:eastAsia="Arial" w:cs="Arial"/>
      <w:sz w:val="34"/>
    </w:rPr>
  </w:style>
  <w:style w:type="character" w:customStyle="1" w:styleId="120">
    <w:name w:val="Heading 3 Char"/>
    <w:link w:val="1"/>
    <w:qFormat/>
    <w:uiPriority w:val="9"/>
    <w:rPr>
      <w:rFonts w:ascii="Arial" w:hAnsi="Arial" w:eastAsia="Arial" w:cs="Arial"/>
      <w:sz w:val="30"/>
      <w:szCs w:val="30"/>
    </w:rPr>
  </w:style>
  <w:style w:type="character" w:customStyle="1" w:styleId="121">
    <w:name w:val="Heading 4 Char"/>
    <w:link w:val="1"/>
    <w:qFormat/>
    <w:uiPriority w:val="9"/>
    <w:rPr>
      <w:rFonts w:ascii="Arial" w:hAnsi="Arial" w:eastAsia="Arial" w:cs="Arial"/>
      <w:b/>
      <w:bCs/>
      <w:sz w:val="26"/>
      <w:szCs w:val="26"/>
    </w:rPr>
  </w:style>
  <w:style w:type="character" w:customStyle="1" w:styleId="122">
    <w:name w:val="Heading 5 Char"/>
    <w:link w:val="1"/>
    <w:qFormat/>
    <w:uiPriority w:val="9"/>
    <w:rPr>
      <w:rFonts w:ascii="Arial" w:hAnsi="Arial" w:eastAsia="Arial" w:cs="Arial"/>
      <w:b/>
      <w:bCs/>
      <w:sz w:val="24"/>
      <w:szCs w:val="24"/>
    </w:rPr>
  </w:style>
  <w:style w:type="character" w:customStyle="1" w:styleId="123">
    <w:name w:val="Heading 6 Char"/>
    <w:link w:val="1"/>
    <w:qFormat/>
    <w:uiPriority w:val="9"/>
    <w:rPr>
      <w:rFonts w:ascii="Arial" w:hAnsi="Arial" w:eastAsia="Arial" w:cs="Arial"/>
      <w:b/>
      <w:bCs/>
      <w:sz w:val="22"/>
      <w:szCs w:val="22"/>
    </w:rPr>
  </w:style>
  <w:style w:type="character" w:customStyle="1" w:styleId="124">
    <w:name w:val="Heading 7 Char"/>
    <w:link w:val="1"/>
    <w:qFormat/>
    <w:uiPriority w:val="9"/>
    <w:rPr>
      <w:rFonts w:ascii="Arial" w:hAnsi="Arial" w:eastAsia="Arial" w:cs="Arial"/>
      <w:b/>
      <w:bCs/>
      <w:i/>
      <w:iCs/>
      <w:sz w:val="22"/>
      <w:szCs w:val="22"/>
    </w:rPr>
  </w:style>
  <w:style w:type="character" w:customStyle="1" w:styleId="125">
    <w:name w:val="Heading 8 Char"/>
    <w:link w:val="1"/>
    <w:qFormat/>
    <w:uiPriority w:val="9"/>
    <w:rPr>
      <w:rFonts w:ascii="Arial" w:hAnsi="Arial" w:eastAsia="Arial" w:cs="Arial"/>
      <w:i/>
      <w:iCs/>
      <w:sz w:val="22"/>
      <w:szCs w:val="22"/>
    </w:rPr>
  </w:style>
  <w:style w:type="character" w:customStyle="1" w:styleId="126">
    <w:name w:val="Heading 9 Char"/>
    <w:link w:val="1"/>
    <w:qFormat/>
    <w:uiPriority w:val="9"/>
    <w:rPr>
      <w:rFonts w:ascii="Arial" w:hAnsi="Arial" w:eastAsia="Arial" w:cs="Arial"/>
      <w:i/>
      <w:iCs/>
      <w:sz w:val="21"/>
      <w:szCs w:val="21"/>
    </w:rPr>
  </w:style>
  <w:style w:type="character" w:customStyle="1" w:styleId="127">
    <w:name w:val="Title Char"/>
    <w:link w:val="1"/>
    <w:qFormat/>
    <w:uiPriority w:val="10"/>
    <w:rPr>
      <w:sz w:val="48"/>
      <w:szCs w:val="48"/>
    </w:rPr>
  </w:style>
  <w:style w:type="character" w:customStyle="1" w:styleId="128">
    <w:name w:val="Subtitle Char"/>
    <w:link w:val="1"/>
    <w:qFormat/>
    <w:uiPriority w:val="11"/>
    <w:rPr>
      <w:sz w:val="24"/>
      <w:szCs w:val="24"/>
    </w:rPr>
  </w:style>
  <w:style w:type="character" w:customStyle="1" w:styleId="129">
    <w:name w:val="Quote Char"/>
    <w:link w:val="1"/>
    <w:qFormat/>
    <w:uiPriority w:val="29"/>
    <w:rPr>
      <w:i/>
    </w:rPr>
  </w:style>
  <w:style w:type="character" w:customStyle="1" w:styleId="130">
    <w:name w:val="Intense Quote Char"/>
    <w:link w:val="1"/>
    <w:qFormat/>
    <w:uiPriority w:val="30"/>
    <w:rPr>
      <w:i/>
    </w:rPr>
  </w:style>
  <w:style w:type="character" w:customStyle="1" w:styleId="131">
    <w:name w:val="Header Char"/>
    <w:link w:val="1"/>
    <w:qFormat/>
    <w:uiPriority w:val="99"/>
  </w:style>
  <w:style w:type="character" w:customStyle="1" w:styleId="132">
    <w:name w:val="Caption Char"/>
    <w:link w:val="1"/>
    <w:qFormat/>
    <w:uiPriority w:val="99"/>
  </w:style>
  <w:style w:type="table" w:customStyle="1" w:styleId="133">
    <w:name w:val="Plain Table 1"/>
    <w:basedOn w:val="56"/>
    <w:qFormat/>
    <w:uiPriority w:val="59"/>
  </w:style>
  <w:style w:type="table" w:customStyle="1" w:styleId="134">
    <w:name w:val="Plain Table 2"/>
    <w:basedOn w:val="56"/>
    <w:qFormat/>
    <w:uiPriority w:val="59"/>
  </w:style>
  <w:style w:type="table" w:customStyle="1" w:styleId="135">
    <w:name w:val="Plain Table 3"/>
    <w:basedOn w:val="56"/>
    <w:qFormat/>
    <w:uiPriority w:val="99"/>
  </w:style>
  <w:style w:type="table" w:customStyle="1" w:styleId="136">
    <w:name w:val="Plain Table 4"/>
    <w:basedOn w:val="56"/>
    <w:qFormat/>
    <w:uiPriority w:val="99"/>
  </w:style>
  <w:style w:type="table" w:customStyle="1" w:styleId="137">
    <w:name w:val="Plain Table 5"/>
    <w:basedOn w:val="56"/>
    <w:qFormat/>
    <w:uiPriority w:val="99"/>
  </w:style>
  <w:style w:type="table" w:customStyle="1" w:styleId="138">
    <w:name w:val="Grid Table 1 Light"/>
    <w:basedOn w:val="56"/>
    <w:qFormat/>
    <w:uiPriority w:val="99"/>
  </w:style>
  <w:style w:type="table" w:customStyle="1" w:styleId="139">
    <w:name w:val="Grid Table 2"/>
    <w:basedOn w:val="56"/>
    <w:qFormat/>
    <w:uiPriority w:val="99"/>
  </w:style>
  <w:style w:type="table" w:customStyle="1" w:styleId="140">
    <w:name w:val="Grid Table 3"/>
    <w:basedOn w:val="56"/>
    <w:qFormat/>
    <w:uiPriority w:val="99"/>
  </w:style>
  <w:style w:type="table" w:customStyle="1" w:styleId="141">
    <w:name w:val="Grid Table 4"/>
    <w:basedOn w:val="56"/>
    <w:qFormat/>
    <w:uiPriority w:val="59"/>
  </w:style>
  <w:style w:type="table" w:customStyle="1" w:styleId="142">
    <w:name w:val="Grid Table 5 Dark"/>
    <w:basedOn w:val="56"/>
    <w:qFormat/>
    <w:uiPriority w:val="99"/>
  </w:style>
  <w:style w:type="table" w:customStyle="1" w:styleId="143">
    <w:name w:val="Grid Table 6 Colorful"/>
    <w:basedOn w:val="56"/>
    <w:qFormat/>
    <w:uiPriority w:val="99"/>
  </w:style>
  <w:style w:type="table" w:customStyle="1" w:styleId="144">
    <w:name w:val="Grid Table 7 Colorful"/>
    <w:basedOn w:val="56"/>
    <w:qFormat/>
    <w:uiPriority w:val="99"/>
  </w:style>
  <w:style w:type="table" w:customStyle="1" w:styleId="145">
    <w:name w:val="List Table 1 Light"/>
    <w:basedOn w:val="56"/>
    <w:qFormat/>
    <w:uiPriority w:val="99"/>
  </w:style>
  <w:style w:type="table" w:customStyle="1" w:styleId="146">
    <w:name w:val="List Table 2"/>
    <w:basedOn w:val="56"/>
    <w:qFormat/>
    <w:uiPriority w:val="99"/>
  </w:style>
  <w:style w:type="table" w:customStyle="1" w:styleId="147">
    <w:name w:val="List Table 3"/>
    <w:basedOn w:val="56"/>
    <w:qFormat/>
    <w:uiPriority w:val="99"/>
  </w:style>
  <w:style w:type="table" w:customStyle="1" w:styleId="148">
    <w:name w:val="List Table 4"/>
    <w:basedOn w:val="56"/>
    <w:qFormat/>
    <w:uiPriority w:val="99"/>
  </w:style>
  <w:style w:type="table" w:customStyle="1" w:styleId="149">
    <w:name w:val="List Table 5 Dark"/>
    <w:basedOn w:val="56"/>
    <w:qFormat/>
    <w:uiPriority w:val="99"/>
  </w:style>
  <w:style w:type="table" w:customStyle="1" w:styleId="150">
    <w:name w:val="List Table 6 Colorful"/>
    <w:basedOn w:val="56"/>
    <w:qFormat/>
    <w:uiPriority w:val="99"/>
  </w:style>
  <w:style w:type="table" w:customStyle="1" w:styleId="151">
    <w:name w:val="List Table 7 Colorful"/>
    <w:basedOn w:val="56"/>
    <w:qFormat/>
    <w:uiPriority w:val="99"/>
  </w:style>
  <w:style w:type="character" w:customStyle="1" w:styleId="152">
    <w:name w:val="Footnote Text Char"/>
    <w:link w:val="1"/>
    <w:qFormat/>
    <w:uiPriority w:val="99"/>
    <w:rPr>
      <w:sz w:val="18"/>
    </w:rPr>
  </w:style>
  <w:style w:type="character" w:customStyle="1" w:styleId="153">
    <w:name w:val="Endnote Text Char"/>
    <w:link w:val="1"/>
    <w:qFormat/>
    <w:uiPriority w:val="99"/>
    <w:rPr>
      <w:sz w:val="20"/>
    </w:rPr>
  </w:style>
  <w:style w:type="paragraph" w:customStyle="1" w:styleId="154">
    <w:name w:val="TOC 标题1"/>
    <w:unhideWhenUsed/>
    <w:qFormat/>
    <w:uiPriority w:val="39"/>
    <w:rPr>
      <w:rFonts w:hint="default" w:ascii="Times New Roman" w:hAnsi="Times New Roman" w:eastAsia="宋体" w:cs="Times New Roman"/>
      <w:lang w:val="en-US" w:eastAsia="zh-CN" w:bidi="ar-SA"/>
    </w:rPr>
  </w:style>
  <w:style w:type="paragraph" w:customStyle="1" w:styleId="155">
    <w:name w:val="列表段落"/>
    <w:basedOn w:val="1"/>
    <w:next w:val="1"/>
    <w:qFormat/>
    <w:uiPriority w:val="34"/>
    <w:pPr>
      <w:ind w:left="720"/>
      <w:contextualSpacing/>
    </w:pPr>
  </w:style>
  <w:style w:type="paragraph" w:customStyle="1" w:styleId="156">
    <w:name w:val="无间隔"/>
    <w:qFormat/>
    <w:uiPriority w:val="1"/>
    <w:rPr>
      <w:rFonts w:hint="default" w:ascii="Times New Roman" w:hAnsi="Times New Roman" w:eastAsia="宋体" w:cs="Times New Roman"/>
      <w:lang w:val="en-US" w:eastAsia="zh-CN" w:bidi="ar-SA"/>
    </w:rPr>
  </w:style>
  <w:style w:type="paragraph" w:customStyle="1" w:styleId="157">
    <w:name w:val="引用"/>
    <w:basedOn w:val="1"/>
    <w:next w:val="1"/>
    <w:link w:val="158"/>
    <w:qFormat/>
    <w:uiPriority w:val="29"/>
    <w:pPr>
      <w:ind w:left="720" w:right="720"/>
    </w:pPr>
    <w:rPr>
      <w:i/>
    </w:rPr>
  </w:style>
  <w:style w:type="character" w:customStyle="1" w:styleId="158">
    <w:name w:val="引用 字符"/>
    <w:link w:val="157"/>
    <w:qFormat/>
    <w:uiPriority w:val="29"/>
    <w:rPr>
      <w:i/>
    </w:rPr>
  </w:style>
  <w:style w:type="paragraph" w:customStyle="1" w:styleId="159">
    <w:name w:val="明显引用"/>
    <w:basedOn w:val="1"/>
    <w:next w:val="1"/>
    <w:link w:val="160"/>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160">
    <w:name w:val="明显引用 字符"/>
    <w:link w:val="159"/>
    <w:qFormat/>
    <w:uiPriority w:val="30"/>
    <w:rPr>
      <w:i/>
    </w:rPr>
  </w:style>
  <w:style w:type="character" w:customStyle="1" w:styleId="161">
    <w:name w:val="Footer Char"/>
    <w:link w:val="1"/>
    <w:qFormat/>
    <w:uiPriority w:val="99"/>
  </w:style>
  <w:style w:type="table" w:customStyle="1" w:styleId="162">
    <w:name w:val="Table Grid Light"/>
    <w:qFormat/>
    <w:uiPriority w:val="59"/>
    <w:rPr>
      <w:lang w:val="en-US" w:eastAsia="zh-CN" w:bidi="ar-SA"/>
    </w:rPr>
  </w:style>
  <w:style w:type="table" w:customStyle="1" w:styleId="163">
    <w:name w:val="无格式表格 11"/>
    <w:qFormat/>
    <w:uiPriority w:val="59"/>
    <w:rPr>
      <w:lang w:val="en-US" w:eastAsia="zh-CN" w:bidi="ar-SA"/>
    </w:rPr>
  </w:style>
  <w:style w:type="table" w:customStyle="1" w:styleId="164">
    <w:name w:val="无格式表格 21"/>
    <w:qFormat/>
    <w:uiPriority w:val="59"/>
    <w:rPr>
      <w:lang w:val="en-US" w:eastAsia="zh-CN" w:bidi="ar-SA"/>
    </w:rPr>
  </w:style>
  <w:style w:type="table" w:customStyle="1" w:styleId="165">
    <w:name w:val="无格式表格 31"/>
    <w:qFormat/>
    <w:uiPriority w:val="99"/>
    <w:rPr>
      <w:lang w:val="en-US" w:eastAsia="zh-CN" w:bidi="ar-SA"/>
    </w:rPr>
  </w:style>
  <w:style w:type="table" w:customStyle="1" w:styleId="166">
    <w:name w:val="无格式表格 41"/>
    <w:qFormat/>
    <w:uiPriority w:val="99"/>
    <w:rPr>
      <w:lang w:val="en-US" w:eastAsia="zh-CN" w:bidi="ar-SA"/>
    </w:rPr>
  </w:style>
  <w:style w:type="table" w:customStyle="1" w:styleId="167">
    <w:name w:val="无格式表格 51"/>
    <w:qFormat/>
    <w:uiPriority w:val="99"/>
    <w:rPr>
      <w:lang w:val="en-US" w:eastAsia="zh-CN" w:bidi="ar-SA"/>
    </w:rPr>
  </w:style>
  <w:style w:type="table" w:customStyle="1" w:styleId="168">
    <w:name w:val="网格表 1 浅色1"/>
    <w:qFormat/>
    <w:uiPriority w:val="99"/>
    <w:rPr>
      <w:lang w:val="en-US" w:eastAsia="zh-CN" w:bidi="ar-SA"/>
    </w:rPr>
  </w:style>
  <w:style w:type="table" w:customStyle="1" w:styleId="169">
    <w:name w:val="Grid Table 1 Light - Accent 1"/>
    <w:qFormat/>
    <w:uiPriority w:val="99"/>
    <w:rPr>
      <w:lang w:val="en-US" w:eastAsia="zh-CN" w:bidi="ar-SA"/>
    </w:rPr>
  </w:style>
  <w:style w:type="table" w:customStyle="1" w:styleId="170">
    <w:name w:val="Grid Table 1 Light - Accent 2"/>
    <w:qFormat/>
    <w:uiPriority w:val="99"/>
    <w:rPr>
      <w:lang w:val="en-US" w:eastAsia="zh-CN" w:bidi="ar-SA"/>
    </w:rPr>
  </w:style>
  <w:style w:type="table" w:customStyle="1" w:styleId="171">
    <w:name w:val="Grid Table 1 Light - Accent 3"/>
    <w:qFormat/>
    <w:uiPriority w:val="99"/>
    <w:rPr>
      <w:lang w:val="en-US" w:eastAsia="zh-CN" w:bidi="ar-SA"/>
    </w:rPr>
  </w:style>
  <w:style w:type="table" w:customStyle="1" w:styleId="172">
    <w:name w:val="Grid Table 1 Light - Accent 4"/>
    <w:qFormat/>
    <w:uiPriority w:val="99"/>
    <w:rPr>
      <w:lang w:val="en-US" w:eastAsia="zh-CN" w:bidi="ar-SA"/>
    </w:rPr>
  </w:style>
  <w:style w:type="table" w:customStyle="1" w:styleId="173">
    <w:name w:val="Grid Table 1 Light - Accent 5"/>
    <w:qFormat/>
    <w:uiPriority w:val="99"/>
    <w:rPr>
      <w:lang w:val="en-US" w:eastAsia="zh-CN" w:bidi="ar-SA"/>
    </w:rPr>
  </w:style>
  <w:style w:type="table" w:customStyle="1" w:styleId="174">
    <w:name w:val="Grid Table 1 Light - Accent 6"/>
    <w:qFormat/>
    <w:uiPriority w:val="99"/>
    <w:rPr>
      <w:lang w:val="en-US" w:eastAsia="zh-CN" w:bidi="ar-SA"/>
    </w:rPr>
  </w:style>
  <w:style w:type="table" w:customStyle="1" w:styleId="175">
    <w:name w:val="网格表 21"/>
    <w:qFormat/>
    <w:uiPriority w:val="99"/>
    <w:rPr>
      <w:lang w:val="en-US" w:eastAsia="zh-CN" w:bidi="ar-SA"/>
    </w:rPr>
  </w:style>
  <w:style w:type="table" w:customStyle="1" w:styleId="176">
    <w:name w:val="Grid Table 2 - Accent 1"/>
    <w:qFormat/>
    <w:uiPriority w:val="99"/>
    <w:rPr>
      <w:lang w:val="en-US" w:eastAsia="zh-CN" w:bidi="ar-SA"/>
    </w:rPr>
  </w:style>
  <w:style w:type="table" w:customStyle="1" w:styleId="177">
    <w:name w:val="Grid Table 2 - Accent 2"/>
    <w:qFormat/>
    <w:uiPriority w:val="99"/>
    <w:rPr>
      <w:lang w:val="en-US" w:eastAsia="zh-CN" w:bidi="ar-SA"/>
    </w:rPr>
  </w:style>
  <w:style w:type="table" w:customStyle="1" w:styleId="178">
    <w:name w:val="Grid Table 2 - Accent 3"/>
    <w:qFormat/>
    <w:uiPriority w:val="99"/>
    <w:rPr>
      <w:lang w:val="en-US" w:eastAsia="zh-CN" w:bidi="ar-SA"/>
    </w:rPr>
  </w:style>
  <w:style w:type="table" w:customStyle="1" w:styleId="179">
    <w:name w:val="Grid Table 2 - Accent 4"/>
    <w:qFormat/>
    <w:uiPriority w:val="99"/>
    <w:rPr>
      <w:lang w:val="en-US" w:eastAsia="zh-CN" w:bidi="ar-SA"/>
    </w:rPr>
  </w:style>
  <w:style w:type="table" w:customStyle="1" w:styleId="180">
    <w:name w:val="Grid Table 2 - Accent 5"/>
    <w:qFormat/>
    <w:uiPriority w:val="99"/>
    <w:rPr>
      <w:lang w:val="en-US" w:eastAsia="zh-CN" w:bidi="ar-SA"/>
    </w:rPr>
  </w:style>
  <w:style w:type="table" w:customStyle="1" w:styleId="181">
    <w:name w:val="Grid Table 2 - Accent 6"/>
    <w:qFormat/>
    <w:uiPriority w:val="99"/>
    <w:rPr>
      <w:lang w:val="en-US" w:eastAsia="zh-CN" w:bidi="ar-SA"/>
    </w:rPr>
  </w:style>
  <w:style w:type="table" w:customStyle="1" w:styleId="182">
    <w:name w:val="网格表 31"/>
    <w:qFormat/>
    <w:uiPriority w:val="99"/>
    <w:rPr>
      <w:lang w:val="en-US" w:eastAsia="zh-CN" w:bidi="ar-SA"/>
    </w:rPr>
  </w:style>
  <w:style w:type="table" w:customStyle="1" w:styleId="183">
    <w:name w:val="Grid Table 3 - Accent 1"/>
    <w:qFormat/>
    <w:uiPriority w:val="99"/>
    <w:rPr>
      <w:lang w:val="en-US" w:eastAsia="zh-CN" w:bidi="ar-SA"/>
    </w:rPr>
  </w:style>
  <w:style w:type="table" w:customStyle="1" w:styleId="184">
    <w:name w:val="Grid Table 3 - Accent 2"/>
    <w:qFormat/>
    <w:uiPriority w:val="99"/>
    <w:rPr>
      <w:lang w:val="en-US" w:eastAsia="zh-CN" w:bidi="ar-SA"/>
    </w:rPr>
  </w:style>
  <w:style w:type="table" w:customStyle="1" w:styleId="185">
    <w:name w:val="Grid Table 3 - Accent 3"/>
    <w:qFormat/>
    <w:uiPriority w:val="99"/>
    <w:rPr>
      <w:lang w:val="en-US" w:eastAsia="zh-CN" w:bidi="ar-SA"/>
    </w:rPr>
  </w:style>
  <w:style w:type="table" w:customStyle="1" w:styleId="186">
    <w:name w:val="Grid Table 3 - Accent 4"/>
    <w:qFormat/>
    <w:uiPriority w:val="99"/>
    <w:rPr>
      <w:lang w:val="en-US" w:eastAsia="zh-CN" w:bidi="ar-SA"/>
    </w:rPr>
  </w:style>
  <w:style w:type="table" w:customStyle="1" w:styleId="187">
    <w:name w:val="Grid Table 3 - Accent 5"/>
    <w:qFormat/>
    <w:uiPriority w:val="99"/>
    <w:rPr>
      <w:lang w:val="en-US" w:eastAsia="zh-CN" w:bidi="ar-SA"/>
    </w:rPr>
  </w:style>
  <w:style w:type="table" w:customStyle="1" w:styleId="188">
    <w:name w:val="Grid Table 3 - Accent 6"/>
    <w:qFormat/>
    <w:uiPriority w:val="99"/>
    <w:rPr>
      <w:lang w:val="en-US" w:eastAsia="zh-CN" w:bidi="ar-SA"/>
    </w:rPr>
  </w:style>
  <w:style w:type="table" w:customStyle="1" w:styleId="189">
    <w:name w:val="网格表 41"/>
    <w:qFormat/>
    <w:uiPriority w:val="59"/>
    <w:rPr>
      <w:lang w:val="en-US" w:eastAsia="zh-CN" w:bidi="ar-SA"/>
    </w:rPr>
  </w:style>
  <w:style w:type="table" w:customStyle="1" w:styleId="190">
    <w:name w:val="Grid Table 4 - Accent 1"/>
    <w:qFormat/>
    <w:uiPriority w:val="59"/>
    <w:rPr>
      <w:lang w:val="en-US" w:eastAsia="zh-CN" w:bidi="ar-SA"/>
    </w:rPr>
  </w:style>
  <w:style w:type="table" w:customStyle="1" w:styleId="191">
    <w:name w:val="Grid Table 4 - Accent 2"/>
    <w:qFormat/>
    <w:uiPriority w:val="59"/>
    <w:rPr>
      <w:lang w:val="en-US" w:eastAsia="zh-CN" w:bidi="ar-SA"/>
    </w:rPr>
  </w:style>
  <w:style w:type="table" w:customStyle="1" w:styleId="192">
    <w:name w:val="Grid Table 4 - Accent 3"/>
    <w:qFormat/>
    <w:uiPriority w:val="59"/>
    <w:rPr>
      <w:lang w:val="en-US" w:eastAsia="zh-CN" w:bidi="ar-SA"/>
    </w:rPr>
  </w:style>
  <w:style w:type="table" w:customStyle="1" w:styleId="193">
    <w:name w:val="Grid Table 4 - Accent 4"/>
    <w:qFormat/>
    <w:uiPriority w:val="59"/>
    <w:rPr>
      <w:lang w:val="en-US" w:eastAsia="zh-CN" w:bidi="ar-SA"/>
    </w:rPr>
  </w:style>
  <w:style w:type="table" w:customStyle="1" w:styleId="194">
    <w:name w:val="Grid Table 4 - Accent 5"/>
    <w:qFormat/>
    <w:uiPriority w:val="59"/>
    <w:rPr>
      <w:lang w:val="en-US" w:eastAsia="zh-CN" w:bidi="ar-SA"/>
    </w:rPr>
  </w:style>
  <w:style w:type="table" w:customStyle="1" w:styleId="195">
    <w:name w:val="Grid Table 4 - Accent 6"/>
    <w:qFormat/>
    <w:uiPriority w:val="59"/>
    <w:rPr>
      <w:lang w:val="en-US" w:eastAsia="zh-CN" w:bidi="ar-SA"/>
    </w:rPr>
  </w:style>
  <w:style w:type="table" w:customStyle="1" w:styleId="196">
    <w:name w:val="网格表 5 深色1"/>
    <w:qFormat/>
    <w:uiPriority w:val="99"/>
    <w:rPr>
      <w:lang w:val="en-US" w:eastAsia="zh-CN" w:bidi="ar-SA"/>
    </w:rPr>
  </w:style>
  <w:style w:type="table" w:customStyle="1" w:styleId="197">
    <w:name w:val="Grid Table 5 Dark- Accent 1"/>
    <w:qFormat/>
    <w:uiPriority w:val="99"/>
    <w:rPr>
      <w:lang w:val="en-US" w:eastAsia="zh-CN" w:bidi="ar-SA"/>
    </w:rPr>
  </w:style>
  <w:style w:type="table" w:customStyle="1" w:styleId="198">
    <w:name w:val="Grid Table 5 Dark - Accent 2"/>
    <w:qFormat/>
    <w:uiPriority w:val="99"/>
    <w:rPr>
      <w:lang w:val="en-US" w:eastAsia="zh-CN" w:bidi="ar-SA"/>
    </w:rPr>
  </w:style>
  <w:style w:type="table" w:customStyle="1" w:styleId="199">
    <w:name w:val="Grid Table 5 Dark - Accent 3"/>
    <w:qFormat/>
    <w:uiPriority w:val="99"/>
    <w:rPr>
      <w:lang w:val="en-US" w:eastAsia="zh-CN" w:bidi="ar-SA"/>
    </w:rPr>
  </w:style>
  <w:style w:type="table" w:customStyle="1" w:styleId="200">
    <w:name w:val="Grid Table 5 Dark- Accent 4"/>
    <w:qFormat/>
    <w:uiPriority w:val="99"/>
    <w:rPr>
      <w:lang w:val="en-US" w:eastAsia="zh-CN" w:bidi="ar-SA"/>
    </w:rPr>
  </w:style>
  <w:style w:type="table" w:customStyle="1" w:styleId="201">
    <w:name w:val="Grid Table 5 Dark - Accent 5"/>
    <w:qFormat/>
    <w:uiPriority w:val="99"/>
    <w:rPr>
      <w:lang w:val="en-US" w:eastAsia="zh-CN" w:bidi="ar-SA"/>
    </w:rPr>
  </w:style>
  <w:style w:type="table" w:customStyle="1" w:styleId="202">
    <w:name w:val="Grid Table 5 Dark - Accent 6"/>
    <w:qFormat/>
    <w:uiPriority w:val="99"/>
    <w:rPr>
      <w:lang w:val="en-US" w:eastAsia="zh-CN" w:bidi="ar-SA"/>
    </w:rPr>
  </w:style>
  <w:style w:type="table" w:customStyle="1" w:styleId="203">
    <w:name w:val="网格表 6 彩色1"/>
    <w:qFormat/>
    <w:uiPriority w:val="99"/>
    <w:rPr>
      <w:lang w:val="en-US" w:eastAsia="zh-CN" w:bidi="ar-SA"/>
    </w:rPr>
  </w:style>
  <w:style w:type="table" w:customStyle="1" w:styleId="204">
    <w:name w:val="Grid Table 6 Colorful - Accent 1"/>
    <w:qFormat/>
    <w:uiPriority w:val="99"/>
    <w:rPr>
      <w:lang w:val="en-US" w:eastAsia="zh-CN" w:bidi="ar-SA"/>
    </w:rPr>
  </w:style>
  <w:style w:type="table" w:customStyle="1" w:styleId="205">
    <w:name w:val="Grid Table 6 Colorful - Accent 2"/>
    <w:qFormat/>
    <w:uiPriority w:val="99"/>
    <w:rPr>
      <w:lang w:val="en-US" w:eastAsia="zh-CN" w:bidi="ar-SA"/>
    </w:rPr>
  </w:style>
  <w:style w:type="table" w:customStyle="1" w:styleId="206">
    <w:name w:val="Grid Table 6 Colorful - Accent 3"/>
    <w:qFormat/>
    <w:uiPriority w:val="99"/>
    <w:rPr>
      <w:lang w:val="en-US" w:eastAsia="zh-CN" w:bidi="ar-SA"/>
    </w:rPr>
  </w:style>
  <w:style w:type="table" w:customStyle="1" w:styleId="207">
    <w:name w:val="Grid Table 6 Colorful - Accent 4"/>
    <w:qFormat/>
    <w:uiPriority w:val="99"/>
    <w:rPr>
      <w:lang w:val="en-US" w:eastAsia="zh-CN" w:bidi="ar-SA"/>
    </w:rPr>
  </w:style>
  <w:style w:type="table" w:customStyle="1" w:styleId="208">
    <w:name w:val="Grid Table 6 Colorful - Accent 5"/>
    <w:qFormat/>
    <w:uiPriority w:val="99"/>
    <w:rPr>
      <w:lang w:val="en-US" w:eastAsia="zh-CN" w:bidi="ar-SA"/>
    </w:rPr>
  </w:style>
  <w:style w:type="table" w:customStyle="1" w:styleId="209">
    <w:name w:val="Grid Table 6 Colorful - Accent 6"/>
    <w:qFormat/>
    <w:uiPriority w:val="99"/>
    <w:rPr>
      <w:lang w:val="en-US" w:eastAsia="zh-CN" w:bidi="ar-SA"/>
    </w:rPr>
  </w:style>
  <w:style w:type="table" w:customStyle="1" w:styleId="210">
    <w:name w:val="网格表 7 彩色1"/>
    <w:qFormat/>
    <w:uiPriority w:val="99"/>
    <w:rPr>
      <w:lang w:val="en-US" w:eastAsia="zh-CN" w:bidi="ar-SA"/>
    </w:rPr>
  </w:style>
  <w:style w:type="table" w:customStyle="1" w:styleId="211">
    <w:name w:val="Grid Table 7 Colorful - Accent 1"/>
    <w:qFormat/>
    <w:uiPriority w:val="99"/>
    <w:rPr>
      <w:lang w:val="en-US" w:eastAsia="zh-CN" w:bidi="ar-SA"/>
    </w:rPr>
  </w:style>
  <w:style w:type="table" w:customStyle="1" w:styleId="212">
    <w:name w:val="Grid Table 7 Colorful - Accent 2"/>
    <w:qFormat/>
    <w:uiPriority w:val="99"/>
    <w:rPr>
      <w:lang w:val="en-US" w:eastAsia="zh-CN" w:bidi="ar-SA"/>
    </w:rPr>
  </w:style>
  <w:style w:type="table" w:customStyle="1" w:styleId="213">
    <w:name w:val="Grid Table 7 Colorful - Accent 3"/>
    <w:qFormat/>
    <w:uiPriority w:val="99"/>
    <w:rPr>
      <w:lang w:val="en-US" w:eastAsia="zh-CN" w:bidi="ar-SA"/>
    </w:rPr>
  </w:style>
  <w:style w:type="table" w:customStyle="1" w:styleId="214">
    <w:name w:val="Grid Table 7 Colorful - Accent 4"/>
    <w:qFormat/>
    <w:uiPriority w:val="99"/>
    <w:rPr>
      <w:lang w:val="en-US" w:eastAsia="zh-CN" w:bidi="ar-SA"/>
    </w:rPr>
  </w:style>
  <w:style w:type="table" w:customStyle="1" w:styleId="215">
    <w:name w:val="Grid Table 7 Colorful - Accent 5"/>
    <w:qFormat/>
    <w:uiPriority w:val="99"/>
    <w:rPr>
      <w:lang w:val="en-US" w:eastAsia="zh-CN" w:bidi="ar-SA"/>
    </w:rPr>
  </w:style>
  <w:style w:type="table" w:customStyle="1" w:styleId="216">
    <w:name w:val="Grid Table 7 Colorful - Accent 6"/>
    <w:qFormat/>
    <w:uiPriority w:val="99"/>
    <w:rPr>
      <w:lang w:val="en-US" w:eastAsia="zh-CN" w:bidi="ar-SA"/>
    </w:rPr>
  </w:style>
  <w:style w:type="table" w:customStyle="1" w:styleId="217">
    <w:name w:val="清单表 1 浅色1"/>
    <w:qFormat/>
    <w:uiPriority w:val="99"/>
    <w:rPr>
      <w:lang w:val="en-US" w:eastAsia="zh-CN" w:bidi="ar-SA"/>
    </w:rPr>
  </w:style>
  <w:style w:type="table" w:customStyle="1" w:styleId="218">
    <w:name w:val="List Table 1 Light - Accent 1"/>
    <w:qFormat/>
    <w:uiPriority w:val="99"/>
    <w:rPr>
      <w:lang w:val="en-US" w:eastAsia="zh-CN" w:bidi="ar-SA"/>
    </w:rPr>
  </w:style>
  <w:style w:type="table" w:customStyle="1" w:styleId="219">
    <w:name w:val="List Table 1 Light - Accent 2"/>
    <w:qFormat/>
    <w:uiPriority w:val="99"/>
    <w:rPr>
      <w:lang w:val="en-US" w:eastAsia="zh-CN" w:bidi="ar-SA"/>
    </w:rPr>
  </w:style>
  <w:style w:type="table" w:customStyle="1" w:styleId="220">
    <w:name w:val="List Table 1 Light - Accent 3"/>
    <w:qFormat/>
    <w:uiPriority w:val="99"/>
    <w:rPr>
      <w:lang w:val="en-US" w:eastAsia="zh-CN" w:bidi="ar-SA"/>
    </w:rPr>
  </w:style>
  <w:style w:type="table" w:customStyle="1" w:styleId="221">
    <w:name w:val="List Table 1 Light - Accent 4"/>
    <w:qFormat/>
    <w:uiPriority w:val="99"/>
    <w:rPr>
      <w:lang w:val="en-US" w:eastAsia="zh-CN" w:bidi="ar-SA"/>
    </w:rPr>
  </w:style>
  <w:style w:type="table" w:customStyle="1" w:styleId="222">
    <w:name w:val="List Table 1 Light - Accent 5"/>
    <w:qFormat/>
    <w:uiPriority w:val="99"/>
    <w:rPr>
      <w:lang w:val="en-US" w:eastAsia="zh-CN" w:bidi="ar-SA"/>
    </w:rPr>
  </w:style>
  <w:style w:type="table" w:customStyle="1" w:styleId="223">
    <w:name w:val="List Table 1 Light - Accent 6"/>
    <w:qFormat/>
    <w:uiPriority w:val="99"/>
    <w:rPr>
      <w:lang w:val="en-US" w:eastAsia="zh-CN" w:bidi="ar-SA"/>
    </w:rPr>
  </w:style>
  <w:style w:type="table" w:customStyle="1" w:styleId="224">
    <w:name w:val="清单表 21"/>
    <w:qFormat/>
    <w:uiPriority w:val="99"/>
    <w:rPr>
      <w:lang w:val="en-US" w:eastAsia="zh-CN" w:bidi="ar-SA"/>
    </w:rPr>
  </w:style>
  <w:style w:type="table" w:customStyle="1" w:styleId="225">
    <w:name w:val="List Table 2 - Accent 1"/>
    <w:qFormat/>
    <w:uiPriority w:val="99"/>
    <w:rPr>
      <w:lang w:val="en-US" w:eastAsia="zh-CN" w:bidi="ar-SA"/>
    </w:rPr>
  </w:style>
  <w:style w:type="table" w:customStyle="1" w:styleId="226">
    <w:name w:val="List Table 2 - Accent 2"/>
    <w:qFormat/>
    <w:uiPriority w:val="99"/>
    <w:rPr>
      <w:lang w:val="en-US" w:eastAsia="zh-CN" w:bidi="ar-SA"/>
    </w:rPr>
  </w:style>
  <w:style w:type="table" w:customStyle="1" w:styleId="227">
    <w:name w:val="List Table 2 - Accent 3"/>
    <w:qFormat/>
    <w:uiPriority w:val="99"/>
    <w:rPr>
      <w:lang w:val="en-US" w:eastAsia="zh-CN" w:bidi="ar-SA"/>
    </w:rPr>
  </w:style>
  <w:style w:type="table" w:customStyle="1" w:styleId="228">
    <w:name w:val="List Table 2 - Accent 4"/>
    <w:qFormat/>
    <w:uiPriority w:val="99"/>
    <w:rPr>
      <w:lang w:val="en-US" w:eastAsia="zh-CN" w:bidi="ar-SA"/>
    </w:rPr>
  </w:style>
  <w:style w:type="table" w:customStyle="1" w:styleId="229">
    <w:name w:val="List Table 2 - Accent 5"/>
    <w:qFormat/>
    <w:uiPriority w:val="99"/>
    <w:rPr>
      <w:lang w:val="en-US" w:eastAsia="zh-CN" w:bidi="ar-SA"/>
    </w:rPr>
  </w:style>
  <w:style w:type="table" w:customStyle="1" w:styleId="230">
    <w:name w:val="List Table 2 - Accent 6"/>
    <w:qFormat/>
    <w:uiPriority w:val="99"/>
    <w:rPr>
      <w:lang w:val="en-US" w:eastAsia="zh-CN" w:bidi="ar-SA"/>
    </w:rPr>
  </w:style>
  <w:style w:type="table" w:customStyle="1" w:styleId="231">
    <w:name w:val="清单表 31"/>
    <w:qFormat/>
    <w:uiPriority w:val="99"/>
    <w:rPr>
      <w:lang w:val="en-US" w:eastAsia="zh-CN" w:bidi="ar-SA"/>
    </w:rPr>
  </w:style>
  <w:style w:type="table" w:customStyle="1" w:styleId="232">
    <w:name w:val="List Table 3 - Accent 1"/>
    <w:qFormat/>
    <w:uiPriority w:val="99"/>
    <w:rPr>
      <w:lang w:val="en-US" w:eastAsia="zh-CN" w:bidi="ar-SA"/>
    </w:rPr>
  </w:style>
  <w:style w:type="table" w:customStyle="1" w:styleId="233">
    <w:name w:val="List Table 3 - Accent 2"/>
    <w:qFormat/>
    <w:uiPriority w:val="99"/>
    <w:rPr>
      <w:lang w:val="en-US" w:eastAsia="zh-CN" w:bidi="ar-SA"/>
    </w:rPr>
  </w:style>
  <w:style w:type="table" w:customStyle="1" w:styleId="234">
    <w:name w:val="List Table 3 - Accent 3"/>
    <w:qFormat/>
    <w:uiPriority w:val="99"/>
    <w:rPr>
      <w:lang w:val="en-US" w:eastAsia="zh-CN" w:bidi="ar-SA"/>
    </w:rPr>
  </w:style>
  <w:style w:type="table" w:customStyle="1" w:styleId="235">
    <w:name w:val="List Table 3 - Accent 4"/>
    <w:qFormat/>
    <w:uiPriority w:val="99"/>
    <w:rPr>
      <w:lang w:val="en-US" w:eastAsia="zh-CN" w:bidi="ar-SA"/>
    </w:rPr>
  </w:style>
  <w:style w:type="table" w:customStyle="1" w:styleId="236">
    <w:name w:val="List Table 3 - Accent 5"/>
    <w:qFormat/>
    <w:uiPriority w:val="99"/>
    <w:rPr>
      <w:lang w:val="en-US" w:eastAsia="zh-CN" w:bidi="ar-SA"/>
    </w:rPr>
  </w:style>
  <w:style w:type="table" w:customStyle="1" w:styleId="237">
    <w:name w:val="List Table 3 - Accent 6"/>
    <w:qFormat/>
    <w:uiPriority w:val="99"/>
    <w:rPr>
      <w:lang w:val="en-US" w:eastAsia="zh-CN" w:bidi="ar-SA"/>
    </w:rPr>
  </w:style>
  <w:style w:type="table" w:customStyle="1" w:styleId="238">
    <w:name w:val="清单表 41"/>
    <w:qFormat/>
    <w:uiPriority w:val="99"/>
    <w:rPr>
      <w:lang w:val="en-US" w:eastAsia="zh-CN" w:bidi="ar-SA"/>
    </w:rPr>
  </w:style>
  <w:style w:type="table" w:customStyle="1" w:styleId="239">
    <w:name w:val="List Table 4 - Accent 1"/>
    <w:qFormat/>
    <w:uiPriority w:val="99"/>
    <w:rPr>
      <w:lang w:val="en-US" w:eastAsia="zh-CN" w:bidi="ar-SA"/>
    </w:rPr>
  </w:style>
  <w:style w:type="table" w:customStyle="1" w:styleId="240">
    <w:name w:val="List Table 4 - Accent 2"/>
    <w:qFormat/>
    <w:uiPriority w:val="99"/>
    <w:rPr>
      <w:lang w:val="en-US" w:eastAsia="zh-CN" w:bidi="ar-SA"/>
    </w:rPr>
  </w:style>
  <w:style w:type="table" w:customStyle="1" w:styleId="241">
    <w:name w:val="List Table 4 - Accent 3"/>
    <w:qFormat/>
    <w:uiPriority w:val="99"/>
    <w:rPr>
      <w:lang w:val="en-US" w:eastAsia="zh-CN" w:bidi="ar-SA"/>
    </w:rPr>
  </w:style>
  <w:style w:type="table" w:customStyle="1" w:styleId="242">
    <w:name w:val="List Table 4 - Accent 4"/>
    <w:qFormat/>
    <w:uiPriority w:val="99"/>
    <w:rPr>
      <w:lang w:val="en-US" w:eastAsia="zh-CN" w:bidi="ar-SA"/>
    </w:rPr>
  </w:style>
  <w:style w:type="table" w:customStyle="1" w:styleId="243">
    <w:name w:val="List Table 4 - Accent 5"/>
    <w:qFormat/>
    <w:uiPriority w:val="99"/>
    <w:rPr>
      <w:lang w:val="en-US" w:eastAsia="zh-CN" w:bidi="ar-SA"/>
    </w:rPr>
  </w:style>
  <w:style w:type="table" w:customStyle="1" w:styleId="244">
    <w:name w:val="List Table 4 - Accent 6"/>
    <w:qFormat/>
    <w:uiPriority w:val="99"/>
    <w:rPr>
      <w:lang w:val="en-US" w:eastAsia="zh-CN" w:bidi="ar-SA"/>
    </w:rPr>
  </w:style>
  <w:style w:type="table" w:customStyle="1" w:styleId="245">
    <w:name w:val="清单表 5 深色1"/>
    <w:qFormat/>
    <w:uiPriority w:val="99"/>
    <w:rPr>
      <w:lang w:val="en-US" w:eastAsia="zh-CN" w:bidi="ar-SA"/>
    </w:rPr>
  </w:style>
  <w:style w:type="table" w:customStyle="1" w:styleId="246">
    <w:name w:val="List Table 5 Dark - Accent 1"/>
    <w:qFormat/>
    <w:uiPriority w:val="99"/>
    <w:rPr>
      <w:lang w:val="en-US" w:eastAsia="zh-CN" w:bidi="ar-SA"/>
    </w:rPr>
  </w:style>
  <w:style w:type="table" w:customStyle="1" w:styleId="247">
    <w:name w:val="List Table 5 Dark - Accent 2"/>
    <w:qFormat/>
    <w:uiPriority w:val="99"/>
    <w:rPr>
      <w:lang w:val="en-US" w:eastAsia="zh-CN" w:bidi="ar-SA"/>
    </w:rPr>
  </w:style>
  <w:style w:type="table" w:customStyle="1" w:styleId="248">
    <w:name w:val="List Table 5 Dark - Accent 3"/>
    <w:qFormat/>
    <w:uiPriority w:val="99"/>
    <w:rPr>
      <w:lang w:val="en-US" w:eastAsia="zh-CN" w:bidi="ar-SA"/>
    </w:rPr>
  </w:style>
  <w:style w:type="table" w:customStyle="1" w:styleId="249">
    <w:name w:val="List Table 5 Dark - Accent 4"/>
    <w:qFormat/>
    <w:uiPriority w:val="99"/>
    <w:rPr>
      <w:lang w:val="en-US" w:eastAsia="zh-CN" w:bidi="ar-SA"/>
    </w:rPr>
  </w:style>
  <w:style w:type="table" w:customStyle="1" w:styleId="250">
    <w:name w:val="List Table 5 Dark - Accent 5"/>
    <w:qFormat/>
    <w:uiPriority w:val="99"/>
    <w:rPr>
      <w:lang w:val="en-US" w:eastAsia="zh-CN" w:bidi="ar-SA"/>
    </w:rPr>
  </w:style>
  <w:style w:type="table" w:customStyle="1" w:styleId="251">
    <w:name w:val="List Table 5 Dark - Accent 6"/>
    <w:qFormat/>
    <w:uiPriority w:val="99"/>
    <w:rPr>
      <w:lang w:val="en-US" w:eastAsia="zh-CN" w:bidi="ar-SA"/>
    </w:rPr>
  </w:style>
  <w:style w:type="table" w:customStyle="1" w:styleId="252">
    <w:name w:val="清单表 6 彩色1"/>
    <w:qFormat/>
    <w:uiPriority w:val="99"/>
    <w:rPr>
      <w:lang w:val="en-US" w:eastAsia="zh-CN" w:bidi="ar-SA"/>
    </w:rPr>
  </w:style>
  <w:style w:type="table" w:customStyle="1" w:styleId="253">
    <w:name w:val="List Table 6 Colorful - Accent 1"/>
    <w:qFormat/>
    <w:uiPriority w:val="99"/>
    <w:rPr>
      <w:lang w:val="en-US" w:eastAsia="zh-CN" w:bidi="ar-SA"/>
    </w:rPr>
  </w:style>
  <w:style w:type="table" w:customStyle="1" w:styleId="254">
    <w:name w:val="List Table 6 Colorful - Accent 2"/>
    <w:qFormat/>
    <w:uiPriority w:val="99"/>
    <w:rPr>
      <w:lang w:val="en-US" w:eastAsia="zh-CN" w:bidi="ar-SA"/>
    </w:rPr>
  </w:style>
  <w:style w:type="table" w:customStyle="1" w:styleId="255">
    <w:name w:val="List Table 6 Colorful - Accent 3"/>
    <w:qFormat/>
    <w:uiPriority w:val="99"/>
    <w:rPr>
      <w:lang w:val="en-US" w:eastAsia="zh-CN" w:bidi="ar-SA"/>
    </w:rPr>
  </w:style>
  <w:style w:type="table" w:customStyle="1" w:styleId="256">
    <w:name w:val="List Table 6 Colorful - Accent 4"/>
    <w:qFormat/>
    <w:uiPriority w:val="99"/>
    <w:rPr>
      <w:lang w:val="en-US" w:eastAsia="zh-CN" w:bidi="ar-SA"/>
    </w:rPr>
  </w:style>
  <w:style w:type="table" w:customStyle="1" w:styleId="257">
    <w:name w:val="List Table 6 Colorful - Accent 5"/>
    <w:qFormat/>
    <w:uiPriority w:val="99"/>
    <w:rPr>
      <w:lang w:val="en-US" w:eastAsia="zh-CN" w:bidi="ar-SA"/>
    </w:rPr>
  </w:style>
  <w:style w:type="table" w:customStyle="1" w:styleId="258">
    <w:name w:val="List Table 6 Colorful - Accent 6"/>
    <w:qFormat/>
    <w:uiPriority w:val="99"/>
    <w:rPr>
      <w:lang w:val="en-US" w:eastAsia="zh-CN" w:bidi="ar-SA"/>
    </w:rPr>
  </w:style>
  <w:style w:type="table" w:customStyle="1" w:styleId="259">
    <w:name w:val="清单表 7 彩色1"/>
    <w:qFormat/>
    <w:uiPriority w:val="99"/>
    <w:rPr>
      <w:lang w:val="en-US" w:eastAsia="zh-CN" w:bidi="ar-SA"/>
    </w:rPr>
  </w:style>
  <w:style w:type="table" w:customStyle="1" w:styleId="260">
    <w:name w:val="List Table 7 Colorful - Accent 1"/>
    <w:qFormat/>
    <w:uiPriority w:val="99"/>
    <w:rPr>
      <w:lang w:val="en-US" w:eastAsia="zh-CN" w:bidi="ar-SA"/>
    </w:rPr>
  </w:style>
  <w:style w:type="table" w:customStyle="1" w:styleId="261">
    <w:name w:val="List Table 7 Colorful - Accent 2"/>
    <w:qFormat/>
    <w:uiPriority w:val="99"/>
    <w:rPr>
      <w:lang w:val="en-US" w:eastAsia="zh-CN" w:bidi="ar-SA"/>
    </w:rPr>
  </w:style>
  <w:style w:type="table" w:customStyle="1" w:styleId="262">
    <w:name w:val="List Table 7 Colorful - Accent 3"/>
    <w:qFormat/>
    <w:uiPriority w:val="99"/>
    <w:rPr>
      <w:lang w:val="en-US" w:eastAsia="zh-CN" w:bidi="ar-SA"/>
    </w:rPr>
  </w:style>
  <w:style w:type="table" w:customStyle="1" w:styleId="263">
    <w:name w:val="List Table 7 Colorful - Accent 4"/>
    <w:qFormat/>
    <w:uiPriority w:val="99"/>
    <w:rPr>
      <w:lang w:val="en-US" w:eastAsia="zh-CN" w:bidi="ar-SA"/>
    </w:rPr>
  </w:style>
  <w:style w:type="table" w:customStyle="1" w:styleId="264">
    <w:name w:val="List Table 7 Colorful - Accent 5"/>
    <w:qFormat/>
    <w:uiPriority w:val="99"/>
    <w:rPr>
      <w:lang w:val="en-US" w:eastAsia="zh-CN" w:bidi="ar-SA"/>
    </w:rPr>
  </w:style>
  <w:style w:type="table" w:customStyle="1" w:styleId="265">
    <w:name w:val="List Table 7 Colorful - Accent 6"/>
    <w:qFormat/>
    <w:uiPriority w:val="99"/>
    <w:rPr>
      <w:lang w:val="en-US" w:eastAsia="zh-CN" w:bidi="ar-SA"/>
    </w:rPr>
  </w:style>
  <w:style w:type="table" w:customStyle="1" w:styleId="266">
    <w:name w:val="Lined - Accent"/>
    <w:qFormat/>
    <w:uiPriority w:val="99"/>
    <w:rPr>
      <w:color w:val="404040"/>
      <w:lang w:val="en-US" w:eastAsia="zh-CN" w:bidi="ar-SA"/>
    </w:rPr>
  </w:style>
  <w:style w:type="table" w:customStyle="1" w:styleId="267">
    <w:name w:val="Lined - Accent 1"/>
    <w:qFormat/>
    <w:uiPriority w:val="99"/>
    <w:rPr>
      <w:color w:val="404040"/>
      <w:lang w:val="en-US" w:eastAsia="zh-CN" w:bidi="ar-SA"/>
    </w:rPr>
  </w:style>
  <w:style w:type="table" w:customStyle="1" w:styleId="268">
    <w:name w:val="Lined - Accent 2"/>
    <w:qFormat/>
    <w:uiPriority w:val="99"/>
    <w:rPr>
      <w:color w:val="404040"/>
      <w:lang w:val="en-US" w:eastAsia="zh-CN" w:bidi="ar-SA"/>
    </w:rPr>
  </w:style>
  <w:style w:type="table" w:customStyle="1" w:styleId="269">
    <w:name w:val="Lined - Accent 3"/>
    <w:qFormat/>
    <w:uiPriority w:val="99"/>
    <w:rPr>
      <w:color w:val="404040"/>
      <w:lang w:val="en-US" w:eastAsia="zh-CN" w:bidi="ar-SA"/>
    </w:rPr>
  </w:style>
  <w:style w:type="table" w:customStyle="1" w:styleId="270">
    <w:name w:val="Lined - Accent 4"/>
    <w:qFormat/>
    <w:uiPriority w:val="99"/>
    <w:rPr>
      <w:color w:val="404040"/>
      <w:lang w:val="en-US" w:eastAsia="zh-CN" w:bidi="ar-SA"/>
    </w:rPr>
  </w:style>
  <w:style w:type="table" w:customStyle="1" w:styleId="271">
    <w:name w:val="Lined - Accent 5"/>
    <w:qFormat/>
    <w:uiPriority w:val="99"/>
    <w:rPr>
      <w:color w:val="404040"/>
      <w:lang w:val="en-US" w:eastAsia="zh-CN" w:bidi="ar-SA"/>
    </w:rPr>
  </w:style>
  <w:style w:type="table" w:customStyle="1" w:styleId="272">
    <w:name w:val="Lined - Accent 6"/>
    <w:qFormat/>
    <w:uiPriority w:val="99"/>
    <w:rPr>
      <w:color w:val="404040"/>
      <w:lang w:val="en-US" w:eastAsia="zh-CN" w:bidi="ar-SA"/>
    </w:rPr>
  </w:style>
  <w:style w:type="table" w:customStyle="1" w:styleId="273">
    <w:name w:val="Bordered &amp; Lined - Accent"/>
    <w:qFormat/>
    <w:uiPriority w:val="99"/>
    <w:rPr>
      <w:color w:val="404040"/>
      <w:lang w:val="en-US" w:eastAsia="zh-CN" w:bidi="ar-SA"/>
    </w:rPr>
  </w:style>
  <w:style w:type="table" w:customStyle="1" w:styleId="274">
    <w:name w:val="Bordered &amp; Lined - Accent 1"/>
    <w:qFormat/>
    <w:uiPriority w:val="99"/>
    <w:rPr>
      <w:color w:val="404040"/>
      <w:lang w:val="en-US" w:eastAsia="zh-CN" w:bidi="ar-SA"/>
    </w:rPr>
  </w:style>
  <w:style w:type="table" w:customStyle="1" w:styleId="275">
    <w:name w:val="Bordered &amp; Lined - Accent 2"/>
    <w:qFormat/>
    <w:uiPriority w:val="99"/>
    <w:rPr>
      <w:color w:val="404040"/>
      <w:lang w:val="en-US" w:eastAsia="zh-CN" w:bidi="ar-SA"/>
    </w:rPr>
  </w:style>
  <w:style w:type="table" w:customStyle="1" w:styleId="276">
    <w:name w:val="Bordered &amp; Lined - Accent 3"/>
    <w:qFormat/>
    <w:uiPriority w:val="99"/>
    <w:rPr>
      <w:color w:val="404040"/>
      <w:lang w:val="en-US" w:eastAsia="zh-CN" w:bidi="ar-SA"/>
    </w:rPr>
  </w:style>
  <w:style w:type="table" w:customStyle="1" w:styleId="277">
    <w:name w:val="Bordered &amp; Lined - Accent 4"/>
    <w:qFormat/>
    <w:uiPriority w:val="99"/>
    <w:rPr>
      <w:color w:val="404040"/>
      <w:lang w:val="en-US" w:eastAsia="zh-CN" w:bidi="ar-SA"/>
    </w:rPr>
  </w:style>
  <w:style w:type="table" w:customStyle="1" w:styleId="278">
    <w:name w:val="Bordered &amp; Lined - Accent 5"/>
    <w:qFormat/>
    <w:uiPriority w:val="99"/>
    <w:rPr>
      <w:color w:val="404040"/>
      <w:lang w:val="en-US" w:eastAsia="zh-CN" w:bidi="ar-SA"/>
    </w:rPr>
  </w:style>
  <w:style w:type="table" w:customStyle="1" w:styleId="279">
    <w:name w:val="Bordered &amp; Lined - Accent 6"/>
    <w:qFormat/>
    <w:uiPriority w:val="99"/>
    <w:rPr>
      <w:color w:val="404040"/>
      <w:lang w:val="en-US" w:eastAsia="zh-CN" w:bidi="ar-SA"/>
    </w:rPr>
  </w:style>
  <w:style w:type="table" w:customStyle="1" w:styleId="280">
    <w:name w:val="Bordered"/>
    <w:qFormat/>
    <w:uiPriority w:val="99"/>
    <w:rPr>
      <w:lang w:val="en-US" w:eastAsia="zh-CN" w:bidi="ar-SA"/>
    </w:rPr>
  </w:style>
  <w:style w:type="table" w:customStyle="1" w:styleId="281">
    <w:name w:val="Bordered - Accent 1"/>
    <w:qFormat/>
    <w:uiPriority w:val="99"/>
    <w:rPr>
      <w:lang w:val="en-US" w:eastAsia="zh-CN" w:bidi="ar-SA"/>
    </w:rPr>
  </w:style>
  <w:style w:type="table" w:customStyle="1" w:styleId="282">
    <w:name w:val="Bordered - Accent 2"/>
    <w:qFormat/>
    <w:uiPriority w:val="99"/>
    <w:rPr>
      <w:lang w:val="en-US" w:eastAsia="zh-CN" w:bidi="ar-SA"/>
    </w:rPr>
  </w:style>
  <w:style w:type="table" w:customStyle="1" w:styleId="283">
    <w:name w:val="Bordered - Accent 3"/>
    <w:qFormat/>
    <w:uiPriority w:val="99"/>
    <w:rPr>
      <w:lang w:val="en-US" w:eastAsia="zh-CN" w:bidi="ar-SA"/>
    </w:rPr>
  </w:style>
  <w:style w:type="table" w:customStyle="1" w:styleId="284">
    <w:name w:val="Bordered - Accent 4"/>
    <w:qFormat/>
    <w:uiPriority w:val="99"/>
    <w:rPr>
      <w:lang w:val="en-US" w:eastAsia="zh-CN" w:bidi="ar-SA"/>
    </w:rPr>
  </w:style>
  <w:style w:type="table" w:customStyle="1" w:styleId="285">
    <w:name w:val="Bordered - Accent 5"/>
    <w:qFormat/>
    <w:uiPriority w:val="99"/>
    <w:rPr>
      <w:lang w:val="en-US" w:eastAsia="zh-CN" w:bidi="ar-SA"/>
    </w:rPr>
  </w:style>
  <w:style w:type="table" w:customStyle="1" w:styleId="286">
    <w:name w:val="Bordered - Accent 6"/>
    <w:qFormat/>
    <w:uiPriority w:val="99"/>
    <w:rPr>
      <w:lang w:val="en-US" w:eastAsia="zh-CN" w:bidi="ar-SA"/>
    </w:rPr>
  </w:style>
  <w:style w:type="paragraph" w:customStyle="1" w:styleId="287">
    <w:name w:val="TOC 标题11"/>
    <w:unhideWhenUsed/>
    <w:qFormat/>
    <w:uiPriority w:val="39"/>
    <w:rPr>
      <w:rFonts w:hint="default" w:ascii="Times New Roman" w:hAnsi="Times New Roman" w:eastAsia="宋体" w:cs="Times New Roman"/>
      <w:lang w:val="en-US" w:eastAsia="zh-CN" w:bidi="ar-SA"/>
    </w:rPr>
  </w:style>
  <w:style w:type="paragraph" w:customStyle="1" w:styleId="288">
    <w:name w:val="标题 11"/>
    <w:basedOn w:val="1"/>
    <w:next w:val="1"/>
    <w:link w:val="289"/>
    <w:qFormat/>
    <w:uiPriority w:val="0"/>
    <w:pPr>
      <w:keepNext/>
      <w:keepLines/>
      <w:spacing w:before="340" w:after="330" w:line="578" w:lineRule="auto"/>
      <w:outlineLvl w:val="0"/>
    </w:pPr>
    <w:rPr>
      <w:rFonts w:ascii="Calibri" w:hAnsi="Calibri"/>
      <w:b/>
      <w:bCs/>
      <w:sz w:val="44"/>
      <w:szCs w:val="44"/>
    </w:rPr>
  </w:style>
  <w:style w:type="character" w:customStyle="1" w:styleId="289">
    <w:name w:val="标题 1 Char"/>
    <w:link w:val="288"/>
    <w:qFormat/>
    <w:uiPriority w:val="0"/>
    <w:rPr>
      <w:rFonts w:ascii="Calibri" w:hAnsi="Calibri" w:eastAsia="宋体" w:cs="Times New Roman"/>
      <w:b/>
      <w:bCs/>
      <w:sz w:val="44"/>
      <w:szCs w:val="44"/>
    </w:rPr>
  </w:style>
  <w:style w:type="paragraph" w:customStyle="1" w:styleId="290">
    <w:name w:val="标题 21"/>
    <w:basedOn w:val="1"/>
    <w:next w:val="291"/>
    <w:link w:val="292"/>
    <w:qFormat/>
    <w:uiPriority w:val="0"/>
    <w:pPr>
      <w:keepNext/>
      <w:keepLines/>
      <w:spacing w:before="260" w:after="260" w:line="416" w:lineRule="auto"/>
      <w:outlineLvl w:val="1"/>
    </w:pPr>
    <w:rPr>
      <w:rFonts w:ascii="Cambria" w:hAnsi="Cambria"/>
      <w:b/>
      <w:bCs/>
      <w:sz w:val="32"/>
      <w:szCs w:val="32"/>
    </w:rPr>
  </w:style>
  <w:style w:type="paragraph" w:customStyle="1" w:styleId="291">
    <w:name w:val="正文缩进1"/>
    <w:basedOn w:val="1"/>
    <w:qFormat/>
    <w:uiPriority w:val="0"/>
    <w:pPr>
      <w:ind w:firstLine="420"/>
    </w:pPr>
    <w:rPr>
      <w:rFonts w:ascii="Calibri" w:hAnsi="Calibri"/>
    </w:rPr>
  </w:style>
  <w:style w:type="character" w:customStyle="1" w:styleId="292">
    <w:name w:val="标题 2 Char"/>
    <w:link w:val="290"/>
    <w:qFormat/>
    <w:uiPriority w:val="0"/>
    <w:rPr>
      <w:rFonts w:ascii="Cambria" w:hAnsi="Cambria" w:eastAsia="宋体" w:cs="Times New Roman"/>
      <w:b/>
      <w:bCs/>
      <w:sz w:val="32"/>
      <w:szCs w:val="32"/>
    </w:rPr>
  </w:style>
  <w:style w:type="paragraph" w:customStyle="1" w:styleId="293">
    <w:name w:val="标题 31"/>
    <w:basedOn w:val="1"/>
    <w:next w:val="1"/>
    <w:link w:val="294"/>
    <w:qFormat/>
    <w:uiPriority w:val="0"/>
    <w:pPr>
      <w:keepNext/>
      <w:keepLines/>
      <w:spacing w:before="260" w:after="260" w:line="416" w:lineRule="auto"/>
      <w:outlineLvl w:val="2"/>
    </w:pPr>
    <w:rPr>
      <w:rFonts w:ascii="Calibri" w:hAnsi="Calibri"/>
      <w:b/>
      <w:bCs/>
      <w:sz w:val="32"/>
      <w:szCs w:val="32"/>
    </w:rPr>
  </w:style>
  <w:style w:type="character" w:customStyle="1" w:styleId="294">
    <w:name w:val="标题 3 Char"/>
    <w:link w:val="293"/>
    <w:qFormat/>
    <w:uiPriority w:val="0"/>
    <w:rPr>
      <w:rFonts w:ascii="Calibri" w:hAnsi="Calibri" w:eastAsia="宋体" w:cs="Times New Roman"/>
      <w:b/>
      <w:bCs/>
      <w:sz w:val="32"/>
      <w:szCs w:val="32"/>
    </w:rPr>
  </w:style>
  <w:style w:type="paragraph" w:customStyle="1" w:styleId="295">
    <w:name w:val="标题 41"/>
    <w:basedOn w:val="1"/>
    <w:next w:val="291"/>
    <w:link w:val="296"/>
    <w:qFormat/>
    <w:uiPriority w:val="0"/>
    <w:pPr>
      <w:spacing w:before="280" w:after="290" w:line="377" w:lineRule="auto"/>
      <w:outlineLvl w:val="3"/>
    </w:pPr>
    <w:rPr>
      <w:rFonts w:ascii="Arial" w:hAnsi="Arial" w:eastAsia="黑体"/>
      <w:b/>
      <w:bCs/>
      <w:sz w:val="28"/>
      <w:szCs w:val="28"/>
    </w:rPr>
  </w:style>
  <w:style w:type="character" w:customStyle="1" w:styleId="296">
    <w:name w:val="标题 4 Char"/>
    <w:link w:val="295"/>
    <w:qFormat/>
    <w:uiPriority w:val="0"/>
    <w:rPr>
      <w:rFonts w:ascii="Arial" w:hAnsi="Arial" w:eastAsia="黑体" w:cs="Times New Roman"/>
      <w:b/>
      <w:bCs/>
      <w:sz w:val="28"/>
      <w:szCs w:val="28"/>
    </w:rPr>
  </w:style>
  <w:style w:type="character" w:customStyle="1" w:styleId="297">
    <w:name w:val="默认段落字体1"/>
    <w:link w:val="1"/>
    <w:qFormat/>
    <w:uiPriority w:val="0"/>
    <w:rPr>
      <w:rFonts w:ascii="Times New Roman" w:hAnsi="Times New Roman" w:eastAsia="宋体" w:cs="Times New Roman"/>
    </w:rPr>
  </w:style>
  <w:style w:type="table" w:customStyle="1" w:styleId="298">
    <w:name w:val="普通表格1"/>
    <w:qFormat/>
    <w:uiPriority w:val="0"/>
    <w:rPr>
      <w:lang w:val="en-US" w:eastAsia="zh-CN" w:bidi="ar-SA"/>
    </w:rPr>
  </w:style>
  <w:style w:type="paragraph" w:customStyle="1" w:styleId="299">
    <w:name w:val="文档结构图1"/>
    <w:basedOn w:val="1"/>
    <w:link w:val="300"/>
    <w:qFormat/>
    <w:uiPriority w:val="0"/>
    <w:rPr>
      <w:rFonts w:ascii="宋体"/>
      <w:sz w:val="18"/>
      <w:szCs w:val="18"/>
    </w:rPr>
  </w:style>
  <w:style w:type="character" w:customStyle="1" w:styleId="300">
    <w:name w:val="文档结构图 Char"/>
    <w:link w:val="299"/>
    <w:qFormat/>
    <w:uiPriority w:val="0"/>
    <w:rPr>
      <w:rFonts w:ascii="宋体" w:hAnsi="Times New Roman" w:eastAsia="宋体" w:cs="Times New Roman"/>
      <w:sz w:val="18"/>
      <w:szCs w:val="18"/>
    </w:rPr>
  </w:style>
  <w:style w:type="paragraph" w:customStyle="1" w:styleId="301">
    <w:name w:val="引文目录标题1"/>
    <w:basedOn w:val="1"/>
    <w:next w:val="1"/>
    <w:qFormat/>
    <w:uiPriority w:val="0"/>
    <w:pPr>
      <w:spacing w:before="120"/>
    </w:pPr>
    <w:rPr>
      <w:rFonts w:ascii="Cambria" w:hAnsi="Cambria"/>
      <w:sz w:val="24"/>
    </w:rPr>
  </w:style>
  <w:style w:type="paragraph" w:customStyle="1" w:styleId="302">
    <w:name w:val="批注文字1"/>
    <w:basedOn w:val="1"/>
    <w:qFormat/>
    <w:uiPriority w:val="0"/>
    <w:pPr>
      <w:jc w:val="left"/>
    </w:pPr>
  </w:style>
  <w:style w:type="paragraph" w:customStyle="1" w:styleId="303">
    <w:name w:val="正文文本11"/>
    <w:basedOn w:val="1"/>
    <w:next w:val="1"/>
    <w:qFormat/>
    <w:uiPriority w:val="0"/>
    <w:rPr>
      <w:rFonts w:ascii="楷体_GB2312" w:hAnsi="Arial" w:eastAsia="楷体_GB2312"/>
      <w:sz w:val="28"/>
      <w:szCs w:val="28"/>
    </w:rPr>
  </w:style>
  <w:style w:type="paragraph" w:customStyle="1" w:styleId="304">
    <w:name w:val="正文文本缩进1"/>
    <w:basedOn w:val="1"/>
    <w:next w:val="1"/>
    <w:qFormat/>
    <w:uiPriority w:val="0"/>
    <w:pPr>
      <w:tabs>
        <w:tab w:val="left" w:pos="0"/>
        <w:tab w:val="left" w:pos="993"/>
        <w:tab w:val="left" w:pos="1134"/>
      </w:tabs>
      <w:spacing w:line="500" w:lineRule="exact"/>
      <w:ind w:firstLine="567"/>
    </w:pPr>
    <w:rPr>
      <w:rFonts w:ascii="宋体" w:hAnsi="Calibri"/>
      <w:sz w:val="28"/>
    </w:rPr>
  </w:style>
  <w:style w:type="paragraph" w:customStyle="1" w:styleId="305">
    <w:name w:val="纯文本1"/>
    <w:basedOn w:val="1"/>
    <w:link w:val="306"/>
    <w:qFormat/>
    <w:uiPriority w:val="0"/>
    <w:rPr>
      <w:rFonts w:ascii="宋体" w:hAnsi="Courier New"/>
      <w:sz w:val="20"/>
      <w:szCs w:val="20"/>
    </w:rPr>
  </w:style>
  <w:style w:type="character" w:customStyle="1" w:styleId="306">
    <w:name w:val="纯文本 Char"/>
    <w:link w:val="305"/>
    <w:qFormat/>
    <w:uiPriority w:val="0"/>
    <w:rPr>
      <w:rFonts w:ascii="宋体" w:hAnsi="Courier New" w:eastAsia="宋体" w:cs="Times New Roman"/>
    </w:rPr>
  </w:style>
  <w:style w:type="paragraph" w:customStyle="1" w:styleId="307">
    <w:name w:val="日期1"/>
    <w:basedOn w:val="1"/>
    <w:next w:val="1"/>
    <w:link w:val="308"/>
    <w:qFormat/>
    <w:uiPriority w:val="0"/>
    <w:rPr>
      <w:sz w:val="24"/>
      <w:szCs w:val="20"/>
    </w:rPr>
  </w:style>
  <w:style w:type="character" w:customStyle="1" w:styleId="308">
    <w:name w:val="日期 Char"/>
    <w:link w:val="307"/>
    <w:qFormat/>
    <w:uiPriority w:val="0"/>
    <w:rPr>
      <w:rFonts w:ascii="Times New Roman" w:hAnsi="Times New Roman" w:eastAsia="宋体" w:cs="Times New Roman"/>
      <w:sz w:val="24"/>
    </w:rPr>
  </w:style>
  <w:style w:type="paragraph" w:customStyle="1" w:styleId="309">
    <w:name w:val="批注框文本1"/>
    <w:basedOn w:val="1"/>
    <w:link w:val="310"/>
    <w:qFormat/>
    <w:uiPriority w:val="0"/>
    <w:rPr>
      <w:sz w:val="18"/>
      <w:szCs w:val="18"/>
    </w:rPr>
  </w:style>
  <w:style w:type="character" w:customStyle="1" w:styleId="310">
    <w:name w:val="批注框文本 Char"/>
    <w:link w:val="309"/>
    <w:qFormat/>
    <w:uiPriority w:val="0"/>
    <w:rPr>
      <w:rFonts w:ascii="Times New Roman" w:hAnsi="Times New Roman" w:eastAsia="宋体" w:cs="Times New Roman"/>
      <w:sz w:val="18"/>
      <w:szCs w:val="18"/>
    </w:rPr>
  </w:style>
  <w:style w:type="paragraph" w:customStyle="1" w:styleId="311">
    <w:name w:val="页脚1"/>
    <w:basedOn w:val="1"/>
    <w:link w:val="312"/>
    <w:qFormat/>
    <w:uiPriority w:val="0"/>
    <w:pPr>
      <w:tabs>
        <w:tab w:val="center" w:pos="4153"/>
        <w:tab w:val="right" w:pos="8306"/>
      </w:tabs>
      <w:jc w:val="left"/>
    </w:pPr>
    <w:rPr>
      <w:sz w:val="18"/>
      <w:szCs w:val="18"/>
    </w:rPr>
  </w:style>
  <w:style w:type="character" w:customStyle="1" w:styleId="312">
    <w:name w:val="页脚 Char"/>
    <w:link w:val="311"/>
    <w:qFormat/>
    <w:uiPriority w:val="0"/>
    <w:rPr>
      <w:rFonts w:ascii="Times New Roman" w:hAnsi="Times New Roman" w:eastAsia="宋体" w:cs="Times New Roman"/>
      <w:sz w:val="18"/>
      <w:szCs w:val="18"/>
    </w:rPr>
  </w:style>
  <w:style w:type="paragraph" w:customStyle="1" w:styleId="313">
    <w:name w:val="寄信人地址1"/>
    <w:basedOn w:val="1"/>
    <w:qFormat/>
    <w:uiPriority w:val="0"/>
    <w:rPr>
      <w:rFonts w:ascii="Arial" w:hAnsi="Arial"/>
    </w:rPr>
  </w:style>
  <w:style w:type="paragraph" w:customStyle="1" w:styleId="314">
    <w:name w:val="页眉1"/>
    <w:basedOn w:val="1"/>
    <w:link w:val="315"/>
    <w:qFormat/>
    <w:uiPriority w:val="0"/>
    <w:pPr>
      <w:pBdr>
        <w:bottom w:val="single" w:color="000000" w:sz="6" w:space="1"/>
      </w:pBdr>
      <w:tabs>
        <w:tab w:val="center" w:pos="4153"/>
        <w:tab w:val="right" w:pos="8306"/>
      </w:tabs>
      <w:jc w:val="center"/>
    </w:pPr>
    <w:rPr>
      <w:sz w:val="18"/>
      <w:szCs w:val="18"/>
    </w:rPr>
  </w:style>
  <w:style w:type="character" w:customStyle="1" w:styleId="315">
    <w:name w:val="页眉 Char"/>
    <w:link w:val="314"/>
    <w:qFormat/>
    <w:uiPriority w:val="0"/>
    <w:rPr>
      <w:rFonts w:ascii="Times New Roman" w:hAnsi="Times New Roman" w:eastAsia="宋体" w:cs="Times New Roman"/>
      <w:sz w:val="18"/>
      <w:szCs w:val="18"/>
    </w:rPr>
  </w:style>
  <w:style w:type="paragraph" w:customStyle="1" w:styleId="316">
    <w:name w:val="目录 11"/>
    <w:basedOn w:val="1"/>
    <w:next w:val="1"/>
    <w:qFormat/>
    <w:uiPriority w:val="0"/>
    <w:rPr>
      <w:rFonts w:ascii="Calibri" w:hAnsi="Calibri"/>
    </w:rPr>
  </w:style>
  <w:style w:type="paragraph" w:customStyle="1" w:styleId="317">
    <w:name w:val="目录 21"/>
    <w:basedOn w:val="1"/>
    <w:next w:val="1"/>
    <w:qFormat/>
    <w:uiPriority w:val="0"/>
    <w:pPr>
      <w:ind w:left="420"/>
    </w:pPr>
  </w:style>
  <w:style w:type="paragraph" w:customStyle="1" w:styleId="318">
    <w:name w:val="普通(网站)1"/>
    <w:basedOn w:val="1"/>
    <w:qFormat/>
    <w:uiPriority w:val="0"/>
    <w:pPr>
      <w:jc w:val="left"/>
    </w:pPr>
    <w:rPr>
      <w:rFonts w:ascii="Calibri" w:hAnsi="Calibri"/>
      <w:sz w:val="24"/>
      <w:szCs w:val="24"/>
    </w:rPr>
  </w:style>
  <w:style w:type="paragraph" w:customStyle="1" w:styleId="319">
    <w:name w:val="正文首行缩进1"/>
    <w:basedOn w:val="303"/>
    <w:next w:val="1"/>
    <w:qFormat/>
    <w:uiPriority w:val="0"/>
    <w:pPr>
      <w:ind w:firstLine="420"/>
    </w:pPr>
  </w:style>
  <w:style w:type="paragraph" w:customStyle="1" w:styleId="320">
    <w:name w:val="正文首行缩进 21"/>
    <w:basedOn w:val="304"/>
    <w:next w:val="319"/>
    <w:qFormat/>
    <w:uiPriority w:val="0"/>
    <w:pPr>
      <w:ind w:firstLine="420"/>
    </w:pPr>
    <w:rPr>
      <w:rFonts w:ascii="Times New Roman" w:cs="宋体"/>
      <w:szCs w:val="21"/>
    </w:rPr>
  </w:style>
  <w:style w:type="character" w:customStyle="1" w:styleId="321">
    <w:name w:val="要点1"/>
    <w:link w:val="1"/>
    <w:qFormat/>
    <w:uiPriority w:val="0"/>
    <w:rPr>
      <w:rFonts w:ascii="Times New Roman" w:hAnsi="Times New Roman" w:eastAsia="宋体" w:cs="Times New Roman"/>
      <w:b/>
    </w:rPr>
  </w:style>
  <w:style w:type="paragraph" w:customStyle="1" w:styleId="322">
    <w:name w:val="列出段落1"/>
    <w:basedOn w:val="1"/>
    <w:qFormat/>
    <w:uiPriority w:val="0"/>
    <w:pPr>
      <w:ind w:firstLine="420"/>
    </w:pPr>
  </w:style>
  <w:style w:type="paragraph" w:customStyle="1" w:styleId="323">
    <w:name w:val="普通正文"/>
    <w:basedOn w:val="324"/>
    <w:qFormat/>
    <w:uiPriority w:val="0"/>
    <w:pPr>
      <w:spacing w:before="120" w:after="120" w:line="360" w:lineRule="auto"/>
      <w:ind w:firstLine="480"/>
    </w:pPr>
    <w:rPr>
      <w:rFonts w:ascii="Arial" w:hAnsi="Arial"/>
      <w:szCs w:val="24"/>
    </w:rPr>
  </w:style>
  <w:style w:type="paragraph" w:customStyle="1" w:styleId="324">
    <w:name w:val="正文1"/>
    <w:basedOn w:val="1"/>
    <w:next w:val="325"/>
    <w:qFormat/>
    <w:uiPriority w:val="0"/>
    <w:pPr>
      <w:spacing w:line="360" w:lineRule="atLeast"/>
      <w:jc w:val="left"/>
    </w:pPr>
    <w:rPr>
      <w:rFonts w:ascii="宋体" w:hAnsi="Calibri"/>
      <w:sz w:val="24"/>
      <w:szCs w:val="20"/>
    </w:rPr>
  </w:style>
  <w:style w:type="paragraph" w:customStyle="1" w:styleId="325">
    <w:name w:val="正文文本1"/>
    <w:basedOn w:val="324"/>
    <w:next w:val="326"/>
    <w:qFormat/>
    <w:uiPriority w:val="0"/>
    <w:pPr>
      <w:spacing w:after="120"/>
    </w:pPr>
    <w:rPr>
      <w:rFonts w:ascii="Times New Roman" w:hAnsi="Times New Roman"/>
      <w:lang w:eastAsia="en-US"/>
    </w:rPr>
  </w:style>
  <w:style w:type="paragraph" w:customStyle="1" w:styleId="326">
    <w:name w:val="一级条标题"/>
    <w:basedOn w:val="327"/>
    <w:next w:val="329"/>
    <w:qFormat/>
    <w:uiPriority w:val="0"/>
    <w:pPr>
      <w:tabs>
        <w:tab w:val="left" w:pos="810"/>
        <w:tab w:val="left" w:pos="907"/>
        <w:tab w:val="left" w:pos="1265"/>
      </w:tabs>
      <w:spacing w:before="0" w:after="0"/>
      <w:ind w:left="907" w:hanging="907"/>
      <w:outlineLvl w:val="2"/>
    </w:pPr>
    <w:rPr>
      <w:rFonts w:ascii="Times New Roman" w:hAnsi="宋体" w:eastAsia="宋体"/>
      <w:sz w:val="20"/>
      <w:szCs w:val="20"/>
    </w:rPr>
  </w:style>
  <w:style w:type="paragraph" w:customStyle="1" w:styleId="327">
    <w:name w:val="章标题"/>
    <w:next w:val="328"/>
    <w:qFormat/>
    <w:uiPriority w:val="0"/>
    <w:pPr>
      <w:tabs>
        <w:tab w:val="left" w:pos="810"/>
        <w:tab w:val="left" w:pos="1265"/>
      </w:tabs>
      <w:spacing w:before="50" w:after="50"/>
      <w:ind w:left="810" w:hanging="810"/>
      <w:jc w:val="both"/>
      <w:outlineLvl w:val="1"/>
    </w:pPr>
    <w:rPr>
      <w:rFonts w:hint="default" w:ascii="黑体" w:hAnsi="Calibri" w:eastAsia="黑体" w:cs="Times New Roman"/>
      <w:sz w:val="21"/>
      <w:szCs w:val="22"/>
      <w:lang w:val="en-US" w:eastAsia="zh-CN" w:bidi="ar-SA"/>
    </w:rPr>
  </w:style>
  <w:style w:type="paragraph" w:customStyle="1" w:styleId="328">
    <w:name w:val="正文11"/>
    <w:next w:val="324"/>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329">
    <w:name w:val="段"/>
    <w:basedOn w:val="324"/>
    <w:next w:val="328"/>
    <w:qFormat/>
    <w:uiPriority w:val="0"/>
    <w:pPr>
      <w:widowControl/>
      <w:ind w:firstLine="200"/>
    </w:pPr>
    <w:rPr>
      <w:rFonts w:hAnsi="Times New Roman"/>
      <w:sz w:val="20"/>
    </w:rPr>
  </w:style>
  <w:style w:type="paragraph" w:customStyle="1" w:styleId="330">
    <w:name w:val="UserStyle_52"/>
    <w:basedOn w:val="1"/>
    <w:qFormat/>
    <w:uiPriority w:val="0"/>
    <w:pPr>
      <w:spacing w:line="240" w:lineRule="exact"/>
    </w:pPr>
    <w:rPr>
      <w:rFonts w:ascii="宋体" w:hAnsi="宋体"/>
      <w:lang w:val="zh-TW" w:eastAsia="zh-TW" w:bidi="zh-TW"/>
    </w:rPr>
  </w:style>
  <w:style w:type="character" w:customStyle="1" w:styleId="331">
    <w:name w:val="HtmlCite1"/>
    <w:link w:val="1"/>
    <w:qFormat/>
    <w:uiPriority w:val="0"/>
    <w:rPr>
      <w:rFonts w:ascii="Times New Roman" w:hAnsi="Times New Roman" w:eastAsia="宋体" w:cs="Times New Roman"/>
    </w:rPr>
  </w:style>
  <w:style w:type="paragraph" w:customStyle="1" w:styleId="332">
    <w:name w:val="Table Paragraph"/>
    <w:basedOn w:val="1"/>
    <w:qFormat/>
    <w:uiPriority w:val="0"/>
    <w:rPr>
      <w:rFonts w:ascii="宋体" w:hAnsi="宋体" w:cs="宋体"/>
      <w:sz w:val="22"/>
      <w:lang w:val="zh-CN" w:bidi="zh-CN"/>
    </w:rPr>
  </w:style>
  <w:style w:type="paragraph" w:customStyle="1" w:styleId="333">
    <w:name w:val="ListBullet211"/>
    <w:basedOn w:val="1"/>
    <w:qFormat/>
    <w:uiPriority w:val="0"/>
    <w:pPr>
      <w:numPr>
        <w:ilvl w:val="0"/>
        <w:numId w:val="2"/>
      </w:numPr>
    </w:pPr>
  </w:style>
  <w:style w:type="paragraph" w:customStyle="1" w:styleId="334">
    <w:name w:val="Char"/>
    <w:basedOn w:val="1"/>
    <w:qFormat/>
    <w:uiPriority w:val="0"/>
    <w:pPr>
      <w:tabs>
        <w:tab w:val="left" w:pos="360"/>
      </w:tabs>
      <w:ind w:firstLine="200"/>
    </w:pPr>
    <w:rPr>
      <w:sz w:val="28"/>
      <w:szCs w:val="30"/>
    </w:rPr>
  </w:style>
  <w:style w:type="character" w:customStyle="1" w:styleId="335">
    <w:name w:val="页脚 Char1"/>
    <w:link w:val="1"/>
    <w:qFormat/>
    <w:uiPriority w:val="0"/>
    <w:rPr>
      <w:rFonts w:ascii="Times New Roman" w:hAnsi="Times New Roman" w:eastAsia="宋体" w:cs="Times New Roman"/>
      <w:sz w:val="18"/>
      <w:szCs w:val="18"/>
    </w:rPr>
  </w:style>
  <w:style w:type="character" w:customStyle="1" w:styleId="336">
    <w:name w:val="日期 Char1"/>
    <w:link w:val="1"/>
    <w:qFormat/>
    <w:uiPriority w:val="0"/>
    <w:rPr>
      <w:rFonts w:ascii="Times New Roman" w:hAnsi="Times New Roman" w:eastAsia="宋体" w:cs="Times New Roman"/>
    </w:rPr>
  </w:style>
  <w:style w:type="character" w:customStyle="1" w:styleId="337">
    <w:name w:val="纯文本 Char1"/>
    <w:link w:val="1"/>
    <w:qFormat/>
    <w:uiPriority w:val="0"/>
    <w:rPr>
      <w:rFonts w:ascii="宋体" w:hAnsi="Courier New" w:eastAsia="宋体" w:cs="Courier New"/>
      <w:szCs w:val="21"/>
    </w:rPr>
  </w:style>
  <w:style w:type="character" w:customStyle="1" w:styleId="338">
    <w:name w:val="页眉 Char1"/>
    <w:link w:val="1"/>
    <w:qFormat/>
    <w:uiPriority w:val="0"/>
    <w:rPr>
      <w:rFonts w:ascii="Times New Roman" w:hAnsi="Times New Roman" w:eastAsia="宋体" w:cs="Times New Roman"/>
      <w:sz w:val="18"/>
      <w:szCs w:val="18"/>
    </w:rPr>
  </w:style>
  <w:style w:type="paragraph" w:customStyle="1" w:styleId="339">
    <w:name w:val="无间隔1"/>
    <w:qFormat/>
    <w:uiPriority w:val="0"/>
    <w:pPr>
      <w:widowControl w:val="0"/>
      <w:jc w:val="both"/>
    </w:pPr>
    <w:rPr>
      <w:rFonts w:hint="default" w:ascii="Times New Roman" w:hAnsi="Times New Roman" w:eastAsia="宋体" w:cs="Times New Roman"/>
      <w:sz w:val="21"/>
      <w:szCs w:val="21"/>
      <w:lang w:val="en-US" w:eastAsia="zh-CN" w:bidi="ar-SA"/>
    </w:rPr>
  </w:style>
  <w:style w:type="paragraph" w:customStyle="1" w:styleId="340">
    <w:name w:val="正文空2格  1."/>
    <w:basedOn w:val="1"/>
    <w:qFormat/>
    <w:uiPriority w:val="0"/>
    <w:pPr>
      <w:ind w:firstLine="480"/>
    </w:pPr>
    <w:rPr>
      <w:rFonts w:cs="宋体"/>
      <w:sz w:val="28"/>
      <w:szCs w:val="20"/>
    </w:rPr>
  </w:style>
  <w:style w:type="paragraph" w:customStyle="1" w:styleId="341">
    <w:name w:val="1级标题"/>
    <w:qFormat/>
    <w:uiPriority w:val="0"/>
    <w:pPr>
      <w:widowControl w:val="0"/>
      <w:spacing w:line="660" w:lineRule="exact"/>
      <w:ind w:firstLine="200"/>
      <w:outlineLvl w:val="0"/>
    </w:pPr>
    <w:rPr>
      <w:rFonts w:hint="default" w:ascii="Times New Roman" w:hAnsi="Times New Roman" w:eastAsia="方正黑体_GBK" w:cs="Times New Roman"/>
      <w:b/>
      <w:sz w:val="32"/>
      <w:szCs w:val="24"/>
      <w:lang w:val="en-US" w:eastAsia="zh-CN" w:bidi="ar-SA"/>
    </w:rPr>
  </w:style>
  <w:style w:type="character" w:customStyle="1" w:styleId="342">
    <w:name w:val="标题 1 Char Char Char"/>
    <w:link w:val="1"/>
    <w:qFormat/>
    <w:uiPriority w:val="0"/>
    <w:rPr>
      <w:rFonts w:eastAsia="宋体"/>
      <w:b/>
      <w:bCs/>
      <w:sz w:val="44"/>
      <w:szCs w:val="44"/>
      <w:lang w:val="en-US" w:eastAsia="zh-CN" w:bidi="ar-SA"/>
    </w:rPr>
  </w:style>
  <w:style w:type="paragraph" w:customStyle="1" w:styleId="343">
    <w:name w:val="Normal_18"/>
    <w:qFormat/>
    <w:uiPriority w:val="0"/>
    <w:pPr>
      <w:spacing w:before="120" w:after="240"/>
      <w:jc w:val="both"/>
    </w:pPr>
    <w:rPr>
      <w:rFonts w:hint="default" w:ascii="Times New Roman" w:hAnsi="Times New Roman" w:eastAsia="Calibri" w:cs="Times New Roman"/>
      <w:sz w:val="22"/>
      <w:szCs w:val="22"/>
      <w:lang w:val="en-US" w:eastAsia="en-US" w:bidi="ar-SA"/>
    </w:rPr>
  </w:style>
  <w:style w:type="paragraph" w:customStyle="1" w:styleId="344">
    <w:name w:val="Normal_19"/>
    <w:qFormat/>
    <w:uiPriority w:val="0"/>
    <w:pPr>
      <w:spacing w:before="120" w:after="240"/>
      <w:jc w:val="both"/>
    </w:pPr>
    <w:rPr>
      <w:rFonts w:hint="default" w:ascii="Times New Roman" w:hAnsi="Times New Roman" w:eastAsia="Calibri" w:cs="Times New Roman"/>
      <w:sz w:val="22"/>
      <w:szCs w:val="22"/>
      <w:lang w:val="en-US" w:eastAsia="en-US" w:bidi="ar-SA"/>
    </w:rPr>
  </w:style>
  <w:style w:type="paragraph" w:customStyle="1" w:styleId="345">
    <w:name w:val="正文_0_0"/>
    <w:basedOn w:val="346"/>
    <w:qFormat/>
    <w:uiPriority w:val="0"/>
    <w:rPr>
      <w:szCs w:val="21"/>
    </w:rPr>
  </w:style>
  <w:style w:type="paragraph" w:customStyle="1" w:styleId="346">
    <w:name w:val="正文_0"/>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347">
    <w:name w:val="Normal_20"/>
    <w:link w:val="348"/>
    <w:qFormat/>
    <w:uiPriority w:val="0"/>
    <w:pPr>
      <w:spacing w:before="120" w:after="240"/>
      <w:jc w:val="both"/>
    </w:pPr>
    <w:rPr>
      <w:rFonts w:hint="default" w:ascii="Times New Roman" w:hAnsi="Times New Roman" w:eastAsia="Calibri" w:cs="Times New Roman"/>
      <w:sz w:val="22"/>
      <w:szCs w:val="22"/>
      <w:lang w:val="en-US" w:eastAsia="en-US" w:bidi="ar-SA"/>
    </w:rPr>
  </w:style>
  <w:style w:type="character" w:customStyle="1" w:styleId="348">
    <w:name w:val="Normal_20 Char"/>
    <w:link w:val="347"/>
    <w:qFormat/>
    <w:uiPriority w:val="0"/>
    <w:rPr>
      <w:rFonts w:ascii="Times New Roman" w:hAnsi="Times New Roman" w:eastAsia="Calibri" w:cs="Times New Roman"/>
      <w:sz w:val="22"/>
      <w:szCs w:val="22"/>
      <w:lang w:val="en-US" w:eastAsia="en-US" w:bidi="ar-SA"/>
    </w:rPr>
  </w:style>
  <w:style w:type="paragraph" w:customStyle="1" w:styleId="349">
    <w:name w:val="Body text|1"/>
    <w:basedOn w:val="1"/>
    <w:qFormat/>
    <w:uiPriority w:val="0"/>
    <w:pPr>
      <w:spacing w:after="220"/>
    </w:pPr>
    <w:rPr>
      <w:rFonts w:ascii="宋体" w:hAnsi="宋体" w:cs="宋体"/>
      <w:sz w:val="22"/>
      <w:lang w:val="zh-TW" w:eastAsia="zh-TW" w:bidi="zh-TW"/>
    </w:rPr>
  </w:style>
  <w:style w:type="character" w:customStyle="1" w:styleId="350">
    <w:name w:val="font21"/>
    <w:link w:val="1"/>
    <w:qFormat/>
    <w:uiPriority w:val="0"/>
    <w:rPr>
      <w:rFonts w:hint="eastAsia" w:ascii="宋体" w:hAnsi="宋体" w:eastAsia="宋体" w:cs="宋体"/>
      <w:color w:val="000000"/>
      <w:sz w:val="20"/>
      <w:szCs w:val="20"/>
      <w:u w:val="none"/>
    </w:rPr>
  </w:style>
  <w:style w:type="character" w:customStyle="1" w:styleId="351">
    <w:name w:val="font31"/>
    <w:link w:val="1"/>
    <w:qFormat/>
    <w:uiPriority w:val="0"/>
    <w:rPr>
      <w:rFonts w:ascii="Times New Roman" w:hAnsi="Times New Roman" w:cs="Times New Roman"/>
      <w:color w:val="000000"/>
      <w:sz w:val="20"/>
      <w:szCs w:val="20"/>
      <w:u w:val="none"/>
    </w:rPr>
  </w:style>
  <w:style w:type="paragraph" w:customStyle="1" w:styleId="352">
    <w:name w:val="Style1"/>
    <w:basedOn w:val="1"/>
    <w:qFormat/>
    <w:uiPriority w:val="0"/>
    <w:pPr>
      <w:widowControl/>
      <w:tabs>
        <w:tab w:val="left" w:pos="-720"/>
      </w:tabs>
      <w:spacing w:after="120"/>
    </w:pPr>
    <w:rPr>
      <w:rFonts w:ascii="Calibri" w:hAnsi="Calibri"/>
      <w:spacing w:val="-3"/>
      <w:sz w:val="24"/>
      <w:szCs w:val="20"/>
      <w:lang w:val="en-AU" w:eastAsia="en-US"/>
    </w:rPr>
  </w:style>
  <w:style w:type="paragraph" w:customStyle="1" w:styleId="353">
    <w:name w:val="Normal_0_0"/>
    <w:qFormat/>
    <w:uiPriority w:val="0"/>
    <w:pPr>
      <w:widowControl w:val="0"/>
      <w:jc w:val="both"/>
    </w:pPr>
    <w:rPr>
      <w:rFonts w:hint="default" w:ascii="Calibri" w:hAnsi="宋体" w:eastAsia="宋体" w:cs="Times New Roman"/>
      <w:lang w:val="en-US" w:eastAsia="zh-CN" w:bidi="ar-SA"/>
    </w:rPr>
  </w:style>
  <w:style w:type="paragraph" w:customStyle="1" w:styleId="354">
    <w:name w:val="正文_1"/>
    <w:qFormat/>
    <w:uiPriority w:val="0"/>
    <w:pPr>
      <w:widowControl w:val="0"/>
      <w:jc w:val="both"/>
    </w:pPr>
    <w:rPr>
      <w:rFonts w:hint="default" w:ascii="Calibri" w:hAnsi="Calibri" w:eastAsia="宋体" w:cs="Times New Roman"/>
      <w:sz w:val="21"/>
      <w:szCs w:val="24"/>
      <w:lang w:val="en-US" w:eastAsia="zh-CN" w:bidi="ar-SA"/>
    </w:rPr>
  </w:style>
  <w:style w:type="paragraph" w:customStyle="1" w:styleId="355">
    <w:name w:val="样式 标题 2 + Times New Roman 四号 非加粗 段前: 5 磅 段后: 0 磅 行距: 固定值 20..."/>
    <w:basedOn w:val="46"/>
    <w:qFormat/>
    <w:uiPriority w:val="0"/>
    <w:pPr>
      <w:spacing w:before="100" w:after="0" w:line="400" w:lineRule="exact"/>
    </w:pPr>
    <w:rPr>
      <w:rFonts w:ascii="Times New Roman" w:hAnsi="Times New Roman" w:eastAsia="黑体" w:cs="Times New Roman"/>
      <w:sz w:val="28"/>
      <w:szCs w:val="20"/>
    </w:rPr>
  </w:style>
  <w:style w:type="paragraph" w:customStyle="1" w:styleId="356">
    <w:name w:val="首行缩进"/>
    <w:basedOn w:val="1"/>
    <w:qFormat/>
    <w:uiPriority w:val="99"/>
    <w:pPr>
      <w:ind w:firstLine="480"/>
    </w:pPr>
    <w:rPr>
      <w:rFonts w:ascii="Times New Roman" w:hAnsi="Times New Roman" w:eastAsia="宋体" w:cs="Times New Roman"/>
      <w:sz w:val="21"/>
      <w:lang w:val="zh-CN"/>
    </w:rPr>
  </w:style>
  <w:style w:type="paragraph" w:customStyle="1" w:styleId="357">
    <w:name w:val="正文_3"/>
    <w:qFormat/>
    <w:uiPriority w:val="0"/>
    <w:pPr>
      <w:widowControl w:val="0"/>
      <w:jc w:val="both"/>
    </w:pPr>
    <w:rPr>
      <w:rFonts w:hint="default" w:ascii="Times New Roman" w:hAnsi="Times New Roman" w:eastAsia="宋体" w:cs="Times New Roman"/>
      <w:sz w:val="21"/>
      <w:szCs w:val="24"/>
      <w:lang w:val="en-US" w:eastAsia="zh-CN" w:bidi="ar-SA"/>
    </w:rPr>
  </w:style>
  <w:style w:type="character" w:customStyle="1" w:styleId="358">
    <w:name w:val="15"/>
    <w:basedOn w:val="55"/>
    <w:link w:val="1"/>
    <w:qFormat/>
    <w:uiPriority w:val="0"/>
    <w:rPr>
      <w:rFonts w:ascii="Times New Roman" w:hAnsi="Times New Roman" w:cs="Times New Roman"/>
    </w:rPr>
  </w:style>
  <w:style w:type="character" w:customStyle="1" w:styleId="359">
    <w:name w:val="NormalCharacter1"/>
    <w:link w:val="1"/>
    <w:semiHidden/>
    <w:qFormat/>
    <w:uiPriority w:val="0"/>
  </w:style>
  <w:style w:type="character" w:customStyle="1" w:styleId="360">
    <w:name w:val="font01"/>
    <w:basedOn w:val="36"/>
    <w:qFormat/>
    <w:uiPriority w:val="0"/>
    <w:rPr>
      <w:rFonts w:hint="eastAsia" w:ascii="宋体" w:hAnsi="宋体" w:eastAsia="宋体" w:cs="宋体"/>
      <w:color w:val="000000"/>
      <w:sz w:val="22"/>
      <w:szCs w:val="22"/>
      <w:u w:val="none"/>
    </w:rPr>
  </w:style>
  <w:style w:type="paragraph" w:customStyle="1" w:styleId="361">
    <w:name w:val="标题二、"/>
    <w:basedOn w:val="1"/>
    <w:qFormat/>
    <w:uiPriority w:val="99"/>
    <w:pPr>
      <w:spacing w:line="360" w:lineRule="auto"/>
      <w:ind w:firstLine="200" w:firstLineChars="200"/>
      <w:outlineLvl w:val="2"/>
    </w:pPr>
    <w:rPr>
      <w:rFonts w:ascii="宋体" w:hAnsi="宋体"/>
      <w:b/>
    </w:rPr>
  </w:style>
  <w:style w:type="paragraph" w:customStyle="1" w:styleId="362">
    <w:name w:val="Normal_0"/>
    <w:qFormat/>
    <w:uiPriority w:val="0"/>
    <w:rPr>
      <w:rFonts w:ascii="黑体" w:hAnsi="黑体" w:eastAsia="黑体" w:cs="Times New Roman"/>
      <w:b/>
      <w:sz w:val="32"/>
      <w:szCs w:val="24"/>
      <w:lang w:val="en-US" w:eastAsia="zh-CN" w:bidi="ar-SA"/>
    </w:rPr>
  </w:style>
  <w:style w:type="paragraph" w:customStyle="1" w:styleId="363">
    <w:name w:val="Normal_6_0"/>
    <w:qFormat/>
    <w:uiPriority w:val="0"/>
    <w:rPr>
      <w:rFonts w:ascii="黑体" w:hAnsi="黑体" w:eastAsia="黑体" w:cs="Times New Roman"/>
      <w:b/>
      <w:sz w:val="32"/>
      <w:szCs w:val="24"/>
      <w:lang w:val="en-US" w:eastAsia="zh-CN" w:bidi="ar-SA"/>
    </w:rPr>
  </w:style>
  <w:style w:type="paragraph" w:customStyle="1" w:styleId="364">
    <w:name w:val="Normal_4_0"/>
    <w:qFormat/>
    <w:uiPriority w:val="0"/>
    <w:rPr>
      <w:rFonts w:ascii="黑体" w:hAnsi="黑体" w:eastAsia="黑体" w:cs="Times New Roman"/>
      <w:b/>
      <w:sz w:val="32"/>
      <w:szCs w:val="24"/>
      <w:lang w:val="en-US" w:eastAsia="zh-CN" w:bidi="ar-SA"/>
    </w:rPr>
  </w:style>
  <w:style w:type="paragraph" w:customStyle="1" w:styleId="365">
    <w:name w:val="Normal_5_0"/>
    <w:qFormat/>
    <w:uiPriority w:val="0"/>
    <w:rPr>
      <w:rFonts w:ascii="黑体" w:hAnsi="黑体" w:eastAsia="黑体" w:cs="Times New Roman"/>
      <w:b/>
      <w:sz w:val="32"/>
      <w:szCs w:val="24"/>
      <w:lang w:val="en-US" w:eastAsia="zh-CN" w:bidi="ar-SA"/>
    </w:rPr>
  </w:style>
  <w:style w:type="paragraph" w:customStyle="1" w:styleId="366">
    <w:name w:val="纯文本_0_0"/>
    <w:basedOn w:val="367"/>
    <w:qFormat/>
    <w:uiPriority w:val="0"/>
    <w:rPr>
      <w:rFonts w:ascii="宋体" w:hAnsi="Courier New"/>
      <w:szCs w:val="21"/>
    </w:rPr>
  </w:style>
  <w:style w:type="paragraph" w:customStyle="1" w:styleId="367">
    <w:name w:val="正文_7_1_0"/>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368">
    <w:name w:val="正文_3_0"/>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369">
    <w:name w:val="正文_4_0"/>
    <w:qFormat/>
    <w:uiPriority w:val="0"/>
    <w:pPr>
      <w:widowControl w:val="0"/>
      <w:jc w:val="both"/>
    </w:pPr>
    <w:rPr>
      <w:rFonts w:ascii="Times New Roman" w:hAnsi="Times New Roman" w:eastAsia="宋体" w:cs="Times New Roman"/>
      <w:sz w:val="21"/>
      <w:lang w:val="en-US" w:eastAsia="zh-CN" w:bidi="ar-SA"/>
    </w:rPr>
  </w:style>
  <w:style w:type="paragraph" w:customStyle="1" w:styleId="370">
    <w:name w:val="正文_4_0_0"/>
    <w:qFormat/>
    <w:uiPriority w:val="0"/>
    <w:pPr>
      <w:widowControl w:val="0"/>
      <w:jc w:val="both"/>
    </w:pPr>
    <w:rPr>
      <w:rFonts w:ascii="Times New Roman" w:hAnsi="Times New Roman" w:eastAsia="宋体" w:cs="Times New Roman"/>
      <w:sz w:val="21"/>
      <w:lang w:val="en-US" w:eastAsia="zh-CN" w:bidi="ar-SA"/>
    </w:rPr>
  </w:style>
  <w:style w:type="paragraph" w:customStyle="1" w:styleId="371">
    <w:name w:val="Normal_9_0"/>
    <w:qFormat/>
    <w:uiPriority w:val="0"/>
    <w:rPr>
      <w:rFonts w:ascii="Times New Roman" w:hAnsi="Times New Roman" w:eastAsia="Times New Roman" w:cs="Times New Roman"/>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Company>
  <Pages>71</Pages>
  <Words>12274</Words>
  <Characters>12994</Characters>
  <TotalTime>2</TotalTime>
  <ScaleCrop>false</ScaleCrop>
  <LinksUpToDate>false</LinksUpToDate>
  <CharactersWithSpaces>13140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2024-06-07T09:23:00Z</dcterms:created>
  <dc:creator>WYQ</dc:creator>
  <cp:lastModifiedBy>苹果旗舰店客服</cp:lastModifiedBy>
  <dcterms:modified xsi:type="dcterms:W3CDTF">2026-11-03T00:37:33Z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eyJoZGlkIjoiNDE1NTYwYjRhMDFhN2FhNzBjMDhhM2Q0NTQ0ZGQ0ZTQiLCJ1c2VySWQiOiIyNDUwNDc2OTEifQ==</vt:lpwstr>
  </property>
  <property fmtid="{D5CDD505-2E9C-101B-9397-08002B2CF9AE}" pid="3" name="KSOProductBuildVer">
    <vt:lpwstr>2052-12.1.0.29161</vt:lpwstr>
  </property>
  <property fmtid="{D5CDD505-2E9C-101B-9397-08002B2CF9AE}" pid="4" name="ICV">
    <vt:lpwstr>3BE3463881654157A05A2F1CA8A2AE57_13</vt:lpwstr>
  </property>
</Properties>
</file>