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p>
    <w:p w14:paraId="148AF32B">
      <w:pPr>
        <w:pStyle w:val="156"/>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6"/>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50"/>
        <w:shd w:val="clear" w:color="auto" w:fill="auto"/>
        <w:rPr>
          <w:color w:val="000000"/>
          <w:highlight w:val="none"/>
        </w:rPr>
      </w:pPr>
    </w:p>
    <w:p w14:paraId="79EC13F7">
      <w:pPr>
        <w:pStyle w:val="50"/>
        <w:shd w:val="clear" w:color="auto" w:fill="auto"/>
        <w:rPr>
          <w:color w:val="000000"/>
          <w:highlight w:val="none"/>
        </w:rPr>
      </w:pPr>
    </w:p>
    <w:p w14:paraId="45FDC1C9">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JNYYYXZBBFWZC-2026-1006</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项目名称：西门子DriveCT移机服务</w:t>
      </w:r>
    </w:p>
    <w:p w14:paraId="66AF7832">
      <w:pPr>
        <w:pStyle w:val="323"/>
        <w:shd w:val="clear" w:color="auto" w:fill="auto"/>
        <w:ind w:firstLine="0"/>
        <w:rPr>
          <w:rFonts w:ascii="黑体" w:hAnsi="宋体" w:eastAsia="黑体"/>
          <w:color w:val="000000"/>
          <w:sz w:val="32"/>
          <w:highlight w:val="none"/>
        </w:rPr>
      </w:pPr>
    </w:p>
    <w:p w14:paraId="29D12A58">
      <w:pPr>
        <w:pStyle w:val="323"/>
        <w:shd w:val="clear" w:color="auto" w:fill="auto"/>
        <w:ind w:firstLine="0"/>
        <w:rPr>
          <w:rFonts w:ascii="黑体" w:hAnsi="宋体" w:eastAsia="黑体"/>
          <w:color w:val="000000"/>
          <w:sz w:val="32"/>
          <w:highlight w:val="none"/>
        </w:rPr>
      </w:pPr>
    </w:p>
    <w:p w14:paraId="0BF50721">
      <w:pPr>
        <w:pStyle w:val="323"/>
        <w:shd w:val="clear" w:color="auto" w:fill="auto"/>
        <w:ind w:firstLine="0"/>
        <w:rPr>
          <w:rFonts w:ascii="黑体" w:hAnsi="宋体" w:eastAsia="黑体"/>
          <w:color w:val="000000"/>
          <w:sz w:val="32"/>
          <w:highlight w:val="none"/>
        </w:rPr>
      </w:pPr>
    </w:p>
    <w:p w14:paraId="0C8ED9D7">
      <w:pPr>
        <w:pStyle w:val="323"/>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十</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highlight w:val="none"/>
          <w:lang w:val="en-US" w:eastAsia="zh-CN" w:bidi="ar-SA"/>
        </w:rPr>
        <w:id w:val="147461225"/>
        <w15:color w:val="DBDBDB"/>
        <w:docPartObj>
          <w:docPartGallery w:val="Table of Contents"/>
          <w:docPartUnique/>
        </w:docPartObj>
      </w:sdtPr>
      <w:sdtEndPr>
        <w:rPr>
          <w:rFonts w:hint="default" w:ascii="宋体" w:hAnsi="宋体" w:eastAsia="宋体" w:cs="宋体"/>
          <w:color w:val="000000"/>
          <w:sz w:val="21"/>
          <w:szCs w:val="22"/>
          <w:highlight w:val="none"/>
          <w:lang w:val="en-US" w:eastAsia="zh-CN" w:bidi="ar-SA"/>
        </w:rPr>
      </w:sdtEndPr>
      <w:sdtContent>
        <w:p w14:paraId="78C5A109">
          <w:pPr>
            <w:pStyle w:val="23"/>
            <w:keepNext w:val="0"/>
            <w:keepLines w:val="0"/>
            <w:pageBreakBefore w:val="0"/>
            <w:widowControl w:val="0"/>
            <w:shd w:val="clear" w:color="auto" w:fill="auto"/>
            <w:tabs>
              <w:tab w:val="right" w:leader="dot" w:pos="8306"/>
            </w:tabs>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sz w:val="21"/>
              <w:szCs w:val="22"/>
              <w:highlight w:val="none"/>
              <w:lang w:val="en-US" w:eastAsia="zh-CN" w:bidi="ar-SA"/>
            </w:rPr>
          </w:pPr>
          <w:r>
            <w:rPr>
              <w:rFonts w:ascii="宋体" w:hAnsi="宋体" w:cs="宋体"/>
              <w:color w:val="000000"/>
              <w:sz w:val="28"/>
              <w:highlight w:val="none"/>
            </w:rPr>
            <w:fldChar w:fldCharType="begin"/>
          </w:r>
          <w:r>
            <w:rPr>
              <w:rFonts w:ascii="宋体" w:hAnsi="宋体" w:cs="宋体"/>
              <w:color w:val="000000"/>
              <w:sz w:val="28"/>
              <w:highlight w:val="none"/>
            </w:rPr>
            <w:instrText xml:space="preserve">TOC \o "1-1" \h \u </w:instrText>
          </w:r>
          <w:r>
            <w:rPr>
              <w:rFonts w:ascii="宋体" w:hAnsi="宋体" w:cs="宋体"/>
              <w:color w:val="000000"/>
              <w:sz w:val="28"/>
              <w:highlight w:val="none"/>
            </w:rPr>
            <w:fldChar w:fldCharType="separate"/>
          </w:r>
        </w:p>
        <w:p w14:paraId="241181E1">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_Toc31954 </w:instrText>
          </w:r>
          <w:r>
            <w:rPr>
              <w:rFonts w:ascii="宋体" w:hAnsi="宋体" w:cs="宋体"/>
              <w:highlight w:val="none"/>
            </w:rPr>
            <w:fldChar w:fldCharType="separate"/>
          </w:r>
          <w:r>
            <w:rPr>
              <w:rFonts w:hint="eastAsia"/>
              <w:highlight w:val="none"/>
            </w:rPr>
            <w:t xml:space="preserve">第一章 </w:t>
          </w:r>
          <w:r>
            <w:rPr>
              <w:rFonts w:hint="eastAsia" w:eastAsia="宋体"/>
              <w:highlight w:val="none"/>
              <w:lang w:eastAsia="zh-CN"/>
            </w:rPr>
            <w:t>院内磋商</w:t>
          </w:r>
          <w:r>
            <w:rPr>
              <w:rFonts w:hint="eastAsia"/>
              <w:highlight w:val="none"/>
            </w:rPr>
            <w:t>采购公告</w:t>
          </w:r>
          <w:r>
            <w:tab/>
          </w:r>
          <w:r>
            <w:fldChar w:fldCharType="begin"/>
          </w:r>
          <w:r>
            <w:instrText xml:space="preserve"> PAGEREF _Toc31954 \h </w:instrText>
          </w:r>
          <w:r>
            <w:fldChar w:fldCharType="separate"/>
          </w:r>
          <w:r>
            <w:t>3</w:t>
          </w:r>
          <w:r>
            <w:fldChar w:fldCharType="end"/>
          </w:r>
          <w:r>
            <w:rPr>
              <w:rFonts w:ascii="宋体" w:hAnsi="宋体" w:cs="宋体"/>
              <w:color w:val="000000"/>
              <w:highlight w:val="none"/>
            </w:rPr>
            <w:fldChar w:fldCharType="end"/>
          </w:r>
        </w:p>
        <w:p w14:paraId="7568ED92">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_Toc10308 </w:instrText>
          </w:r>
          <w:r>
            <w:rPr>
              <w:rFonts w:ascii="宋体" w:hAnsi="宋体" w:cs="宋体"/>
              <w:highlight w:val="none"/>
            </w:rPr>
            <w:fldChar w:fldCharType="separate"/>
          </w:r>
          <w:r>
            <w:rPr>
              <w:rFonts w:hint="eastAsia"/>
              <w:highlight w:val="none"/>
            </w:rPr>
            <w:t xml:space="preserve">第二章 </w:t>
          </w:r>
          <w:r>
            <w:rPr>
              <w:rFonts w:hint="eastAsia" w:eastAsia="宋体"/>
              <w:highlight w:val="none"/>
              <w:lang w:val="en-US" w:eastAsia="zh-CN"/>
            </w:rPr>
            <w:t>院内磋商</w:t>
          </w:r>
          <w:r>
            <w:rPr>
              <w:rFonts w:hint="eastAsia"/>
              <w:highlight w:val="none"/>
            </w:rPr>
            <w:t>须知</w:t>
          </w:r>
          <w:r>
            <w:tab/>
          </w:r>
          <w:r>
            <w:fldChar w:fldCharType="begin"/>
          </w:r>
          <w:r>
            <w:instrText xml:space="preserve"> PAGEREF _Toc10308 \h </w:instrText>
          </w:r>
          <w:r>
            <w:fldChar w:fldCharType="separate"/>
          </w:r>
          <w:r>
            <w:t>5</w:t>
          </w:r>
          <w:r>
            <w:fldChar w:fldCharType="end"/>
          </w:r>
          <w:r>
            <w:rPr>
              <w:rFonts w:ascii="宋体" w:hAnsi="宋体" w:cs="宋体"/>
              <w:color w:val="000000"/>
              <w:highlight w:val="none"/>
            </w:rPr>
            <w:fldChar w:fldCharType="end"/>
          </w:r>
        </w:p>
        <w:p w14:paraId="46132A4D">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_Toc2040 </w:instrText>
          </w:r>
          <w:r>
            <w:rPr>
              <w:rFonts w:ascii="宋体" w:hAnsi="宋体" w:cs="宋体"/>
              <w:highlight w:val="none"/>
            </w:rPr>
            <w:fldChar w:fldCharType="separate"/>
          </w:r>
          <w:r>
            <w:rPr>
              <w:rFonts w:hint="eastAsia"/>
              <w:highlight w:val="none"/>
            </w:rPr>
            <w:t>第三章 合同条款及格式</w:t>
          </w:r>
          <w:r>
            <w:tab/>
          </w:r>
          <w:r>
            <w:fldChar w:fldCharType="begin"/>
          </w:r>
          <w:r>
            <w:instrText xml:space="preserve"> PAGEREF _Toc2040 \h </w:instrText>
          </w:r>
          <w:r>
            <w:fldChar w:fldCharType="separate"/>
          </w:r>
          <w:r>
            <w:t>15</w:t>
          </w:r>
          <w:r>
            <w:fldChar w:fldCharType="end"/>
          </w:r>
          <w:r>
            <w:rPr>
              <w:rFonts w:ascii="宋体" w:hAnsi="宋体" w:cs="宋体"/>
              <w:color w:val="000000"/>
              <w:highlight w:val="none"/>
            </w:rPr>
            <w:fldChar w:fldCharType="end"/>
          </w:r>
        </w:p>
        <w:p w14:paraId="72EFF8AA">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_Toc29998 </w:instrText>
          </w:r>
          <w:r>
            <w:rPr>
              <w:rFonts w:ascii="宋体" w:hAnsi="宋体" w:cs="宋体"/>
              <w:highlight w:val="none"/>
            </w:rPr>
            <w:fldChar w:fldCharType="separate"/>
          </w:r>
          <w:r>
            <w:rPr>
              <w:rFonts w:hint="eastAsia"/>
            </w:rPr>
            <w:t xml:space="preserve">第四章 </w:t>
          </w:r>
          <w:r>
            <w:rPr>
              <w:rFonts w:hint="eastAsia"/>
              <w:highlight w:val="none"/>
            </w:rPr>
            <w:t>项目需求</w:t>
          </w:r>
          <w:r>
            <w:tab/>
          </w:r>
          <w:r>
            <w:fldChar w:fldCharType="begin"/>
          </w:r>
          <w:r>
            <w:instrText xml:space="preserve"> PAGEREF _Toc29998 \h </w:instrText>
          </w:r>
          <w:r>
            <w:fldChar w:fldCharType="separate"/>
          </w:r>
          <w:r>
            <w:t>18</w:t>
          </w:r>
          <w:r>
            <w:fldChar w:fldCharType="end"/>
          </w:r>
          <w:r>
            <w:rPr>
              <w:rFonts w:ascii="宋体" w:hAnsi="宋体" w:cs="宋体"/>
              <w:color w:val="000000"/>
              <w:highlight w:val="none"/>
            </w:rPr>
            <w:fldChar w:fldCharType="end"/>
          </w:r>
        </w:p>
        <w:p w14:paraId="68E1C64C">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_Toc12614 </w:instrText>
          </w:r>
          <w:r>
            <w:rPr>
              <w:rFonts w:ascii="宋体" w:hAnsi="宋体" w:cs="宋体"/>
              <w:highlight w:val="none"/>
            </w:rPr>
            <w:fldChar w:fldCharType="separate"/>
          </w:r>
          <w:r>
            <w:rPr>
              <w:rFonts w:hint="eastAsia"/>
            </w:rPr>
            <w:t xml:space="preserve">第五章 </w:t>
          </w:r>
          <w:r>
            <w:rPr>
              <w:rFonts w:hint="eastAsia"/>
              <w:highlight w:val="none"/>
            </w:rPr>
            <w:t>评审方法及评审标准</w:t>
          </w:r>
          <w:r>
            <w:tab/>
          </w:r>
          <w:r>
            <w:fldChar w:fldCharType="begin"/>
          </w:r>
          <w:r>
            <w:instrText xml:space="preserve"> PAGEREF _Toc12614 \h </w:instrText>
          </w:r>
          <w:r>
            <w:fldChar w:fldCharType="separate"/>
          </w:r>
          <w:r>
            <w:t>19</w:t>
          </w:r>
          <w:r>
            <w:fldChar w:fldCharType="end"/>
          </w:r>
          <w:r>
            <w:rPr>
              <w:rFonts w:ascii="宋体" w:hAnsi="宋体" w:cs="宋体"/>
              <w:color w:val="000000"/>
              <w:highlight w:val="none"/>
            </w:rPr>
            <w:fldChar w:fldCharType="end"/>
          </w:r>
        </w:p>
        <w:p w14:paraId="79CEF4B2">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_Toc14277 </w:instrText>
          </w:r>
          <w:r>
            <w:rPr>
              <w:rFonts w:ascii="宋体" w:hAnsi="宋体" w:cs="宋体"/>
              <w:highlight w:val="none"/>
            </w:rPr>
            <w:fldChar w:fldCharType="separate"/>
          </w:r>
          <w:r>
            <w:rPr>
              <w:rFonts w:hint="eastAsia"/>
              <w:lang w:val="en-US" w:eastAsia="zh-CN"/>
            </w:rPr>
            <w:t xml:space="preserve">第六章 </w:t>
          </w:r>
          <w:r>
            <w:rPr>
              <w:rFonts w:hint="eastAsia"/>
              <w:highlight w:val="none"/>
            </w:rPr>
            <w:t>南京</w:t>
          </w:r>
          <w:r>
            <w:rPr>
              <w:rFonts w:hint="eastAsia"/>
              <w:highlight w:val="none"/>
              <w:lang w:eastAsia="zh-CN"/>
            </w:rPr>
            <w:t>市江宁</w:t>
          </w:r>
          <w:r>
            <w:rPr>
              <w:rFonts w:hint="eastAsia"/>
              <w:highlight w:val="none"/>
            </w:rPr>
            <w:t>医院</w:t>
          </w:r>
          <w:r>
            <w:rPr>
              <w:rFonts w:hint="eastAsia"/>
              <w:highlight w:val="none"/>
              <w:lang w:val="en-US" w:eastAsia="zh-CN"/>
            </w:rPr>
            <w:t>院内磋商响应文件目录</w:t>
          </w:r>
          <w:r>
            <w:tab/>
          </w:r>
          <w:r>
            <w:fldChar w:fldCharType="begin"/>
          </w:r>
          <w:r>
            <w:instrText xml:space="preserve"> PAGEREF _Toc14277 \h </w:instrText>
          </w:r>
          <w:r>
            <w:fldChar w:fldCharType="separate"/>
          </w:r>
          <w:r>
            <w:t>1</w:t>
          </w:r>
          <w:r>
            <w:fldChar w:fldCharType="end"/>
          </w:r>
          <w:r>
            <w:rPr>
              <w:rFonts w:ascii="宋体" w:hAnsi="宋体" w:cs="宋体"/>
              <w:color w:val="000000"/>
              <w:highlight w:val="none"/>
            </w:rPr>
            <w:fldChar w:fldCharType="end"/>
          </w:r>
        </w:p>
        <w:p w14:paraId="061ADC3D">
          <w:pPr>
            <w:pStyle w:val="23"/>
            <w:tabs>
              <w:tab w:val="right" w:leader="dot" w:pos="8306"/>
            </w:tabs>
          </w:pPr>
          <w:r>
            <w:rPr>
              <w:rFonts w:ascii="宋体" w:hAnsi="宋体" w:cs="宋体"/>
              <w:color w:val="000000"/>
              <w:highlight w:val="none"/>
            </w:rPr>
            <w:fldChar w:fldCharType="begin"/>
          </w:r>
          <w:r>
            <w:rPr>
              <w:rFonts w:ascii="宋体" w:hAnsi="宋体" w:cs="宋体"/>
              <w:highlight w:val="none"/>
            </w:rPr>
            <w:instrText xml:space="preserve"> HYPERLINK \l _Toc25126 </w:instrText>
          </w:r>
          <w:r>
            <w:rPr>
              <w:rFonts w:ascii="宋体" w:hAnsi="宋体" w:cs="宋体"/>
              <w:highlight w:val="none"/>
            </w:rPr>
            <w:fldChar w:fldCharType="separate"/>
          </w:r>
          <w:r>
            <w:rPr>
              <w:rFonts w:hint="eastAsia"/>
              <w:highlight w:val="none"/>
            </w:rPr>
            <w:t>第七</w:t>
          </w:r>
          <w:r>
            <w:rPr>
              <w:rFonts w:hint="eastAsia"/>
              <w:highlight w:val="none"/>
              <w:lang w:val="en-US" w:eastAsia="zh-CN"/>
            </w:rPr>
            <w:t xml:space="preserve">章 </w:t>
          </w:r>
          <w:r>
            <w:rPr>
              <w:rFonts w:hint="eastAsia"/>
              <w:highlight w:val="none"/>
            </w:rPr>
            <w:t>特别提醒</w:t>
          </w:r>
          <w:r>
            <w:tab/>
          </w:r>
          <w:r>
            <w:fldChar w:fldCharType="begin"/>
          </w:r>
          <w:r>
            <w:instrText xml:space="preserve"> PAGEREF _Toc25126 \h </w:instrText>
          </w:r>
          <w:r>
            <w:fldChar w:fldCharType="separate"/>
          </w:r>
          <w:r>
            <w:t>2</w:t>
          </w:r>
          <w:r>
            <w:fldChar w:fldCharType="end"/>
          </w:r>
          <w:r>
            <w:rPr>
              <w:rFonts w:ascii="宋体" w:hAnsi="宋体" w:cs="宋体"/>
              <w:color w:val="000000"/>
              <w:highlight w:val="none"/>
            </w:rPr>
            <w:fldChar w:fldCharType="end"/>
          </w:r>
        </w:p>
        <w:p w14:paraId="48B968E1">
          <w:pPr>
            <w:keepNext w:val="0"/>
            <w:keepLines w:val="0"/>
            <w:pageBreakBefore w:val="0"/>
            <w:widowControl w:val="0"/>
            <w:shd w:val="clear" w:color="auto" w:fill="auto"/>
            <w:tabs>
              <w:tab w:val="right" w:leader="dot" w:pos="8306"/>
            </w:tabs>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000000"/>
              <w:sz w:val="21"/>
              <w:szCs w:val="22"/>
              <w:highlight w:val="none"/>
              <w:lang w:val="en-US" w:eastAsia="zh-CN" w:bidi="ar-SA"/>
            </w:rPr>
          </w:pPr>
          <w:r>
            <w:rPr>
              <w:rFonts w:ascii="宋体" w:hAnsi="宋体" w:cs="宋体"/>
              <w:color w:val="000000"/>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3"/>
        <w:bidi w:val="0"/>
        <w:rPr>
          <w:rFonts w:hint="eastAsia"/>
          <w:highlight w:val="none"/>
        </w:rPr>
        <w:sectPr>
          <w:headerReference r:id="rId3" w:type="default"/>
          <w:pgSz w:w="11906" w:h="16838"/>
          <w:pgMar w:top="1440" w:right="1800" w:bottom="1440" w:left="1800" w:header="851" w:footer="992" w:gutter="0"/>
          <w:pgNumType w:fmt="decimal"/>
          <w:cols w:space="1701" w:num="1"/>
          <w:docGrid w:linePitch="360" w:charSpace="0"/>
        </w:sectPr>
      </w:pPr>
      <w:bookmarkStart w:id="62" w:name="_GoBack"/>
      <w:bookmarkEnd w:id="62"/>
      <w:bookmarkStart w:id="2" w:name="_Toc109304962"/>
    </w:p>
    <w:p w14:paraId="047A891D">
      <w:pPr>
        <w:pStyle w:val="3"/>
        <w:bidi w:val="0"/>
        <w:rPr>
          <w:rFonts w:ascii="宋体" w:hAnsi="宋体" w:cs="宋体"/>
          <w:color w:val="000000"/>
          <w:szCs w:val="36"/>
          <w:highlight w:val="none"/>
        </w:rPr>
      </w:pPr>
      <w:bookmarkStart w:id="3" w:name="_Toc31954"/>
      <w:r>
        <w:rPr>
          <w:rFonts w:hint="eastAsia"/>
          <w:highlight w:val="none"/>
        </w:rPr>
        <w:t xml:space="preserve">第一章 </w:t>
      </w:r>
      <w:r>
        <w:rPr>
          <w:rFonts w:hint="eastAsia" w:eastAsia="宋体"/>
          <w:highlight w:val="none"/>
          <w:lang w:eastAsia="zh-CN"/>
        </w:rPr>
        <w:t>院内磋商</w:t>
      </w:r>
      <w:r>
        <w:rPr>
          <w:rFonts w:hint="eastAsia"/>
          <w:highlight w:val="none"/>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u w:val="single"/>
          <w:lang w:val="en-US" w:eastAsia="zh-CN"/>
        </w:rPr>
        <w:t>西门子DriveCT移机服务</w:t>
      </w:r>
      <w:r>
        <w:rPr>
          <w:rFonts w:hint="eastAsia" w:ascii="宋体" w:hAnsi="宋体" w:cs="宋体"/>
          <w:color w:val="000000"/>
          <w:sz w:val="24"/>
          <w:szCs w:val="24"/>
          <w:highlight w:val="none"/>
        </w:rPr>
        <w:t>的潜在供应商可在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下载采购文件，</w:t>
      </w:r>
      <w:r>
        <w:rPr>
          <w:rFonts w:hint="eastAsia" w:ascii="宋体" w:hAnsi="宋体" w:eastAsia="宋体" w:cs="宋体"/>
          <w:color w:val="000000"/>
          <w:sz w:val="24"/>
          <w:szCs w:val="24"/>
          <w:highlight w:val="none"/>
        </w:rPr>
        <w:t>并于</w:t>
      </w:r>
      <w:r>
        <w:rPr>
          <w:rFonts w:hint="eastAsia" w:ascii="宋体" w:hAnsi="宋体" w:eastAsia="宋体" w:cs="宋体"/>
          <w:color w:val="000000"/>
          <w:sz w:val="24"/>
          <w:szCs w:val="24"/>
          <w:highlight w:val="none"/>
          <w:u w:val="single"/>
        </w:rPr>
        <w:t>202</w:t>
      </w:r>
      <w:r>
        <w:rPr>
          <w:rFonts w:hint="eastAsia" w:ascii="宋体" w:hAnsi="宋体" w:cs="宋体"/>
          <w:color w:val="000000"/>
          <w:sz w:val="24"/>
          <w:szCs w:val="24"/>
          <w:highlight w:val="none"/>
          <w:u w:val="single"/>
          <w:lang w:val="en-US" w:eastAsia="zh-CN"/>
        </w:rPr>
        <w:t>6</w:t>
      </w:r>
      <w:r>
        <w:rPr>
          <w:rFonts w:hint="eastAsia" w:ascii="宋体" w:hAnsi="宋体" w:eastAsia="宋体" w:cs="宋体"/>
          <w:color w:val="000000"/>
          <w:sz w:val="24"/>
          <w:szCs w:val="24"/>
          <w:highlight w:val="none"/>
          <w:u w:val="single"/>
        </w:rPr>
        <w:t>年</w:t>
      </w:r>
      <w:r>
        <w:rPr>
          <w:rFonts w:hint="eastAsia" w:ascii="宋体" w:hAnsi="宋体" w:cs="宋体"/>
          <w:color w:val="000000"/>
          <w:sz w:val="24"/>
          <w:szCs w:val="24"/>
          <w:highlight w:val="yellow"/>
          <w:u w:val="single"/>
          <w:lang w:val="en-US" w:eastAsia="zh-CN"/>
        </w:rPr>
        <w:t>11</w:t>
      </w:r>
      <w:r>
        <w:rPr>
          <w:rFonts w:hint="eastAsia" w:ascii="宋体" w:hAnsi="宋体" w:eastAsia="宋体" w:cs="宋体"/>
          <w:color w:val="000000"/>
          <w:sz w:val="24"/>
          <w:szCs w:val="24"/>
          <w:highlight w:val="yellow"/>
          <w:u w:val="single"/>
        </w:rPr>
        <w:t>月</w:t>
      </w:r>
      <w:r>
        <w:rPr>
          <w:rFonts w:hint="eastAsia" w:ascii="宋体" w:hAnsi="宋体" w:cs="宋体"/>
          <w:color w:val="000000"/>
          <w:sz w:val="24"/>
          <w:szCs w:val="24"/>
          <w:highlight w:val="yellow"/>
          <w:u w:val="single"/>
          <w:lang w:val="en-US" w:eastAsia="zh-CN"/>
        </w:rPr>
        <w:t>9</w:t>
      </w:r>
      <w:r>
        <w:rPr>
          <w:rFonts w:hint="eastAsia" w:ascii="宋体" w:hAnsi="宋体" w:eastAsia="宋体" w:cs="宋体"/>
          <w:color w:val="000000"/>
          <w:sz w:val="24"/>
          <w:szCs w:val="24"/>
          <w:highlight w:val="yellow"/>
          <w:u w:val="single"/>
        </w:rPr>
        <w:t>日</w:t>
      </w:r>
      <w:r>
        <w:rPr>
          <w:rFonts w:hint="eastAsia" w:ascii="宋体" w:hAnsi="宋体" w:eastAsia="宋体" w:cs="宋体"/>
          <w:color w:val="000000"/>
          <w:sz w:val="24"/>
          <w:szCs w:val="24"/>
          <w:highlight w:val="none"/>
          <w:u w:val="single"/>
        </w:rPr>
        <w:t>1</w:t>
      </w:r>
      <w:r>
        <w:rPr>
          <w:rFonts w:hint="eastAsia" w:ascii="宋体" w:hAnsi="宋体" w:cs="宋体"/>
          <w:color w:val="000000"/>
          <w:sz w:val="24"/>
          <w:szCs w:val="24"/>
          <w:highlight w:val="none"/>
          <w:u w:val="single"/>
          <w:lang w:val="en-US" w:eastAsia="zh-CN"/>
        </w:rPr>
        <w:t>4</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u w:val="single"/>
        </w:rPr>
        <w:t>分</w:t>
      </w:r>
      <w:r>
        <w:rPr>
          <w:rFonts w:hint="eastAsia" w:ascii="宋体" w:hAnsi="宋体" w:eastAsia="宋体" w:cs="宋体"/>
          <w:color w:val="000000"/>
          <w:sz w:val="24"/>
          <w:szCs w:val="24"/>
          <w:highlight w:val="none"/>
        </w:rPr>
        <w:t>（北京时间）</w:t>
      </w:r>
      <w:r>
        <w:rPr>
          <w:rFonts w:hint="eastAsia" w:ascii="宋体" w:hAnsi="宋体" w:cs="宋体"/>
          <w:color w:val="000000"/>
          <w:sz w:val="24"/>
          <w:szCs w:val="24"/>
          <w:highlight w:val="none"/>
          <w:lang w:eastAsia="zh-CN"/>
        </w:rPr>
        <w:t>现场</w:t>
      </w:r>
      <w:r>
        <w:rPr>
          <w:rFonts w:hint="eastAsia" w:ascii="宋体" w:hAnsi="宋体" w:eastAsia="宋体" w:cs="宋体"/>
          <w:color w:val="000000"/>
          <w:sz w:val="24"/>
          <w:szCs w:val="24"/>
          <w:highlight w:val="none"/>
        </w:rPr>
        <w:t>提交响应文件。</w:t>
      </w:r>
    </w:p>
    <w:p w14:paraId="1DD3907E">
      <w:pPr>
        <w:pStyle w:val="291"/>
        <w:shd w:val="clear" w:color="auto" w:fill="auto"/>
        <w:spacing w:before="0" w:after="0" w:line="360" w:lineRule="auto"/>
        <w:ind w:firstLine="422"/>
        <w:rPr>
          <w:rFonts w:ascii="宋体" w:hAnsi="宋体" w:cs="宋体"/>
          <w:bCs w:val="0"/>
          <w:color w:val="000000"/>
          <w:sz w:val="24"/>
          <w:szCs w:val="24"/>
          <w:highlight w:val="none"/>
        </w:rPr>
      </w:pPr>
      <w:bookmarkStart w:id="4" w:name="_Toc109304963"/>
      <w:r>
        <w:rPr>
          <w:rFonts w:hint="eastAsia" w:ascii="宋体" w:hAnsi="宋体" w:cs="宋体"/>
          <w:bCs w:val="0"/>
          <w:color w:val="000000"/>
          <w:sz w:val="24"/>
          <w:szCs w:val="24"/>
          <w:highlight w:val="none"/>
        </w:rPr>
        <w:t>一、项目基本情况</w:t>
      </w:r>
      <w:bookmarkEnd w:id="4"/>
    </w:p>
    <w:p w14:paraId="3D2266A8">
      <w:pPr>
        <w:shd w:val="clear" w:color="auto" w:fill="auto"/>
        <w:spacing w:line="360" w:lineRule="auto"/>
        <w:ind w:firstLine="420"/>
        <w:rPr>
          <w:rFonts w:hint="default" w:ascii="宋体" w:hAnsi="宋体" w:eastAsia="宋体" w:cs="宋体"/>
          <w:color w:val="FF0000"/>
          <w:sz w:val="24"/>
          <w:szCs w:val="24"/>
          <w:highlight w:val="none"/>
          <w:lang w:val="en-US" w:eastAsia="zh-CN"/>
        </w:rPr>
      </w:pPr>
      <w:r>
        <w:rPr>
          <w:rFonts w:hint="eastAsia" w:ascii="宋体" w:hAnsi="宋体" w:cs="宋体"/>
          <w:color w:val="000000"/>
          <w:sz w:val="24"/>
          <w:szCs w:val="24"/>
          <w:highlight w:val="none"/>
        </w:rPr>
        <w:t>1.项目编号</w:t>
      </w: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JNYYYXZBBFWZC-2026-1006</w:t>
      </w:r>
    </w:p>
    <w:p w14:paraId="19F1FCD0">
      <w:pPr>
        <w:shd w:val="clear" w:color="auto" w:fill="auto"/>
        <w:spacing w:line="360" w:lineRule="auto"/>
        <w:ind w:firstLine="420"/>
        <w:rPr>
          <w:rFonts w:hint="eastAsia" w:ascii="宋体" w:hAnsi="宋体" w:cs="宋体"/>
          <w:color w:val="000000"/>
          <w:sz w:val="24"/>
          <w:szCs w:val="24"/>
          <w:highlight w:val="none"/>
          <w:u w:val="single"/>
          <w:lang w:val="en-US" w:eastAsia="zh-CN"/>
        </w:rPr>
      </w:pPr>
      <w:r>
        <w:rPr>
          <w:rFonts w:hint="eastAsia" w:ascii="宋体" w:hAnsi="宋体" w:cs="宋体"/>
          <w:color w:val="000000"/>
          <w:sz w:val="24"/>
          <w:szCs w:val="24"/>
          <w:highlight w:val="none"/>
        </w:rPr>
        <w:t>2.项目名称：</w:t>
      </w:r>
      <w:r>
        <w:rPr>
          <w:rFonts w:hint="eastAsia" w:ascii="宋体" w:hAnsi="宋体" w:cs="宋体"/>
          <w:color w:val="000000"/>
          <w:sz w:val="24"/>
          <w:szCs w:val="24"/>
          <w:highlight w:val="none"/>
          <w:u w:val="none"/>
          <w:lang w:val="en-US" w:eastAsia="zh-CN"/>
        </w:rPr>
        <w:t>西门子DriveCT移机服务</w:t>
      </w:r>
    </w:p>
    <w:p w14:paraId="734EC780">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rPr>
        <w:t>3.采购方式：</w:t>
      </w:r>
      <w:r>
        <w:rPr>
          <w:rFonts w:hint="eastAsia" w:ascii="宋体" w:hAnsi="宋体" w:cs="宋体"/>
          <w:color w:val="000000"/>
          <w:sz w:val="24"/>
          <w:szCs w:val="24"/>
          <w:highlight w:val="none"/>
          <w:lang w:eastAsia="zh-CN"/>
        </w:rPr>
        <w:t>院内磋商</w:t>
      </w:r>
    </w:p>
    <w:p w14:paraId="640DD541">
      <w:pPr>
        <w:shd w:val="clear" w:color="auto" w:fill="auto"/>
        <w:spacing w:line="360" w:lineRule="auto"/>
        <w:ind w:firstLine="420"/>
        <w:rPr>
          <w:rFonts w:hint="default" w:ascii="宋体" w:hAnsi="宋体" w:eastAsia="宋体" w:cs="宋体"/>
          <w:color w:val="000000"/>
          <w:sz w:val="24"/>
          <w:szCs w:val="24"/>
          <w:highlight w:val="none"/>
          <w:lang w:val="en-US" w:eastAsia="zh-CN" w:bidi="ar-SA"/>
        </w:rPr>
      </w:pPr>
      <w:r>
        <w:rPr>
          <w:rFonts w:hint="eastAsia" w:ascii="宋体" w:hAnsi="宋体" w:cs="宋体"/>
          <w:color w:val="000000"/>
          <w:sz w:val="24"/>
          <w:szCs w:val="24"/>
          <w:highlight w:val="none"/>
        </w:rPr>
        <w:t>4.</w:t>
      </w:r>
      <w:r>
        <w:rPr>
          <w:rFonts w:hint="eastAsia" w:ascii="宋体" w:hAnsi="宋体" w:cs="宋体"/>
          <w:color w:val="000000"/>
          <w:sz w:val="24"/>
          <w:szCs w:val="24"/>
          <w:highlight w:val="none"/>
          <w:lang w:val="zh-CN"/>
        </w:rPr>
        <w:t>预算金额：</w:t>
      </w:r>
      <w:r>
        <w:rPr>
          <w:rFonts w:hint="eastAsia" w:ascii="宋体" w:hAnsi="宋体" w:cs="宋体"/>
          <w:color w:val="000000"/>
          <w:sz w:val="24"/>
          <w:szCs w:val="24"/>
          <w:highlight w:val="none"/>
          <w:lang w:val="en-US" w:eastAsia="zh-CN" w:bidi="ar-SA"/>
        </w:rPr>
        <w:t>30</w:t>
      </w:r>
      <w:r>
        <w:rPr>
          <w:rFonts w:hint="eastAsia" w:ascii="宋体" w:hAnsi="宋体" w:eastAsia="宋体" w:cs="宋体"/>
          <w:color w:val="000000"/>
          <w:sz w:val="24"/>
          <w:szCs w:val="24"/>
          <w:highlight w:val="none"/>
          <w:lang w:val="en-US" w:eastAsia="zh-CN" w:bidi="ar-SA"/>
        </w:rPr>
        <w:t>万元</w:t>
      </w:r>
    </w:p>
    <w:p w14:paraId="215CDC18">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lang w:val="zh-CN"/>
        </w:rPr>
        <w:t>最高限价：</w:t>
      </w:r>
      <w:r>
        <w:rPr>
          <w:rFonts w:hint="eastAsia" w:ascii="宋体" w:hAnsi="宋体" w:cs="宋体"/>
          <w:color w:val="000000"/>
          <w:sz w:val="24"/>
          <w:szCs w:val="24"/>
          <w:highlight w:val="none"/>
          <w:lang w:val="en-US" w:eastAsia="zh-CN" w:bidi="ar-SA"/>
        </w:rPr>
        <w:t>30</w:t>
      </w:r>
      <w:r>
        <w:rPr>
          <w:rFonts w:hint="eastAsia" w:ascii="宋体" w:hAnsi="宋体" w:eastAsia="宋体" w:cs="宋体"/>
          <w:color w:val="000000"/>
          <w:sz w:val="24"/>
          <w:szCs w:val="24"/>
          <w:highlight w:val="none"/>
          <w:lang w:val="en-US" w:eastAsia="zh-CN" w:bidi="ar-SA"/>
        </w:rPr>
        <w:t>万元</w:t>
      </w:r>
    </w:p>
    <w:p w14:paraId="796DCDE7">
      <w:pPr>
        <w:numPr>
          <w:ilvl w:val="0"/>
          <w:numId w:val="0"/>
        </w:numPr>
        <w:shd w:val="clear" w:color="auto" w:fill="auto"/>
        <w:spacing w:line="360" w:lineRule="auto"/>
        <w:ind w:left="0" w:leftChars="0" w:firstLine="1063" w:firstLineChars="441"/>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eastAsia="zh-CN"/>
        </w:rPr>
        <w:t>以医院通知为准</w:t>
      </w:r>
      <w:r>
        <w:rPr>
          <w:rFonts w:hint="eastAsia" w:ascii="宋体" w:hAnsi="宋体" w:cs="宋体"/>
          <w:color w:val="000000"/>
          <w:sz w:val="24"/>
          <w:szCs w:val="24"/>
          <w:highlight w:val="none"/>
          <w:lang w:val="en-US" w:eastAsia="zh-CN"/>
        </w:rPr>
        <w:t>。</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1"/>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2"/>
        <w:spacing w:line="360" w:lineRule="auto"/>
        <w:ind w:firstLine="482" w:firstLineChars="200"/>
        <w:rPr>
          <w:rFonts w:hint="eastAsia" w:ascii="Times New Roman" w:hAnsi="宋体" w:eastAsia="宋体" w:cs="Times New Roman"/>
          <w:b/>
          <w:bCs/>
          <w:sz w:val="24"/>
          <w:szCs w:val="24"/>
          <w:highlight w:val="none"/>
          <w:u w:val="single"/>
          <w:lang w:val="en-US" w:eastAsia="zh-CN" w:bidi="ar-SA"/>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601F085E">
      <w:pPr>
        <w:spacing w:line="360" w:lineRule="auto"/>
        <w:ind w:firstLine="480" w:firstLineChars="200"/>
        <w:rPr>
          <w:rFonts w:hint="default" w:ascii="宋体" w:hAnsi="宋体" w:eastAsia="宋体"/>
          <w:color w:val="0000FF"/>
          <w:kern w:val="2"/>
          <w:sz w:val="24"/>
          <w:szCs w:val="24"/>
        </w:rPr>
      </w:pPr>
      <w:r>
        <w:rPr>
          <w:rFonts w:hint="eastAsia" w:ascii="宋体" w:hAnsi="宋体" w:eastAsia="宋体"/>
          <w:color w:val="0000FF"/>
          <w:kern w:val="2"/>
          <w:sz w:val="24"/>
          <w:szCs w:val="24"/>
          <w:lang w:val="en-US" w:eastAsia="zh-CN"/>
        </w:rPr>
        <w:t>3、</w:t>
      </w:r>
      <w:r>
        <w:rPr>
          <w:rFonts w:hint="eastAsia" w:ascii="宋体" w:hAnsi="宋体" w:eastAsia="宋体"/>
          <w:color w:val="0000FF"/>
          <w:kern w:val="2"/>
          <w:sz w:val="24"/>
          <w:szCs w:val="24"/>
        </w:rPr>
        <w:t>投标人须</w:t>
      </w:r>
      <w:r>
        <w:rPr>
          <w:rFonts w:hint="eastAsia" w:ascii="宋体" w:hAnsi="宋体" w:eastAsia="宋体"/>
          <w:color w:val="0000FF"/>
          <w:kern w:val="2"/>
          <w:sz w:val="24"/>
          <w:szCs w:val="24"/>
          <w:lang w:eastAsia="zh-CN"/>
        </w:rPr>
        <w:t>具备有效的</w:t>
      </w:r>
      <w:r>
        <w:rPr>
          <w:rFonts w:hint="eastAsia" w:ascii="宋体" w:hAnsi="宋体" w:eastAsia="宋体"/>
          <w:color w:val="0000FF"/>
          <w:kern w:val="2"/>
          <w:sz w:val="24"/>
          <w:szCs w:val="24"/>
        </w:rPr>
        <w:t>《医疗器械经营许可证》</w:t>
      </w:r>
    </w:p>
    <w:p w14:paraId="0827AAF7">
      <w:pPr>
        <w:spacing w:line="360" w:lineRule="auto"/>
        <w:ind w:firstLine="480" w:firstLineChars="200"/>
        <w:rPr>
          <w:rFonts w:hint="default"/>
          <w:lang w:val="en-US" w:eastAsia="zh-CN"/>
        </w:rPr>
      </w:pPr>
      <w:r>
        <w:rPr>
          <w:rFonts w:hint="eastAsia" w:ascii="宋体" w:hAnsi="宋体" w:eastAsia="宋体"/>
          <w:color w:val="0000FF"/>
          <w:kern w:val="2"/>
          <w:sz w:val="24"/>
          <w:szCs w:val="24"/>
          <w:lang w:val="en-US" w:eastAsia="zh-CN"/>
        </w:rPr>
        <w:t>4、</w:t>
      </w:r>
      <w:r>
        <w:rPr>
          <w:rFonts w:hint="eastAsia" w:ascii="宋体" w:hAnsi="宋体" w:eastAsia="宋体"/>
          <w:color w:val="0000FF"/>
          <w:kern w:val="2"/>
          <w:sz w:val="24"/>
          <w:szCs w:val="24"/>
        </w:rPr>
        <w:t>投标人须</w:t>
      </w:r>
      <w:r>
        <w:rPr>
          <w:rFonts w:hint="eastAsia" w:ascii="宋体" w:hAnsi="宋体" w:eastAsia="宋体"/>
          <w:color w:val="0000FF"/>
          <w:kern w:val="2"/>
          <w:sz w:val="24"/>
          <w:szCs w:val="24"/>
          <w:lang w:eastAsia="zh-CN"/>
        </w:rPr>
        <w:t>具备有效的</w:t>
      </w:r>
      <w:r>
        <w:rPr>
          <w:rFonts w:hint="eastAsia" w:ascii="宋体" w:hAnsi="宋体" w:eastAsia="宋体"/>
          <w:color w:val="0000FF"/>
          <w:kern w:val="2"/>
          <w:sz w:val="24"/>
          <w:szCs w:val="24"/>
        </w:rPr>
        <w:t>《辐射安全许可证》</w:t>
      </w:r>
    </w:p>
    <w:p w14:paraId="1582DBE2">
      <w:pPr>
        <w:pStyle w:val="291"/>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十日。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公告发布之日起五日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1"/>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000000"/>
          <w:sz w:val="24"/>
          <w:szCs w:val="24"/>
          <w:highlight w:val="yellow"/>
          <w:u w:val="single"/>
        </w:rPr>
        <w:t>202</w:t>
      </w:r>
      <w:r>
        <w:rPr>
          <w:rFonts w:hint="eastAsia" w:ascii="宋体" w:hAnsi="宋体" w:cs="宋体"/>
          <w:color w:val="000000"/>
          <w:sz w:val="24"/>
          <w:szCs w:val="24"/>
          <w:highlight w:val="yellow"/>
          <w:u w:val="single"/>
          <w:lang w:val="en-US" w:eastAsia="zh-CN"/>
        </w:rPr>
        <w:t>6</w:t>
      </w:r>
      <w:r>
        <w:rPr>
          <w:rFonts w:hint="eastAsia" w:ascii="宋体" w:hAnsi="宋体" w:eastAsia="宋体" w:cs="宋体"/>
          <w:color w:val="000000"/>
          <w:sz w:val="24"/>
          <w:szCs w:val="24"/>
          <w:highlight w:val="yellow"/>
          <w:u w:val="single"/>
        </w:rPr>
        <w:t>年</w:t>
      </w:r>
      <w:r>
        <w:rPr>
          <w:rFonts w:hint="eastAsia" w:ascii="宋体" w:hAnsi="宋体" w:cs="宋体"/>
          <w:color w:val="000000"/>
          <w:sz w:val="24"/>
          <w:szCs w:val="24"/>
          <w:highlight w:val="yellow"/>
          <w:u w:val="single"/>
          <w:lang w:val="en-US" w:eastAsia="zh-CN"/>
        </w:rPr>
        <w:t>11</w:t>
      </w:r>
      <w:r>
        <w:rPr>
          <w:rFonts w:hint="eastAsia" w:ascii="宋体" w:hAnsi="宋体" w:eastAsia="宋体" w:cs="宋体"/>
          <w:color w:val="000000"/>
          <w:sz w:val="24"/>
          <w:szCs w:val="24"/>
          <w:highlight w:val="yellow"/>
          <w:u w:val="single"/>
        </w:rPr>
        <w:t>月</w:t>
      </w:r>
      <w:r>
        <w:rPr>
          <w:rFonts w:hint="eastAsia" w:ascii="宋体" w:hAnsi="宋体" w:cs="宋体"/>
          <w:color w:val="000000"/>
          <w:sz w:val="24"/>
          <w:szCs w:val="24"/>
          <w:highlight w:val="yellow"/>
          <w:u w:val="single"/>
          <w:lang w:val="en-US" w:eastAsia="zh-CN"/>
        </w:rPr>
        <w:t>9</w:t>
      </w:r>
      <w:r>
        <w:rPr>
          <w:rFonts w:hint="eastAsia" w:ascii="宋体" w:hAnsi="宋体" w:eastAsia="宋体" w:cs="宋体"/>
          <w:color w:val="000000"/>
          <w:sz w:val="24"/>
          <w:szCs w:val="24"/>
          <w:highlight w:val="yellow"/>
          <w:u w:val="single"/>
        </w:rPr>
        <w:t>日1</w:t>
      </w:r>
      <w:r>
        <w:rPr>
          <w:rFonts w:hint="eastAsia" w:ascii="宋体" w:hAnsi="宋体" w:cs="宋体"/>
          <w:color w:val="000000"/>
          <w:sz w:val="24"/>
          <w:szCs w:val="24"/>
          <w:highlight w:val="yellow"/>
          <w:u w:val="single"/>
          <w:lang w:val="en-US" w:eastAsia="zh-CN"/>
        </w:rPr>
        <w:t>4</w:t>
      </w:r>
      <w:r>
        <w:rPr>
          <w:rFonts w:hint="eastAsia" w:ascii="宋体" w:hAnsi="宋体" w:eastAsia="宋体" w:cs="宋体"/>
          <w:color w:val="000000"/>
          <w:sz w:val="24"/>
          <w:szCs w:val="24"/>
          <w:highlight w:val="yellow"/>
          <w:u w:val="single"/>
        </w:rPr>
        <w:t>点</w:t>
      </w:r>
      <w:r>
        <w:rPr>
          <w:rFonts w:hint="eastAsia" w:ascii="宋体" w:hAnsi="宋体" w:cs="宋体"/>
          <w:color w:val="000000"/>
          <w:sz w:val="24"/>
          <w:szCs w:val="24"/>
          <w:highlight w:val="yellow"/>
          <w:u w:val="single"/>
          <w:lang w:val="en-US" w:eastAsia="zh-CN"/>
        </w:rPr>
        <w:t>15</w:t>
      </w:r>
      <w:r>
        <w:rPr>
          <w:rFonts w:hint="eastAsia" w:ascii="宋体" w:hAnsi="宋体" w:eastAsia="宋体" w:cs="宋体"/>
          <w:color w:val="000000"/>
          <w:sz w:val="24"/>
          <w:szCs w:val="24"/>
          <w:highlight w:val="yellow"/>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default" w:ascii="宋体" w:hAnsi="宋体" w:eastAsia="宋体" w:cs="宋体"/>
          <w:color w:val="000000"/>
          <w:sz w:val="24"/>
          <w:szCs w:val="24"/>
          <w:highlight w:val="none"/>
          <w:u w:val="singl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7AEF0AAF">
      <w:pPr>
        <w:pStyle w:val="291"/>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2"/>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cs="宋体"/>
          <w:bCs/>
          <w:color w:val="000000"/>
          <w:sz w:val="24"/>
          <w:szCs w:val="24"/>
          <w:highlight w:val="yellow"/>
          <w:u w:val="single"/>
        </w:rPr>
        <w:t>202</w:t>
      </w:r>
      <w:r>
        <w:rPr>
          <w:rFonts w:hint="eastAsia" w:ascii="宋体" w:hAnsi="宋体" w:cs="宋体"/>
          <w:bCs/>
          <w:color w:val="000000"/>
          <w:sz w:val="24"/>
          <w:szCs w:val="24"/>
          <w:highlight w:val="yellow"/>
          <w:u w:val="single"/>
          <w:lang w:val="en-US" w:eastAsia="zh-CN"/>
        </w:rPr>
        <w:t>6</w:t>
      </w:r>
      <w:r>
        <w:rPr>
          <w:rFonts w:hint="eastAsia" w:ascii="宋体" w:hAnsi="宋体" w:cs="宋体"/>
          <w:bCs/>
          <w:color w:val="000000"/>
          <w:sz w:val="24"/>
          <w:szCs w:val="24"/>
          <w:highlight w:val="yellow"/>
          <w:u w:val="single"/>
        </w:rPr>
        <w:t>年</w:t>
      </w:r>
      <w:r>
        <w:rPr>
          <w:rFonts w:hint="eastAsia" w:ascii="宋体" w:hAnsi="宋体" w:cs="宋体"/>
          <w:bCs/>
          <w:color w:val="000000"/>
          <w:sz w:val="24"/>
          <w:szCs w:val="24"/>
          <w:highlight w:val="yellow"/>
          <w:u w:val="single"/>
          <w:lang w:val="en-US" w:eastAsia="zh-CN"/>
        </w:rPr>
        <w:t>11</w:t>
      </w:r>
      <w:r>
        <w:rPr>
          <w:rFonts w:hint="eastAsia" w:ascii="宋体" w:hAnsi="宋体" w:cs="宋体"/>
          <w:bCs/>
          <w:color w:val="000000"/>
          <w:sz w:val="24"/>
          <w:szCs w:val="24"/>
          <w:highlight w:val="yellow"/>
          <w:u w:val="single"/>
        </w:rPr>
        <w:t>月</w:t>
      </w:r>
      <w:r>
        <w:rPr>
          <w:rFonts w:hint="eastAsia" w:ascii="宋体" w:hAnsi="宋体" w:cs="宋体"/>
          <w:bCs/>
          <w:color w:val="000000"/>
          <w:sz w:val="24"/>
          <w:szCs w:val="24"/>
          <w:highlight w:val="yellow"/>
          <w:u w:val="single"/>
          <w:lang w:val="en-US" w:eastAsia="zh-CN"/>
        </w:rPr>
        <w:t>9</w:t>
      </w:r>
      <w:r>
        <w:rPr>
          <w:rFonts w:hint="eastAsia" w:ascii="宋体" w:hAnsi="宋体" w:cs="宋体"/>
          <w:bCs/>
          <w:color w:val="000000"/>
          <w:sz w:val="24"/>
          <w:szCs w:val="24"/>
          <w:highlight w:val="yellow"/>
          <w:u w:val="single"/>
        </w:rPr>
        <w:t>日14点</w:t>
      </w:r>
      <w:r>
        <w:rPr>
          <w:rFonts w:hint="eastAsia" w:ascii="宋体" w:hAnsi="宋体" w:cs="宋体"/>
          <w:bCs/>
          <w:color w:val="000000"/>
          <w:sz w:val="24"/>
          <w:szCs w:val="24"/>
          <w:highlight w:val="yellow"/>
          <w:u w:val="single"/>
          <w:lang w:val="en-US" w:eastAsia="zh-CN"/>
        </w:rPr>
        <w:t>30</w:t>
      </w:r>
      <w:r>
        <w:rPr>
          <w:rFonts w:hint="eastAsia" w:ascii="宋体" w:hAnsi="宋体" w:cs="宋体"/>
          <w:bCs/>
          <w:color w:val="000000"/>
          <w:sz w:val="24"/>
          <w:szCs w:val="24"/>
          <w:highlight w:val="yellow"/>
          <w:u w:val="single"/>
        </w:rPr>
        <w:t>分</w:t>
      </w:r>
      <w:r>
        <w:rPr>
          <w:rFonts w:hint="eastAsia" w:ascii="宋体" w:hAnsi="宋体" w:cs="宋体"/>
          <w:bCs/>
          <w:color w:val="000000"/>
          <w:sz w:val="24"/>
          <w:szCs w:val="24"/>
          <w:highlight w:val="none"/>
        </w:rPr>
        <w:t>（北京时间）</w:t>
      </w:r>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1"/>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FF"/>
          <w:sz w:val="24"/>
          <w:szCs w:val="24"/>
          <w:highlight w:val="yellow"/>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w:t>
      </w:r>
      <w:r>
        <w:rPr>
          <w:rFonts w:hint="eastAsia" w:ascii="宋体" w:hAnsi="宋体" w:cs="宋体"/>
          <w:color w:val="auto"/>
          <w:sz w:val="24"/>
          <w:szCs w:val="24"/>
          <w:highlight w:val="none"/>
          <w:lang w:eastAsia="zh-CN"/>
        </w:rPr>
        <w:t>不</w:t>
      </w:r>
      <w:r>
        <w:rPr>
          <w:rFonts w:hint="eastAsia" w:ascii="宋体" w:hAnsi="宋体" w:cs="宋体"/>
          <w:color w:val="auto"/>
          <w:sz w:val="24"/>
          <w:szCs w:val="24"/>
          <w:highlight w:val="none"/>
          <w:lang w:val="en-US" w:eastAsia="zh-CN"/>
        </w:rPr>
        <w:t>统一组织至现场考察</w:t>
      </w:r>
      <w:r>
        <w:rPr>
          <w:rFonts w:hint="eastAsia" w:ascii="宋体" w:hAnsi="宋体" w:cs="宋体"/>
          <w:color w:val="auto"/>
          <w:sz w:val="24"/>
          <w:szCs w:val="24"/>
          <w:highlight w:val="none"/>
          <w:lang w:eastAsia="zh-CN"/>
        </w:rPr>
        <w:t>。</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.根据《关于在政府采购活动中推行信用承诺制的通知》宁财购通〔2021〕5号规定， 参加南京地区政府采购活动的供应商，应以书面形式向采购人作出信用承诺。供应商应尽早做好承诺工作，点击‘南京公共采购信息网’首页 （https://njgc.jfh.com/）‘南京市政府采购供应商诚信档案’系统链接打开系统页面（http://180.101.238.212:8280/hodeframe2018_cxda/index.action;jsessionid=769BA9C8E1729422E7173B991C8EC1E5）登录（未注册的供应商应先点击‘供应商注册点这里’并按 要求完成注册），然后在“信用记录”模块页面点击“信用记录打印”下载本单位《南京市政府采购供应商信用记录表暨信用承诺书》，由法人签字并盖单位公章，装订在响应文件中。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73B6E6C9">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15FE0C1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1"/>
        <w:shd w:val="clear" w:color="auto" w:fill="auto"/>
        <w:spacing w:before="0" w:after="0" w:line="360" w:lineRule="auto"/>
        <w:ind w:firstLine="422"/>
        <w:rPr>
          <w:rFonts w:ascii="宋体" w:hAnsi="宋体" w:cs="宋体"/>
          <w:color w:val="000000"/>
          <w:sz w:val="24"/>
          <w:szCs w:val="24"/>
          <w:highlight w:val="none"/>
        </w:rPr>
      </w:pPr>
      <w:bookmarkStart w:id="10" w:name="_Toc109304969"/>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bCs/>
          <w:color w:val="000000"/>
          <w:sz w:val="24"/>
          <w:szCs w:val="24"/>
          <w:highlight w:val="none"/>
          <w:lang w:val="zh-CN"/>
        </w:rPr>
      </w:pPr>
      <w:bookmarkStart w:id="11" w:name="_Toc28359096"/>
      <w:bookmarkStart w:id="12" w:name="_Toc28359019"/>
      <w:bookmarkStart w:id="13" w:name="_Toc35393637"/>
      <w:bookmarkStart w:id="14" w:name="_Toc35393806"/>
      <w:r>
        <w:rPr>
          <w:rFonts w:hint="eastAsia" w:ascii="宋体" w:hAnsi="宋体" w:cs="宋体"/>
          <w:bCs/>
          <w:color w:val="000000"/>
          <w:sz w:val="24"/>
          <w:szCs w:val="24"/>
          <w:highlight w:val="none"/>
          <w:lang w:val="zh-CN"/>
        </w:rPr>
        <w:t>1</w:t>
      </w:r>
      <w:r>
        <w:rPr>
          <w:rFonts w:hint="eastAsia" w:ascii="宋体" w:hAnsi="宋体" w:cs="宋体"/>
          <w:bCs/>
          <w:color w:val="000000"/>
          <w:sz w:val="24"/>
          <w:szCs w:val="24"/>
          <w:highlight w:val="none"/>
        </w:rPr>
        <w:t>.</w:t>
      </w:r>
      <w:r>
        <w:rPr>
          <w:rFonts w:hint="eastAsia" w:ascii="宋体" w:hAnsi="宋体" w:cs="宋体"/>
          <w:bCs/>
          <w:color w:val="000000"/>
          <w:sz w:val="24"/>
          <w:szCs w:val="24"/>
          <w:highlight w:val="none"/>
          <w:lang w:val="zh-CN"/>
        </w:rPr>
        <w:t>采购人信息</w:t>
      </w:r>
    </w:p>
    <w:p w14:paraId="71947E01">
      <w:pPr>
        <w:pBdr>
          <w:top w:val="none" w:color="000000" w:sz="0" w:space="0"/>
          <w:left w:val="none" w:color="000000" w:sz="0" w:space="0"/>
          <w:bottom w:val="none" w:color="000000" w:sz="0" w:space="0"/>
          <w:right w:val="none" w:color="000000" w:sz="0" w:space="0"/>
        </w:pBdr>
        <w:spacing w:before="0" w:after="0" w:line="360" w:lineRule="auto"/>
        <w:ind w:left="0" w:right="0" w:firstLine="420"/>
        <w:jc w:val="both"/>
        <w:rPr>
          <w:rFonts w:hint="eastAsia" w:ascii="宋体" w:hAnsi="宋体" w:cs="宋体"/>
          <w:bCs/>
          <w:color w:val="000000"/>
          <w:sz w:val="24"/>
          <w:szCs w:val="24"/>
          <w:highlight w:val="none"/>
          <w:lang w:val="zh-CN"/>
        </w:rPr>
      </w:pPr>
      <w:r>
        <w:rPr>
          <w:rFonts w:hint="eastAsia" w:ascii="宋体" w:hAnsi="宋体" w:cs="宋体"/>
          <w:bCs/>
          <w:color w:val="000000"/>
          <w:sz w:val="24"/>
          <w:szCs w:val="24"/>
          <w:highlight w:val="none"/>
          <w:lang w:val="zh-CN"/>
        </w:rPr>
        <w:t>采购人：</w:t>
      </w:r>
      <w:r>
        <w:rPr>
          <w:rFonts w:hint="eastAsia" w:ascii="宋体" w:hAnsi="宋体" w:cs="宋体"/>
          <w:bCs/>
          <w:color w:val="000000"/>
          <w:sz w:val="24"/>
          <w:szCs w:val="24"/>
          <w:highlight w:val="none"/>
          <w:lang w:val="zh-CN" w:eastAsia="zh-CN"/>
        </w:rPr>
        <w:t>南京市江宁医院</w:t>
      </w:r>
    </w:p>
    <w:p w14:paraId="0FB49C66">
      <w:pPr>
        <w:pBdr>
          <w:top w:val="none" w:color="000000" w:sz="0" w:space="0"/>
          <w:left w:val="none" w:color="000000" w:sz="0" w:space="0"/>
          <w:bottom w:val="none" w:color="000000" w:sz="0" w:space="0"/>
          <w:right w:val="none" w:color="000000" w:sz="0" w:space="0"/>
        </w:pBdr>
        <w:spacing w:before="0" w:after="0" w:line="360" w:lineRule="auto"/>
        <w:ind w:left="0" w:right="0" w:firstLine="420"/>
        <w:jc w:val="both"/>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zh-CN"/>
        </w:rPr>
        <w:t>采购人地址：南京市江宁区湖山路</w:t>
      </w:r>
      <w:r>
        <w:rPr>
          <w:rFonts w:hint="eastAsia" w:ascii="宋体" w:hAnsi="宋体" w:cs="宋体"/>
          <w:bCs/>
          <w:color w:val="000000"/>
          <w:sz w:val="24"/>
          <w:szCs w:val="24"/>
          <w:highlight w:val="none"/>
          <w:lang w:val="en-US" w:eastAsia="zh-CN"/>
        </w:rPr>
        <w:t>169号</w:t>
      </w:r>
    </w:p>
    <w:p w14:paraId="78949CCF">
      <w:pPr>
        <w:pBdr>
          <w:top w:val="none" w:color="000000" w:sz="0" w:space="0"/>
          <w:left w:val="none" w:color="000000" w:sz="0" w:space="0"/>
          <w:bottom w:val="none" w:color="000000" w:sz="0" w:space="0"/>
          <w:right w:val="none" w:color="000000" w:sz="0" w:space="0"/>
        </w:pBdr>
        <w:spacing w:before="0" w:after="0" w:line="360" w:lineRule="auto"/>
        <w:ind w:left="0" w:right="0" w:firstLine="420"/>
        <w:jc w:val="both"/>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zh-CN"/>
        </w:rPr>
        <w:t>联系方式：</w:t>
      </w:r>
      <w:r>
        <w:rPr>
          <w:rFonts w:hint="eastAsia" w:ascii="宋体" w:hAnsi="宋体" w:cs="宋体"/>
          <w:bCs/>
          <w:color w:val="000000"/>
          <w:sz w:val="24"/>
          <w:szCs w:val="24"/>
          <w:highlight w:val="none"/>
          <w:lang w:val="en-US" w:eastAsia="zh-CN"/>
        </w:rPr>
        <w:t>025-52087688</w:t>
      </w:r>
    </w:p>
    <w:bookmarkEnd w:id="11"/>
    <w:bookmarkEnd w:id="12"/>
    <w:bookmarkEnd w:id="13"/>
    <w:bookmarkEnd w:id="14"/>
    <w:p w14:paraId="6772F6EC">
      <w:pPr>
        <w:shd w:val="clear" w:color="auto" w:fill="auto"/>
        <w:spacing w:line="360" w:lineRule="auto"/>
        <w:ind w:firstLine="420"/>
        <w:rPr>
          <w:rFonts w:hint="eastAsia" w:ascii="宋体" w:hAnsi="宋体" w:cs="宋体"/>
          <w:bCs/>
          <w:color w:val="000000"/>
          <w:szCs w:val="21"/>
          <w:highlight w:val="none"/>
          <w:lang w:val="en-US" w:eastAsia="zh-CN"/>
        </w:rPr>
      </w:pPr>
    </w:p>
    <w:p w14:paraId="7BA20325">
      <w:pPr>
        <w:shd w:val="clear" w:color="auto" w:fill="auto"/>
        <w:spacing w:line="360" w:lineRule="auto"/>
        <w:ind w:firstLine="420"/>
        <w:rPr>
          <w:rFonts w:hint="eastAsia" w:ascii="宋体" w:hAnsi="宋体" w:cs="宋体"/>
          <w:bCs/>
          <w:color w:val="000000"/>
          <w:szCs w:val="21"/>
          <w:highlight w:val="none"/>
          <w:lang w:val="en-US" w:eastAsia="zh-CN"/>
        </w:rPr>
      </w:pPr>
    </w:p>
    <w:p w14:paraId="54041FF7">
      <w:pPr>
        <w:pStyle w:val="3"/>
        <w:bidi w:val="0"/>
        <w:rPr>
          <w:highlight w:val="none"/>
        </w:rPr>
      </w:pPr>
      <w:bookmarkStart w:id="15" w:name="_Toc109304972"/>
      <w:bookmarkStart w:id="16" w:name="_Toc10308"/>
      <w:r>
        <w:rPr>
          <w:rFonts w:hint="eastAsia"/>
          <w:highlight w:val="none"/>
        </w:rPr>
        <w:t xml:space="preserve">第二章 </w:t>
      </w:r>
      <w:r>
        <w:rPr>
          <w:rFonts w:hint="eastAsia" w:eastAsia="宋体"/>
          <w:highlight w:val="none"/>
          <w:lang w:val="en-US" w:eastAsia="zh-CN"/>
        </w:rPr>
        <w:t>院内磋商</w:t>
      </w:r>
      <w:r>
        <w:rPr>
          <w:rFonts w:hint="eastAsia"/>
          <w:highlight w:val="none"/>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20823297"/>
      <w:bookmarkStart w:id="18" w:name="_Toc16938541"/>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20823298"/>
      <w:bookmarkStart w:id="20" w:name="_Toc16938542"/>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16938543"/>
      <w:bookmarkStart w:id="22" w:name="_Toc20823299"/>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15</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0</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20.1.4在采购内容和采购需求不变的情况下，供应商次轮报价及最后报价均不得高于首轮报价，否则作无效标处理。供应商分项报价按首轮报价与最终报价调整比例进行同比调整。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20.1.5根据财库〔2026〕2号文件，评审委员会启动异常低价投标审查的情形和具体要求，包括：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23</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2"/>
        <w:rPr>
          <w:sz w:val="24"/>
          <w:szCs w:val="24"/>
          <w:highlight w:val="none"/>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highlight w:val="none"/>
        </w:rPr>
      </w:pPr>
      <w:bookmarkStart w:id="23" w:name="_Toc32340"/>
      <w:bookmarkStart w:id="24" w:name="_Toc16938558"/>
      <w:bookmarkStart w:id="25" w:name="_Toc26968"/>
      <w:bookmarkStart w:id="26" w:name="_Toc513029242"/>
      <w:bookmarkStart w:id="27" w:name="_Toc20823314"/>
      <w:bookmarkStart w:id="28" w:name="_Toc120614221"/>
      <w:bookmarkStart w:id="29" w:name="_Toc479757207"/>
      <w:bookmarkStart w:id="30" w:name="_Toc109304973"/>
      <w:r>
        <w:rPr>
          <w:rFonts w:hint="eastAsia" w:ascii="宋体" w:hAnsi="宋体" w:eastAsia="宋体" w:cs="宋体"/>
          <w:sz w:val="24"/>
          <w:szCs w:val="24"/>
          <w:highlight w:val="none"/>
        </w:rPr>
        <w:br w:type="page"/>
      </w:r>
    </w:p>
    <w:bookmarkEnd w:id="23"/>
    <w:bookmarkEnd w:id="24"/>
    <w:bookmarkEnd w:id="25"/>
    <w:bookmarkEnd w:id="26"/>
    <w:bookmarkEnd w:id="27"/>
    <w:bookmarkEnd w:id="28"/>
    <w:bookmarkEnd w:id="29"/>
    <w:p w14:paraId="0B380C02">
      <w:pPr>
        <w:pStyle w:val="3"/>
        <w:bidi w:val="0"/>
        <w:rPr>
          <w:rFonts w:hint="eastAsia"/>
          <w:highlight w:val="none"/>
        </w:rPr>
      </w:pPr>
      <w:bookmarkStart w:id="31" w:name="_Toc2040"/>
      <w:r>
        <w:rPr>
          <w:rFonts w:hint="eastAsia"/>
          <w:highlight w:val="none"/>
        </w:rPr>
        <w:t>第三章 合同条款及格式</w:t>
      </w:r>
      <w:bookmarkEnd w:id="30"/>
      <w:bookmarkEnd w:id="31"/>
    </w:p>
    <w:p w14:paraId="1697029F">
      <w:pPr>
        <w:spacing w:line="400" w:lineRule="exact"/>
        <w:jc w:val="center"/>
        <w:rPr>
          <w:rFonts w:hint="eastAsia" w:ascii="黑体" w:hAnsi="黑体" w:eastAsia="黑体" w:cs="黑体"/>
          <w:kern w:val="2"/>
          <w:sz w:val="32"/>
          <w:szCs w:val="32"/>
          <w:highlight w:val="none"/>
        </w:rPr>
      </w:pPr>
      <w:r>
        <w:rPr>
          <w:rFonts w:hint="eastAsia" w:ascii="黑体" w:hAnsi="黑体" w:eastAsia="黑体" w:cs="黑体"/>
          <w:kern w:val="2"/>
          <w:sz w:val="32"/>
          <w:szCs w:val="32"/>
          <w:highlight w:val="none"/>
        </w:rPr>
        <w:t>南京市江宁医院</w:t>
      </w:r>
    </w:p>
    <w:p w14:paraId="4348BCA7">
      <w:pPr>
        <w:spacing w:line="400" w:lineRule="exact"/>
        <w:jc w:val="center"/>
        <w:rPr>
          <w:rFonts w:hint="eastAsia" w:ascii="黑体" w:hAnsi="黑体" w:eastAsia="黑体" w:cs="黑体"/>
          <w:kern w:val="2"/>
          <w:sz w:val="32"/>
          <w:szCs w:val="32"/>
          <w:highlight w:val="none"/>
        </w:rPr>
      </w:pPr>
      <w:r>
        <w:rPr>
          <w:rFonts w:hint="eastAsia" w:ascii="黑体" w:hAnsi="黑体" w:eastAsia="黑体" w:cs="黑体"/>
          <w:kern w:val="2"/>
          <w:sz w:val="32"/>
          <w:szCs w:val="32"/>
          <w:highlight w:val="none"/>
        </w:rPr>
        <w:t>医疗设备维保服务合同</w:t>
      </w:r>
    </w:p>
    <w:p w14:paraId="7C6BFC65">
      <w:pPr>
        <w:spacing w:line="400" w:lineRule="exact"/>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甲方：南京市江宁医院</w:t>
      </w:r>
    </w:p>
    <w:p w14:paraId="41D98280">
      <w:pPr>
        <w:spacing w:line="400" w:lineRule="exact"/>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乙方：</w:t>
      </w:r>
    </w:p>
    <w:p w14:paraId="26AC68C7">
      <w:pPr>
        <w:spacing w:line="400" w:lineRule="exact"/>
        <w:jc w:val="right"/>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合同签署地点：南京市江宁医院湖山路院区</w:t>
      </w:r>
    </w:p>
    <w:p w14:paraId="03175BD8">
      <w:pPr>
        <w:tabs>
          <w:tab w:val="left" w:pos="312"/>
        </w:tabs>
        <w:snapToGrid w:val="0"/>
        <w:spacing w:line="400" w:lineRule="exact"/>
        <w:ind w:firstLine="420" w:firstLineChars="200"/>
        <w:contextualSpacing/>
        <w:rPr>
          <w:rFonts w:hint="eastAsia" w:ascii="宋体" w:hAnsi="宋体" w:eastAsia="宋体" w:cs="宋体"/>
          <w:kern w:val="2"/>
          <w:szCs w:val="21"/>
          <w:highlight w:val="none"/>
        </w:rPr>
      </w:pPr>
    </w:p>
    <w:p w14:paraId="29A5C23C">
      <w:pPr>
        <w:tabs>
          <w:tab w:val="left" w:pos="312"/>
        </w:tabs>
        <w:snapToGrid w:val="0"/>
        <w:spacing w:line="400" w:lineRule="exact"/>
        <w:ind w:firstLine="420" w:firstLineChars="200"/>
        <w:contextualSpacing/>
        <w:rPr>
          <w:rFonts w:hint="default" w:ascii="宋体" w:hAnsi="宋体" w:eastAsia="宋体" w:cs="宋体"/>
          <w:kern w:val="2"/>
          <w:szCs w:val="21"/>
          <w:highlight w:val="none"/>
        </w:rPr>
      </w:pPr>
      <w:r>
        <w:rPr>
          <w:rFonts w:hint="eastAsia" w:ascii="宋体" w:hAnsi="宋体" w:eastAsia="宋体" w:cs="宋体"/>
          <w:kern w:val="2"/>
          <w:szCs w:val="21"/>
          <w:highlight w:val="none"/>
        </w:rPr>
        <w:t>双方依据《中华人民共和国民法典》等有关法律法规，本着平等互利、公平合作的原则，</w:t>
      </w:r>
      <w:r>
        <w:rPr>
          <w:rFonts w:hint="eastAsia" w:ascii="宋体" w:hAnsi="宋体" w:eastAsia="宋体" w:cs="Times New Roman"/>
          <w:kern w:val="2"/>
          <w:szCs w:val="21"/>
          <w:highlight w:val="none"/>
        </w:rPr>
        <w:t>就甲方向乙方购买医疗设备维保服务事宜，</w:t>
      </w:r>
      <w:r>
        <w:rPr>
          <w:rFonts w:hint="eastAsia" w:ascii="宋体" w:hAnsi="宋体" w:eastAsia="宋体" w:cs="宋体"/>
          <w:kern w:val="2"/>
          <w:szCs w:val="21"/>
          <w:highlight w:val="none"/>
        </w:rPr>
        <w:t>经友好协商达成本协议。</w:t>
      </w:r>
    </w:p>
    <w:p w14:paraId="2B245E7C">
      <w:pPr>
        <w:numPr>
          <w:ilvl w:val="0"/>
          <w:numId w:val="3"/>
        </w:numPr>
        <w:spacing w:line="400" w:lineRule="exact"/>
        <w:rPr>
          <w:rFonts w:hint="eastAsia"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维保服务主要内容：</w:t>
      </w:r>
    </w:p>
    <w:p w14:paraId="557FA6CD">
      <w:pPr>
        <w:tabs>
          <w:tab w:val="left" w:pos="312"/>
        </w:tabs>
        <w:snapToGrid w:val="0"/>
        <w:spacing w:line="400" w:lineRule="exact"/>
        <w:ind w:firstLine="420" w:firstLineChars="200"/>
        <w:contextualSpacing/>
        <w:rPr>
          <w:rFonts w:hint="default" w:ascii="宋体" w:hAnsi="宋体" w:eastAsia="宋体" w:cs="宋体"/>
          <w:kern w:val="2"/>
          <w:szCs w:val="21"/>
          <w:highlight w:val="none"/>
        </w:rPr>
      </w:pPr>
      <w:r>
        <w:rPr>
          <w:rFonts w:hint="eastAsia" w:ascii="宋体" w:hAnsi="宋体" w:eastAsia="宋体" w:cs="宋体"/>
          <w:kern w:val="2"/>
          <w:szCs w:val="21"/>
          <w:highlight w:val="none"/>
        </w:rPr>
        <w:t>1.维保设备信息</w:t>
      </w:r>
    </w:p>
    <w:tbl>
      <w:tblPr>
        <w:tblStyle w:val="35"/>
        <w:tblpPr w:leftFromText="180" w:rightFromText="180" w:vertAnchor="text" w:horzAnchor="page" w:tblpX="660" w:tblpY="149"/>
        <w:tblOverlap w:val="never"/>
        <w:tblW w:w="11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2325"/>
        <w:gridCol w:w="2230"/>
        <w:gridCol w:w="2267"/>
        <w:gridCol w:w="1198"/>
        <w:gridCol w:w="1440"/>
      </w:tblGrid>
      <w:tr w14:paraId="1DBC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noWrap w:val="0"/>
            <w:vAlign w:val="center"/>
          </w:tcPr>
          <w:p w14:paraId="6C23578C">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资产编号</w:t>
            </w:r>
          </w:p>
        </w:tc>
        <w:tc>
          <w:tcPr>
            <w:tcW w:w="2325" w:type="dxa"/>
            <w:noWrap w:val="0"/>
            <w:vAlign w:val="center"/>
          </w:tcPr>
          <w:p w14:paraId="6CCFAA45">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设备名称</w:t>
            </w:r>
          </w:p>
        </w:tc>
        <w:tc>
          <w:tcPr>
            <w:tcW w:w="2230" w:type="dxa"/>
            <w:noWrap w:val="0"/>
            <w:vAlign w:val="center"/>
          </w:tcPr>
          <w:p w14:paraId="0CA5E8D9">
            <w:pPr>
              <w:spacing w:line="400" w:lineRule="exact"/>
              <w:ind w:left="-817" w:leftChars="-389" w:firstLine="1122" w:firstLineChars="510"/>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设备型号</w:t>
            </w:r>
          </w:p>
        </w:tc>
        <w:tc>
          <w:tcPr>
            <w:tcW w:w="2267" w:type="dxa"/>
            <w:noWrap w:val="0"/>
            <w:vAlign w:val="center"/>
          </w:tcPr>
          <w:p w14:paraId="7F379A84">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设备序列号</w:t>
            </w:r>
          </w:p>
        </w:tc>
        <w:tc>
          <w:tcPr>
            <w:tcW w:w="1198" w:type="dxa"/>
            <w:noWrap w:val="0"/>
            <w:vAlign w:val="center"/>
          </w:tcPr>
          <w:p w14:paraId="46273B96">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安装日期</w:t>
            </w:r>
          </w:p>
        </w:tc>
        <w:tc>
          <w:tcPr>
            <w:tcW w:w="1440" w:type="dxa"/>
            <w:noWrap w:val="0"/>
            <w:vAlign w:val="center"/>
          </w:tcPr>
          <w:p w14:paraId="3D1EBB8B">
            <w:pPr>
              <w:spacing w:line="400" w:lineRule="exact"/>
              <w:jc w:val="center"/>
              <w:rPr>
                <w:rFonts w:hint="eastAsia" w:ascii="黑体" w:hAnsi="黑体" w:eastAsia="黑体" w:cs="黑体"/>
                <w:kern w:val="2"/>
                <w:sz w:val="22"/>
                <w:szCs w:val="22"/>
                <w:highlight w:val="none"/>
              </w:rPr>
            </w:pPr>
            <w:r>
              <w:rPr>
                <w:rFonts w:hint="eastAsia" w:ascii="黑体" w:hAnsi="黑体" w:eastAsia="黑体" w:cs="黑体"/>
                <w:kern w:val="2"/>
                <w:sz w:val="22"/>
                <w:szCs w:val="22"/>
                <w:highlight w:val="none"/>
              </w:rPr>
              <w:t>使用科室</w:t>
            </w:r>
          </w:p>
        </w:tc>
      </w:tr>
      <w:tr w14:paraId="2995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noWrap w:val="0"/>
            <w:vAlign w:val="center"/>
          </w:tcPr>
          <w:p w14:paraId="6DA4C3E3">
            <w:pPr>
              <w:spacing w:line="400" w:lineRule="exact"/>
              <w:jc w:val="center"/>
              <w:rPr>
                <w:rFonts w:hint="eastAsia" w:ascii="黑体" w:hAnsi="黑体" w:eastAsia="黑体" w:cs="黑体"/>
                <w:kern w:val="2"/>
                <w:sz w:val="22"/>
                <w:szCs w:val="22"/>
                <w:highlight w:val="none"/>
              </w:rPr>
            </w:pPr>
          </w:p>
        </w:tc>
        <w:tc>
          <w:tcPr>
            <w:tcW w:w="2325" w:type="dxa"/>
            <w:noWrap w:val="0"/>
            <w:vAlign w:val="center"/>
          </w:tcPr>
          <w:p w14:paraId="1137AD8A">
            <w:pPr>
              <w:spacing w:line="300" w:lineRule="exact"/>
              <w:jc w:val="center"/>
              <w:rPr>
                <w:rFonts w:hint="eastAsia" w:ascii="黑体" w:hAnsi="黑体" w:eastAsia="黑体" w:cs="黑体"/>
                <w:kern w:val="2"/>
                <w:sz w:val="22"/>
                <w:szCs w:val="22"/>
                <w:highlight w:val="none"/>
              </w:rPr>
            </w:pPr>
          </w:p>
        </w:tc>
        <w:tc>
          <w:tcPr>
            <w:tcW w:w="2230" w:type="dxa"/>
            <w:noWrap w:val="0"/>
            <w:vAlign w:val="center"/>
          </w:tcPr>
          <w:p w14:paraId="76C87615">
            <w:pPr>
              <w:spacing w:line="400" w:lineRule="exact"/>
              <w:jc w:val="center"/>
              <w:rPr>
                <w:rFonts w:hint="eastAsia" w:ascii="黑体" w:hAnsi="黑体" w:eastAsia="黑体" w:cs="黑体"/>
                <w:kern w:val="2"/>
                <w:sz w:val="22"/>
                <w:szCs w:val="22"/>
                <w:highlight w:val="none"/>
              </w:rPr>
            </w:pPr>
          </w:p>
        </w:tc>
        <w:tc>
          <w:tcPr>
            <w:tcW w:w="2267" w:type="dxa"/>
            <w:noWrap w:val="0"/>
            <w:vAlign w:val="center"/>
          </w:tcPr>
          <w:p w14:paraId="628251D6">
            <w:pPr>
              <w:spacing w:line="400" w:lineRule="exact"/>
              <w:jc w:val="center"/>
              <w:rPr>
                <w:rFonts w:hint="eastAsia" w:ascii="黑体" w:hAnsi="黑体" w:eastAsia="黑体" w:cs="黑体"/>
                <w:kern w:val="2"/>
                <w:sz w:val="22"/>
                <w:szCs w:val="22"/>
                <w:highlight w:val="none"/>
              </w:rPr>
            </w:pPr>
          </w:p>
        </w:tc>
        <w:tc>
          <w:tcPr>
            <w:tcW w:w="1198" w:type="dxa"/>
            <w:noWrap w:val="0"/>
            <w:vAlign w:val="center"/>
          </w:tcPr>
          <w:p w14:paraId="4D9B5C48">
            <w:pPr>
              <w:spacing w:line="400" w:lineRule="exact"/>
              <w:jc w:val="center"/>
              <w:rPr>
                <w:rFonts w:hint="default" w:ascii="黑体" w:hAnsi="黑体" w:eastAsia="黑体" w:cs="黑体"/>
                <w:kern w:val="2"/>
                <w:sz w:val="22"/>
                <w:szCs w:val="22"/>
                <w:highlight w:val="none"/>
              </w:rPr>
            </w:pPr>
          </w:p>
        </w:tc>
        <w:tc>
          <w:tcPr>
            <w:tcW w:w="1440" w:type="dxa"/>
            <w:noWrap w:val="0"/>
            <w:vAlign w:val="center"/>
          </w:tcPr>
          <w:p w14:paraId="065563EE">
            <w:pPr>
              <w:spacing w:line="400" w:lineRule="exact"/>
              <w:jc w:val="center"/>
              <w:rPr>
                <w:rFonts w:hint="eastAsia" w:ascii="黑体" w:hAnsi="黑体" w:eastAsia="黑体" w:cs="黑体"/>
                <w:kern w:val="2"/>
                <w:sz w:val="22"/>
                <w:szCs w:val="22"/>
                <w:highlight w:val="none"/>
              </w:rPr>
            </w:pPr>
          </w:p>
        </w:tc>
      </w:tr>
    </w:tbl>
    <w:p w14:paraId="4FF22B8D">
      <w:pPr>
        <w:numPr>
          <w:ilvl w:val="0"/>
          <w:numId w:val="0"/>
        </w:numPr>
        <w:snapToGrid w:val="0"/>
        <w:spacing w:line="400" w:lineRule="exact"/>
        <w:ind w:firstLine="420" w:firstLineChars="200"/>
        <w:contextualSpacing/>
        <w:rPr>
          <w:rFonts w:hint="eastAsia" w:ascii="宋体" w:hAnsi="宋体" w:eastAsia="宋体" w:cs="宋体"/>
          <w:b w:val="0"/>
          <w:bCs w:val="0"/>
          <w:kern w:val="2"/>
          <w:szCs w:val="21"/>
          <w:highlight w:val="none"/>
          <w:u w:val="single"/>
          <w:lang w:val="en-US" w:eastAsia="zh-CN"/>
        </w:rPr>
      </w:pPr>
      <w:r>
        <w:rPr>
          <w:rFonts w:hint="eastAsia" w:ascii="宋体" w:hAnsi="宋体" w:eastAsia="宋体" w:cs="宋体"/>
          <w:b w:val="0"/>
          <w:bCs w:val="0"/>
          <w:kern w:val="2"/>
          <w:sz w:val="21"/>
          <w:szCs w:val="21"/>
          <w:highlight w:val="none"/>
          <w:lang w:val="en-US" w:eastAsia="zh-CN" w:bidi="ar-SA"/>
        </w:rPr>
        <w:t>2.</w:t>
      </w:r>
      <w:r>
        <w:rPr>
          <w:rFonts w:hint="eastAsia" w:ascii="宋体" w:hAnsi="宋体" w:eastAsia="宋体" w:cs="宋体"/>
          <w:b w:val="0"/>
          <w:bCs w:val="0"/>
          <w:kern w:val="2"/>
          <w:szCs w:val="21"/>
          <w:highlight w:val="none"/>
        </w:rPr>
        <w:t>保修性质</w:t>
      </w:r>
      <w:r>
        <w:rPr>
          <w:rFonts w:hint="eastAsia" w:ascii="宋体" w:hAnsi="宋体" w:eastAsia="宋体" w:cs="宋体"/>
          <w:b w:val="0"/>
          <w:bCs w:val="0"/>
          <w:kern w:val="2"/>
          <w:szCs w:val="21"/>
          <w:highlight w:val="none"/>
          <w:lang w:eastAsia="zh-CN"/>
        </w:rPr>
        <w:t>：</w:t>
      </w:r>
      <w:r>
        <w:rPr>
          <w:rFonts w:hint="eastAsia" w:ascii="宋体" w:hAnsi="宋体" w:eastAsia="宋体" w:cs="宋体"/>
          <w:b w:val="0"/>
          <w:bCs w:val="0"/>
          <w:kern w:val="2"/>
          <w:szCs w:val="21"/>
          <w:highlight w:val="none"/>
          <w:u w:val="single"/>
          <w:lang w:val="en-US" w:eastAsia="zh-CN"/>
        </w:rPr>
        <w:t xml:space="preserve">     </w:t>
      </w:r>
    </w:p>
    <w:p w14:paraId="0919D93E">
      <w:pPr>
        <w:numPr>
          <w:ilvl w:val="0"/>
          <w:numId w:val="0"/>
        </w:numPr>
        <w:snapToGrid w:val="0"/>
        <w:spacing w:line="400" w:lineRule="exact"/>
        <w:ind w:firstLine="420" w:firstLineChars="200"/>
        <w:contextualSpacing/>
        <w:rPr>
          <w:rFonts w:hint="eastAsia" w:ascii="宋体" w:hAnsi="宋体" w:eastAsia="宋体" w:cs="宋体"/>
          <w:b w:val="0"/>
          <w:bCs w:val="0"/>
          <w:kern w:val="2"/>
          <w:szCs w:val="21"/>
          <w:highlight w:val="none"/>
        </w:rPr>
      </w:pPr>
      <w:r>
        <w:rPr>
          <w:rFonts w:hint="eastAsia" w:ascii="宋体" w:hAnsi="宋体" w:eastAsia="宋体" w:cs="宋体"/>
          <w:b w:val="0"/>
          <w:bCs w:val="0"/>
          <w:kern w:val="2"/>
          <w:sz w:val="21"/>
          <w:szCs w:val="21"/>
          <w:highlight w:val="none"/>
          <w:lang w:val="en-US" w:eastAsia="zh-CN" w:bidi="ar-SA"/>
        </w:rPr>
        <w:t>3.</w:t>
      </w:r>
      <w:r>
        <w:rPr>
          <w:rFonts w:hint="eastAsia" w:ascii="宋体" w:hAnsi="宋体" w:eastAsia="宋体" w:cs="宋体"/>
          <w:b w:val="0"/>
          <w:bCs w:val="0"/>
          <w:kern w:val="2"/>
          <w:szCs w:val="21"/>
          <w:highlight w:val="none"/>
        </w:rPr>
        <w:t>服务期限：服务期</w:t>
      </w:r>
      <w:r>
        <w:rPr>
          <w:rFonts w:hint="eastAsia" w:ascii="宋体" w:hAnsi="宋体" w:eastAsia="宋体" w:cs="宋体"/>
          <w:b w:val="0"/>
          <w:bCs w:val="0"/>
          <w:kern w:val="2"/>
          <w:szCs w:val="21"/>
          <w:highlight w:val="none"/>
          <w:u w:val="single"/>
        </w:rPr>
        <w:t xml:space="preserve"> </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single"/>
        </w:rPr>
        <w:t xml:space="preserve"> </w:t>
      </w:r>
      <w:r>
        <w:rPr>
          <w:rFonts w:hint="eastAsia" w:ascii="宋体" w:hAnsi="宋体" w:eastAsia="宋体" w:cs="宋体"/>
          <w:b w:val="0"/>
          <w:bCs w:val="0"/>
          <w:kern w:val="2"/>
          <w:szCs w:val="21"/>
          <w:highlight w:val="none"/>
        </w:rPr>
        <w:t>年，此为第</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rPr>
        <w:t>期合同</w:t>
      </w:r>
    </w:p>
    <w:p w14:paraId="7A29324F">
      <w:pPr>
        <w:tabs>
          <w:tab w:val="left" w:pos="312"/>
        </w:tabs>
        <w:snapToGrid w:val="0"/>
        <w:spacing w:line="400" w:lineRule="exact"/>
        <w:ind w:firstLine="630" w:firstLineChars="300"/>
        <w:contextualSpacing/>
        <w:rPr>
          <w:rFonts w:hint="eastAsia" w:ascii="宋体" w:hAnsi="宋体" w:eastAsia="宋体" w:cs="宋体"/>
          <w:b w:val="0"/>
          <w:bCs w:val="0"/>
          <w:kern w:val="2"/>
          <w:szCs w:val="21"/>
          <w:highlight w:val="none"/>
          <w:u w:val="none"/>
          <w:lang w:val="en-US" w:eastAsia="zh-CN"/>
        </w:rPr>
      </w:pPr>
      <w:r>
        <w:rPr>
          <w:rFonts w:hint="eastAsia" w:ascii="宋体" w:hAnsi="宋体" w:eastAsia="宋体" w:cs="宋体"/>
          <w:b w:val="0"/>
          <w:bCs w:val="0"/>
          <w:kern w:val="2"/>
          <w:szCs w:val="21"/>
          <w:highlight w:val="none"/>
          <w:lang w:eastAsia="zh-CN"/>
        </w:rPr>
        <w:t>该</w:t>
      </w:r>
      <w:r>
        <w:rPr>
          <w:rFonts w:hint="eastAsia" w:ascii="宋体" w:hAnsi="宋体" w:eastAsia="宋体" w:cs="宋体"/>
          <w:b w:val="0"/>
          <w:bCs w:val="0"/>
          <w:kern w:val="2"/>
          <w:szCs w:val="21"/>
          <w:highlight w:val="none"/>
        </w:rPr>
        <w:t>合同有效期</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年</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月</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日至</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年</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月</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日</w:t>
      </w:r>
    </w:p>
    <w:p w14:paraId="3CD52A33">
      <w:pPr>
        <w:tabs>
          <w:tab w:val="left" w:pos="312"/>
        </w:tabs>
        <w:snapToGrid w:val="0"/>
        <w:spacing w:line="400" w:lineRule="exact"/>
        <w:ind w:firstLine="630" w:firstLineChars="300"/>
        <w:contextualSpacing/>
        <w:rPr>
          <w:rFonts w:hint="eastAsia" w:ascii="Calibri" w:hAnsi="Calibri" w:eastAsia="宋体" w:cs="Times New Roman"/>
          <w:b w:val="0"/>
          <w:bCs w:val="0"/>
          <w:kern w:val="2"/>
          <w:szCs w:val="21"/>
          <w:highlight w:val="none"/>
        </w:rPr>
      </w:pPr>
      <w:r>
        <w:rPr>
          <w:rFonts w:hint="eastAsia" w:ascii="宋体" w:hAnsi="宋体" w:eastAsia="宋体" w:cs="宋体"/>
          <w:b w:val="0"/>
          <w:bCs w:val="0"/>
          <w:kern w:val="2"/>
          <w:szCs w:val="21"/>
          <w:highlight w:val="none"/>
        </w:rPr>
        <w:t>合同期满后甲方对乙方服务项目进行验收，验收不合格，不予续签。</w:t>
      </w:r>
    </w:p>
    <w:p w14:paraId="0D5459A2">
      <w:pPr>
        <w:tabs>
          <w:tab w:val="left" w:pos="312"/>
        </w:tabs>
        <w:snapToGrid w:val="0"/>
        <w:spacing w:line="400" w:lineRule="exact"/>
        <w:ind w:firstLine="420" w:firstLineChars="200"/>
        <w:contextualSpacing/>
        <w:rPr>
          <w:rFonts w:hint="eastAsia" w:ascii="宋体" w:hAnsi="宋体" w:eastAsia="宋体" w:cs="宋体"/>
          <w:b w:val="0"/>
          <w:bCs w:val="0"/>
          <w:kern w:val="2"/>
          <w:szCs w:val="21"/>
          <w:highlight w:val="none"/>
        </w:rPr>
      </w:pPr>
      <w:r>
        <w:rPr>
          <w:rFonts w:hint="eastAsia" w:ascii="宋体" w:hAnsi="宋体" w:eastAsia="宋体" w:cs="宋体"/>
          <w:b w:val="0"/>
          <w:bCs w:val="0"/>
          <w:kern w:val="2"/>
          <w:szCs w:val="21"/>
          <w:highlight w:val="none"/>
        </w:rPr>
        <w:t>4.服务内容：</w:t>
      </w:r>
    </w:p>
    <w:p w14:paraId="1D08372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Calibri" w:hAnsi="Calibri" w:eastAsia="宋体" w:cs="Times New Roman"/>
          <w:kern w:val="2"/>
          <w:szCs w:val="24"/>
          <w:highlight w:val="none"/>
          <w:lang w:val="en-US" w:eastAsia="zh-CN"/>
        </w:rPr>
      </w:pPr>
      <w:r>
        <w:rPr>
          <w:rFonts w:hint="eastAsia" w:ascii="Calibri" w:hAnsi="Calibri" w:eastAsia="宋体" w:cs="Times New Roman"/>
          <w:kern w:val="2"/>
          <w:szCs w:val="24"/>
          <w:highlight w:val="none"/>
          <w:lang w:val="en-US" w:eastAsia="zh-CN"/>
        </w:rPr>
        <w:t>4.1</w:t>
      </w:r>
    </w:p>
    <w:p w14:paraId="635ECA3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Calibri" w:hAnsi="Calibri" w:eastAsia="宋体" w:cs="Times New Roman"/>
          <w:kern w:val="2"/>
          <w:szCs w:val="24"/>
          <w:highlight w:val="none"/>
          <w:lang w:val="en-US" w:eastAsia="zh-CN"/>
        </w:rPr>
      </w:pPr>
      <w:r>
        <w:rPr>
          <w:rFonts w:hint="eastAsia" w:ascii="Calibri" w:hAnsi="Calibri" w:eastAsia="宋体" w:cs="Times New Roman"/>
          <w:kern w:val="2"/>
          <w:szCs w:val="24"/>
          <w:highlight w:val="none"/>
          <w:lang w:val="en-US" w:eastAsia="zh-CN"/>
        </w:rPr>
        <w:t>4.2</w:t>
      </w:r>
    </w:p>
    <w:p w14:paraId="079AFD9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Calibri" w:hAnsi="Calibri" w:eastAsia="宋体" w:cs="Times New Roman"/>
          <w:kern w:val="2"/>
          <w:szCs w:val="24"/>
          <w:highlight w:val="none"/>
          <w:lang w:val="en-US" w:eastAsia="zh-CN"/>
        </w:rPr>
      </w:pPr>
      <w:r>
        <w:rPr>
          <w:rFonts w:hint="eastAsia" w:ascii="Calibri" w:hAnsi="Calibri" w:eastAsia="宋体" w:cs="Times New Roman"/>
          <w:kern w:val="2"/>
          <w:szCs w:val="24"/>
          <w:highlight w:val="none"/>
          <w:lang w:val="en-US" w:eastAsia="zh-CN"/>
        </w:rPr>
        <w:t>4.3</w:t>
      </w:r>
    </w:p>
    <w:p w14:paraId="6A89190E">
      <w:pPr>
        <w:pStyle w:val="16"/>
        <w:rPr>
          <w:rFonts w:hint="default" w:cs="Times New Roman"/>
          <w:highlight w:val="none"/>
          <w:lang w:val="en-US" w:eastAsia="zh-CN"/>
        </w:rPr>
      </w:pPr>
      <w:r>
        <w:rPr>
          <w:rFonts w:hint="eastAsia" w:ascii="Calibri" w:hAnsi="Calibri" w:cs="Times New Roman"/>
          <w:highlight w:val="none"/>
          <w:lang w:val="en-US" w:eastAsia="zh-CN"/>
        </w:rPr>
        <w:t xml:space="preserve">   </w:t>
      </w:r>
      <w:r>
        <w:rPr>
          <w:rFonts w:hint="eastAsia" w:ascii="宋体" w:hAnsi="宋体" w:eastAsia="宋体" w:cs="宋体"/>
          <w:b w:val="0"/>
          <w:bCs w:val="0"/>
          <w:color w:val="0000FF"/>
          <w:kern w:val="2"/>
          <w:sz w:val="21"/>
          <w:szCs w:val="21"/>
          <w:highlight w:val="none"/>
          <w:lang w:val="en-US" w:eastAsia="zh-CN" w:bidi="ar-SA"/>
        </w:rPr>
        <w:t>（</w:t>
      </w:r>
      <w:r>
        <w:rPr>
          <w:rFonts w:hint="eastAsia" w:cs="宋体"/>
          <w:b w:val="0"/>
          <w:bCs w:val="0"/>
          <w:color w:val="0000FF"/>
          <w:kern w:val="2"/>
          <w:sz w:val="21"/>
          <w:szCs w:val="21"/>
          <w:highlight w:val="none"/>
          <w:lang w:val="en-US" w:eastAsia="zh-CN" w:bidi="ar-SA"/>
        </w:rPr>
        <w:t>合同主体填写主要服务内容，细化内容作为附件1《</w:t>
      </w:r>
      <w:r>
        <w:rPr>
          <w:rFonts w:hint="eastAsia" w:cs="宋体"/>
          <w:b w:val="0"/>
          <w:bCs w:val="0"/>
          <w:color w:val="0000FF"/>
          <w:kern w:val="2"/>
          <w:sz w:val="21"/>
          <w:szCs w:val="21"/>
          <w:highlight w:val="none"/>
          <w:u w:val="single"/>
          <w:lang w:val="en-US" w:eastAsia="zh-CN" w:bidi="ar-SA"/>
        </w:rPr>
        <w:t xml:space="preserve">       </w:t>
      </w:r>
      <w:r>
        <w:rPr>
          <w:rFonts w:hint="eastAsia" w:ascii="宋体" w:hAnsi="宋体" w:eastAsia="宋体" w:cs="宋体"/>
          <w:b w:val="0"/>
          <w:bCs w:val="0"/>
          <w:color w:val="0000FF"/>
          <w:kern w:val="2"/>
          <w:sz w:val="21"/>
          <w:szCs w:val="21"/>
          <w:highlight w:val="none"/>
          <w:lang w:val="en-US" w:eastAsia="zh-CN" w:bidi="ar-SA"/>
        </w:rPr>
        <w:t>设备维保服务细化条款》</w:t>
      </w:r>
      <w:r>
        <w:rPr>
          <w:rFonts w:hint="eastAsia" w:cs="宋体"/>
          <w:b w:val="0"/>
          <w:bCs w:val="0"/>
          <w:color w:val="0000FF"/>
          <w:kern w:val="2"/>
          <w:sz w:val="21"/>
          <w:szCs w:val="21"/>
          <w:highlight w:val="none"/>
          <w:lang w:val="en-US" w:eastAsia="zh-CN" w:bidi="ar-SA"/>
        </w:rPr>
        <w:t>提供</w:t>
      </w:r>
      <w:r>
        <w:rPr>
          <w:rFonts w:hint="eastAsia" w:ascii="宋体" w:hAnsi="宋体" w:eastAsia="宋体" w:cs="宋体"/>
          <w:b w:val="0"/>
          <w:bCs w:val="0"/>
          <w:color w:val="0000FF"/>
          <w:kern w:val="2"/>
          <w:sz w:val="21"/>
          <w:szCs w:val="21"/>
          <w:highlight w:val="none"/>
          <w:lang w:val="en-US" w:eastAsia="zh-CN" w:bidi="ar-SA"/>
        </w:rPr>
        <w:t>）</w:t>
      </w:r>
    </w:p>
    <w:p w14:paraId="4150D94F">
      <w:pPr>
        <w:tabs>
          <w:tab w:val="left" w:pos="312"/>
        </w:tabs>
        <w:snapToGrid w:val="0"/>
        <w:spacing w:line="400" w:lineRule="exact"/>
        <w:ind w:firstLine="420" w:firstLineChars="200"/>
        <w:contextualSpacing/>
        <w:rPr>
          <w:rFonts w:hint="eastAsia" w:ascii="Calibri" w:hAnsi="Calibri" w:eastAsia="宋体" w:cs="Times New Roman"/>
          <w:b w:val="0"/>
          <w:bCs w:val="0"/>
          <w:kern w:val="2"/>
          <w:szCs w:val="21"/>
          <w:highlight w:val="none"/>
          <w:u w:val="single"/>
        </w:rPr>
      </w:pPr>
      <w:r>
        <w:rPr>
          <w:rFonts w:hint="eastAsia" w:ascii="宋体" w:hAnsi="宋体" w:eastAsia="宋体" w:cs="宋体"/>
          <w:b w:val="0"/>
          <w:bCs w:val="0"/>
          <w:kern w:val="2"/>
          <w:szCs w:val="21"/>
          <w:highlight w:val="none"/>
        </w:rPr>
        <w:t>5.合同总费用：</w:t>
      </w:r>
      <w:r>
        <w:rPr>
          <w:rFonts w:hint="default" w:ascii="宋体" w:hAnsi="宋体" w:eastAsia="宋体" w:cs="宋体"/>
          <w:b w:val="0"/>
          <w:bCs w:val="0"/>
          <w:kern w:val="2"/>
          <w:szCs w:val="21"/>
          <w:highlight w:val="none"/>
        </w:rPr>
        <w:t>¥</w:t>
      </w:r>
      <w:r>
        <w:rPr>
          <w:rFonts w:hint="eastAsia" w:ascii="宋体" w:hAnsi="宋体" w:eastAsia="宋体" w:cs="宋体"/>
          <w:b w:val="0"/>
          <w:bCs w:val="0"/>
          <w:kern w:val="2"/>
          <w:szCs w:val="21"/>
          <w:highlight w:val="none"/>
          <w:u w:val="single"/>
        </w:rPr>
        <w:t xml:space="preserve"> </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rPr>
        <w:t>元，大写：</w:t>
      </w:r>
      <w:r>
        <w:rPr>
          <w:rFonts w:hint="eastAsia" w:ascii="宋体" w:hAnsi="宋体" w:eastAsia="宋体" w:cs="宋体"/>
          <w:b w:val="0"/>
          <w:bCs w:val="0"/>
          <w:kern w:val="2"/>
          <w:szCs w:val="21"/>
          <w:highlight w:val="none"/>
          <w:u w:val="single"/>
        </w:rPr>
        <w:t xml:space="preserve"> </w:t>
      </w:r>
      <w:r>
        <w:rPr>
          <w:rFonts w:hint="eastAsia" w:ascii="宋体" w:hAnsi="宋体" w:eastAsia="宋体" w:cs="宋体"/>
          <w:b w:val="0"/>
          <w:bCs w:val="0"/>
          <w:kern w:val="2"/>
          <w:szCs w:val="21"/>
          <w:highlight w:val="none"/>
          <w:u w:val="single"/>
          <w:lang w:val="en-US" w:eastAsia="zh-CN"/>
        </w:rPr>
        <w:t xml:space="preserve">      </w:t>
      </w:r>
      <w:r>
        <w:rPr>
          <w:rFonts w:hint="eastAsia" w:ascii="宋体" w:hAnsi="宋体" w:eastAsia="宋体" w:cs="宋体"/>
          <w:b w:val="0"/>
          <w:bCs w:val="0"/>
          <w:kern w:val="2"/>
          <w:szCs w:val="21"/>
          <w:highlight w:val="none"/>
          <w:u w:val="none"/>
          <w:lang w:val="en-US" w:eastAsia="zh-CN"/>
        </w:rPr>
        <w:t>元</w:t>
      </w:r>
      <w:r>
        <w:rPr>
          <w:rFonts w:hint="eastAsia" w:ascii="宋体" w:hAnsi="宋体" w:eastAsia="宋体" w:cs="宋体"/>
          <w:b w:val="0"/>
          <w:bCs w:val="0"/>
          <w:kern w:val="2"/>
          <w:szCs w:val="21"/>
          <w:highlight w:val="none"/>
          <w:u w:val="none"/>
        </w:rPr>
        <w:t xml:space="preserve"> </w:t>
      </w:r>
    </w:p>
    <w:p w14:paraId="20281FAD">
      <w:pPr>
        <w:tabs>
          <w:tab w:val="left" w:pos="312"/>
        </w:tabs>
        <w:snapToGrid w:val="0"/>
        <w:spacing w:line="400" w:lineRule="exact"/>
        <w:ind w:firstLine="420" w:firstLineChars="200"/>
        <w:contextualSpacing/>
        <w:rPr>
          <w:rFonts w:hint="eastAsia" w:ascii="宋体" w:hAnsi="宋体" w:eastAsia="宋体" w:cs="宋体"/>
          <w:kern w:val="2"/>
          <w:szCs w:val="21"/>
          <w:highlight w:val="none"/>
          <w:lang w:eastAsia="zh-CN"/>
        </w:rPr>
      </w:pPr>
      <w:r>
        <w:rPr>
          <w:rFonts w:hint="eastAsia" w:ascii="宋体" w:hAnsi="宋体" w:eastAsia="宋体" w:cs="宋体"/>
          <w:kern w:val="2"/>
          <w:szCs w:val="21"/>
          <w:highlight w:val="none"/>
        </w:rPr>
        <w:t>6.付款方式：</w:t>
      </w:r>
      <w:r>
        <w:rPr>
          <w:rFonts w:hint="eastAsia" w:ascii="宋体" w:hAnsi="宋体" w:eastAsia="宋体" w:cs="宋体"/>
          <w:color w:val="0000FF"/>
          <w:kern w:val="2"/>
          <w:szCs w:val="21"/>
          <w:highlight w:val="none"/>
          <w:lang w:eastAsia="zh-CN"/>
        </w:rPr>
        <w:t>（维保服务原则上为先服务后付款，按照协商支付比例支付）</w:t>
      </w:r>
    </w:p>
    <w:p w14:paraId="7C70C5AE">
      <w:pPr>
        <w:tabs>
          <w:tab w:val="left" w:pos="-720"/>
        </w:tabs>
        <w:suppressAutoHyphens/>
        <w:ind w:firstLine="651" w:firstLineChars="300"/>
        <w:rPr>
          <w:rFonts w:hint="eastAsia" w:ascii="宋体" w:hAnsi="宋体" w:eastAsia="宋体" w:cs="Arial"/>
          <w:b/>
          <w:spacing w:val="-2"/>
          <w:kern w:val="2"/>
          <w:sz w:val="22"/>
          <w:szCs w:val="22"/>
          <w:highlight w:val="none"/>
          <w:lang w:eastAsia="zh-CN"/>
        </w:rPr>
      </w:pPr>
      <w:r>
        <w:rPr>
          <w:rFonts w:hint="eastAsia" w:ascii="宋体" w:hAnsi="宋体" w:eastAsia="宋体" w:cs="Arial"/>
          <w:b/>
          <w:spacing w:val="-2"/>
          <w:kern w:val="2"/>
          <w:sz w:val="22"/>
          <w:szCs w:val="22"/>
          <w:highlight w:val="none"/>
          <w:lang w:eastAsia="zh-CN"/>
        </w:rPr>
        <w:t>第一期：</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年</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月，</w:t>
      </w:r>
      <w:r>
        <w:rPr>
          <w:rFonts w:hint="eastAsia" w:ascii="宋体" w:hAnsi="宋体" w:eastAsia="宋体" w:cs="Arial"/>
          <w:b/>
          <w:spacing w:val="-2"/>
          <w:kern w:val="2"/>
          <w:sz w:val="22"/>
          <w:szCs w:val="22"/>
          <w:highlight w:val="none"/>
          <w:lang w:eastAsia="zh-CN"/>
        </w:rPr>
        <w:t>¥</w:t>
      </w:r>
      <w:r>
        <w:rPr>
          <w:rFonts w:hint="eastAsia" w:ascii="宋体" w:hAnsi="宋体" w:eastAsia="宋体" w:cs="Arial"/>
          <w:b/>
          <w:spacing w:val="-2"/>
          <w:kern w:val="2"/>
          <w:sz w:val="22"/>
          <w:szCs w:val="22"/>
          <w:highlight w:val="none"/>
          <w:u w:val="single"/>
          <w:lang w:eastAsia="zh-CN"/>
        </w:rPr>
        <w:t xml:space="preserve"> </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eastAsia="zh-CN"/>
        </w:rPr>
        <w:t>元</w:t>
      </w:r>
    </w:p>
    <w:p w14:paraId="0D7B1294">
      <w:pPr>
        <w:tabs>
          <w:tab w:val="left" w:pos="-720"/>
        </w:tabs>
        <w:suppressAutoHyphens/>
        <w:ind w:firstLine="651" w:firstLineChars="300"/>
        <w:rPr>
          <w:rFonts w:hint="eastAsia" w:ascii="宋体" w:hAnsi="宋体" w:eastAsia="宋体" w:cs="Arial"/>
          <w:b/>
          <w:spacing w:val="-2"/>
          <w:kern w:val="2"/>
          <w:sz w:val="22"/>
          <w:szCs w:val="22"/>
          <w:highlight w:val="none"/>
          <w:lang w:eastAsia="zh-CN"/>
        </w:rPr>
      </w:pPr>
      <w:r>
        <w:rPr>
          <w:rFonts w:hint="eastAsia" w:ascii="宋体" w:hAnsi="宋体" w:eastAsia="宋体" w:cs="Arial"/>
          <w:b/>
          <w:spacing w:val="-2"/>
          <w:kern w:val="2"/>
          <w:sz w:val="22"/>
          <w:szCs w:val="22"/>
          <w:highlight w:val="none"/>
          <w:lang w:eastAsia="zh-CN"/>
        </w:rPr>
        <w:t>第二期：</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年</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月，</w:t>
      </w:r>
      <w:r>
        <w:rPr>
          <w:rFonts w:hint="eastAsia" w:ascii="宋体" w:hAnsi="宋体" w:eastAsia="宋体" w:cs="Arial"/>
          <w:b/>
          <w:spacing w:val="-2"/>
          <w:kern w:val="2"/>
          <w:sz w:val="22"/>
          <w:szCs w:val="22"/>
          <w:highlight w:val="none"/>
          <w:lang w:eastAsia="zh-CN"/>
        </w:rPr>
        <w:t>¥</w:t>
      </w:r>
      <w:r>
        <w:rPr>
          <w:rFonts w:hint="eastAsia" w:ascii="宋体" w:hAnsi="宋体" w:eastAsia="宋体" w:cs="Arial"/>
          <w:b/>
          <w:spacing w:val="-2"/>
          <w:kern w:val="2"/>
          <w:sz w:val="22"/>
          <w:szCs w:val="22"/>
          <w:highlight w:val="none"/>
          <w:u w:val="single"/>
          <w:lang w:eastAsia="zh-CN"/>
        </w:rPr>
        <w:t xml:space="preserve"> </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eastAsia="zh-CN"/>
        </w:rPr>
        <w:t>元</w:t>
      </w:r>
    </w:p>
    <w:p w14:paraId="3AA169C6">
      <w:pPr>
        <w:tabs>
          <w:tab w:val="left" w:pos="-720"/>
        </w:tabs>
        <w:suppressAutoHyphens/>
        <w:ind w:firstLine="651" w:firstLineChars="300"/>
        <w:rPr>
          <w:rFonts w:hint="eastAsia" w:ascii="宋体" w:hAnsi="宋体" w:eastAsia="宋体" w:cs="Arial"/>
          <w:b/>
          <w:spacing w:val="-2"/>
          <w:kern w:val="2"/>
          <w:sz w:val="22"/>
          <w:szCs w:val="22"/>
          <w:highlight w:val="none"/>
          <w:lang w:eastAsia="zh-CN"/>
        </w:rPr>
      </w:pPr>
      <w:r>
        <w:rPr>
          <w:rFonts w:hint="eastAsia" w:ascii="宋体" w:hAnsi="宋体" w:eastAsia="宋体" w:cs="Arial"/>
          <w:b/>
          <w:spacing w:val="-2"/>
          <w:kern w:val="2"/>
          <w:sz w:val="22"/>
          <w:szCs w:val="22"/>
          <w:highlight w:val="none"/>
          <w:lang w:eastAsia="zh-CN"/>
        </w:rPr>
        <w:t>第三期：</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年</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val="en-US" w:eastAsia="zh-CN"/>
        </w:rPr>
        <w:t>月，</w:t>
      </w:r>
      <w:r>
        <w:rPr>
          <w:rFonts w:hint="eastAsia" w:ascii="宋体" w:hAnsi="宋体" w:eastAsia="宋体" w:cs="Arial"/>
          <w:b/>
          <w:spacing w:val="-2"/>
          <w:kern w:val="2"/>
          <w:sz w:val="22"/>
          <w:szCs w:val="22"/>
          <w:highlight w:val="none"/>
          <w:lang w:eastAsia="zh-CN"/>
        </w:rPr>
        <w:t>¥</w:t>
      </w:r>
      <w:r>
        <w:rPr>
          <w:rFonts w:hint="eastAsia" w:ascii="宋体" w:hAnsi="宋体" w:eastAsia="宋体" w:cs="Arial"/>
          <w:b/>
          <w:spacing w:val="-2"/>
          <w:kern w:val="2"/>
          <w:sz w:val="22"/>
          <w:szCs w:val="22"/>
          <w:highlight w:val="none"/>
          <w:u w:val="single"/>
          <w:lang w:eastAsia="zh-CN"/>
        </w:rPr>
        <w:t xml:space="preserve"> </w:t>
      </w:r>
      <w:r>
        <w:rPr>
          <w:rFonts w:hint="eastAsia" w:ascii="宋体" w:hAnsi="宋体" w:eastAsia="宋体" w:cs="Arial"/>
          <w:b/>
          <w:spacing w:val="-2"/>
          <w:kern w:val="2"/>
          <w:sz w:val="22"/>
          <w:szCs w:val="22"/>
          <w:highlight w:val="none"/>
          <w:u w:val="single"/>
          <w:lang w:val="en-US" w:eastAsia="zh-CN"/>
        </w:rPr>
        <w:t xml:space="preserve">   </w:t>
      </w:r>
      <w:r>
        <w:rPr>
          <w:rFonts w:hint="eastAsia" w:ascii="宋体" w:hAnsi="宋体" w:eastAsia="宋体" w:cs="Arial"/>
          <w:b/>
          <w:spacing w:val="-2"/>
          <w:kern w:val="2"/>
          <w:sz w:val="22"/>
          <w:szCs w:val="22"/>
          <w:highlight w:val="none"/>
          <w:lang w:eastAsia="zh-CN"/>
        </w:rPr>
        <w:t>元</w:t>
      </w:r>
    </w:p>
    <w:p w14:paraId="0D911CC5">
      <w:pPr>
        <w:tabs>
          <w:tab w:val="left" w:pos="-720"/>
        </w:tabs>
        <w:suppressAutoHyphens/>
        <w:ind w:firstLine="651" w:firstLineChars="300"/>
        <w:rPr>
          <w:rFonts w:hint="default" w:ascii="宋体" w:hAnsi="宋体" w:eastAsia="宋体" w:cs="Arial"/>
          <w:b/>
          <w:spacing w:val="-2"/>
          <w:kern w:val="2"/>
          <w:sz w:val="22"/>
          <w:szCs w:val="22"/>
          <w:highlight w:val="none"/>
          <w:lang w:val="en-US" w:eastAsia="zh-CN"/>
        </w:rPr>
      </w:pPr>
      <w:r>
        <w:rPr>
          <w:rFonts w:hint="eastAsia" w:ascii="宋体" w:hAnsi="宋体" w:eastAsia="宋体" w:cs="Arial"/>
          <w:b/>
          <w:spacing w:val="-2"/>
          <w:kern w:val="2"/>
          <w:sz w:val="22"/>
          <w:szCs w:val="22"/>
          <w:highlight w:val="none"/>
          <w:lang w:val="en-US" w:eastAsia="zh-CN"/>
        </w:rPr>
        <w:t>......</w:t>
      </w:r>
    </w:p>
    <w:p w14:paraId="700CE538">
      <w:pPr>
        <w:spacing w:line="400" w:lineRule="exact"/>
        <w:ind w:firstLine="420" w:firstLineChars="200"/>
        <w:jc w:val="left"/>
        <w:rPr>
          <w:rFonts w:hint="eastAsia" w:ascii="Calibri" w:hAnsi="Calibri" w:eastAsia="宋体" w:cs="Times New Roman"/>
          <w:kern w:val="2"/>
          <w:szCs w:val="21"/>
          <w:highlight w:val="none"/>
        </w:rPr>
      </w:pPr>
      <w:r>
        <w:rPr>
          <w:rFonts w:hint="eastAsia" w:ascii="宋体" w:hAnsi="宋体" w:eastAsia="宋体" w:cs="宋体"/>
          <w:kern w:val="2"/>
          <w:szCs w:val="21"/>
          <w:highlight w:val="none"/>
        </w:rPr>
        <w:t>付款条件：维保费用支付前需对每阶段服务项目进行验收，乙方须提供阶段性的保养、维修报告予甲方，验收合格付款。</w:t>
      </w:r>
    </w:p>
    <w:p w14:paraId="5970C537">
      <w:pPr>
        <w:spacing w:line="400" w:lineRule="exact"/>
        <w:jc w:val="left"/>
        <w:rPr>
          <w:rFonts w:hint="eastAsia"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第二条 双方责任与义务</w:t>
      </w:r>
    </w:p>
    <w:p w14:paraId="01FF4341">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甲方承担的义务和责任：</w:t>
      </w:r>
    </w:p>
    <w:p w14:paraId="10892962">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1.向乙方提供维保项目内医疗设备所必须的信息资料。</w:t>
      </w:r>
    </w:p>
    <w:p w14:paraId="218F45D8">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2.为乙方提供必须的施工场地并专人配合。</w:t>
      </w:r>
    </w:p>
    <w:p w14:paraId="5FB38BB4">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乙方承担的义务和责任：</w:t>
      </w:r>
    </w:p>
    <w:p w14:paraId="7E867C18">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1.乙方向甲方的操作人员提供免费技术支持与培训；</w:t>
      </w:r>
    </w:p>
    <w:p w14:paraId="0E2D925A">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2.乙方负责对其工作人员进行安全教育，维修期间发生一切安全事故由乙方负责；</w:t>
      </w:r>
    </w:p>
    <w:p w14:paraId="5D6E472B">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3.维修中需要的设备、工具等由乙方负责自筹或租赁，所需费用由乙方自行承担；</w:t>
      </w:r>
    </w:p>
    <w:p w14:paraId="789653A4">
      <w:pPr>
        <w:spacing w:line="400" w:lineRule="exact"/>
        <w:ind w:firstLine="422" w:firstLineChars="200"/>
        <w:jc w:val="left"/>
        <w:rPr>
          <w:rFonts w:hint="eastAsia" w:ascii="宋体" w:hAnsi="宋体" w:eastAsia="宋体" w:cs="宋体"/>
          <w:b/>
          <w:bCs/>
          <w:kern w:val="2"/>
          <w:szCs w:val="21"/>
          <w:highlight w:val="none"/>
        </w:rPr>
      </w:pPr>
      <w:r>
        <w:rPr>
          <w:rFonts w:hint="eastAsia" w:ascii="宋体" w:hAnsi="宋体" w:eastAsia="宋体" w:cs="宋体"/>
          <w:b/>
          <w:bCs/>
          <w:kern w:val="2"/>
          <w:szCs w:val="21"/>
          <w:highlight w:val="none"/>
        </w:rPr>
        <w:t>4.乙方须按照细化条款要求保障维保设备</w:t>
      </w:r>
      <w:r>
        <w:rPr>
          <w:rFonts w:hint="eastAsia" w:ascii="宋体" w:hAnsi="宋体" w:eastAsia="宋体" w:cs="宋体"/>
          <w:b/>
          <w:bCs/>
          <w:kern w:val="2"/>
          <w:szCs w:val="21"/>
          <w:highlight w:val="none"/>
          <w:u w:val="single"/>
          <w:lang w:val="en-US" w:eastAsia="zh-CN"/>
        </w:rPr>
        <w:t xml:space="preserve">     </w:t>
      </w:r>
      <w:r>
        <w:rPr>
          <w:rFonts w:hint="eastAsia" w:ascii="宋体" w:hAnsi="宋体" w:eastAsia="宋体" w:cs="宋体"/>
          <w:b/>
          <w:bCs/>
          <w:kern w:val="2"/>
          <w:szCs w:val="21"/>
          <w:highlight w:val="none"/>
        </w:rPr>
        <w:t>的开机率，开机率按照一年365天计算，即因故障引起设备无法正常使用时间不超</w:t>
      </w:r>
      <w:r>
        <w:rPr>
          <w:rFonts w:hint="default" w:ascii="宋体" w:hAnsi="宋体" w:eastAsia="宋体" w:cs="宋体"/>
          <w:b/>
          <w:bCs/>
          <w:kern w:val="2"/>
          <w:szCs w:val="21"/>
          <w:highlight w:val="none"/>
        </w:rPr>
        <w:t>18</w:t>
      </w:r>
      <w:r>
        <w:rPr>
          <w:rFonts w:hint="eastAsia" w:ascii="宋体" w:hAnsi="宋体" w:eastAsia="宋体" w:cs="宋体"/>
          <w:b/>
          <w:bCs/>
          <w:kern w:val="2"/>
          <w:szCs w:val="21"/>
          <w:highlight w:val="none"/>
        </w:rPr>
        <w:t>天，超</w:t>
      </w:r>
      <w:r>
        <w:rPr>
          <w:rFonts w:hint="default" w:ascii="宋体" w:hAnsi="宋体" w:eastAsia="宋体" w:cs="宋体"/>
          <w:b/>
          <w:bCs/>
          <w:kern w:val="2"/>
          <w:szCs w:val="21"/>
          <w:highlight w:val="none"/>
        </w:rPr>
        <w:t>18</w:t>
      </w:r>
      <w:r>
        <w:rPr>
          <w:rFonts w:hint="eastAsia" w:ascii="宋体" w:hAnsi="宋体" w:eastAsia="宋体" w:cs="宋体"/>
          <w:b/>
          <w:bCs/>
          <w:kern w:val="2"/>
          <w:szCs w:val="21"/>
          <w:highlight w:val="none"/>
        </w:rPr>
        <w:t>天后每超过1天，延保2天；</w:t>
      </w:r>
    </w:p>
    <w:p w14:paraId="125EFB4C">
      <w:pPr>
        <w:spacing w:line="400" w:lineRule="exact"/>
        <w:ind w:firstLine="420" w:firstLineChars="200"/>
        <w:jc w:val="left"/>
        <w:rPr>
          <w:rFonts w:hint="default" w:ascii="宋体" w:hAnsi="宋体" w:eastAsia="宋体" w:cs="宋体"/>
          <w:kern w:val="2"/>
          <w:szCs w:val="21"/>
          <w:highlight w:val="none"/>
        </w:rPr>
      </w:pPr>
      <w:r>
        <w:rPr>
          <w:rFonts w:hint="eastAsia" w:ascii="宋体" w:hAnsi="宋体" w:eastAsia="宋体" w:cs="宋体"/>
          <w:kern w:val="2"/>
          <w:szCs w:val="21"/>
          <w:highlight w:val="none"/>
        </w:rPr>
        <w:t>5.保修期内24小时无法解决故障的，需提供备用机或备用附件。</w:t>
      </w:r>
    </w:p>
    <w:p w14:paraId="6D868091">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6.维保服务期内报修的故障，在保修期内未解决的，在超出维保期限后，乙方亦须负责免费进行维修，至此故障完全解决。</w:t>
      </w:r>
    </w:p>
    <w:p w14:paraId="23F19F6D">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7.经乙方维修后，本合同项下设备应质量性能稳定可靠，符合标准，且满足最终用户的正常使用要求，以甲方验收合格为判定标准。</w:t>
      </w:r>
    </w:p>
    <w:p w14:paraId="2482862A">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8.乙方须保障其维修工作师具备相应设备的维修资质，且所提供的所有维修配件均为</w:t>
      </w:r>
      <w:r>
        <w:rPr>
          <w:rFonts w:hint="eastAsia" w:ascii="宋体" w:hAnsi="宋体" w:eastAsia="宋体" w:cs="宋体"/>
          <w:b/>
          <w:bCs/>
          <w:kern w:val="2"/>
          <w:szCs w:val="21"/>
          <w:highlight w:val="none"/>
        </w:rPr>
        <w:t>全新原厂配件</w:t>
      </w:r>
      <w:r>
        <w:rPr>
          <w:rFonts w:hint="eastAsia" w:ascii="宋体" w:hAnsi="宋体" w:eastAsia="宋体" w:cs="宋体"/>
          <w:kern w:val="2"/>
          <w:szCs w:val="21"/>
          <w:highlight w:val="none"/>
        </w:rPr>
        <w:t>，</w:t>
      </w:r>
      <w:r>
        <w:rPr>
          <w:rFonts w:hint="eastAsia" w:ascii="宋体" w:hAnsi="宋体" w:eastAsia="宋体" w:cs="宋体"/>
          <w:b/>
          <w:bCs/>
          <w:kern w:val="2"/>
          <w:szCs w:val="21"/>
          <w:highlight w:val="none"/>
        </w:rPr>
        <w:t>并对所有配件的溯源合法性付全部责任</w:t>
      </w:r>
      <w:r>
        <w:rPr>
          <w:rFonts w:hint="eastAsia" w:ascii="宋体" w:hAnsi="宋体" w:eastAsia="宋体" w:cs="宋体"/>
          <w:kern w:val="2"/>
          <w:szCs w:val="21"/>
          <w:highlight w:val="none"/>
        </w:rPr>
        <w:t>。</w:t>
      </w:r>
    </w:p>
    <w:p w14:paraId="25C202FD">
      <w:pPr>
        <w:spacing w:line="400" w:lineRule="exact"/>
        <w:ind w:firstLine="420" w:firstLineChars="200"/>
        <w:jc w:val="left"/>
        <w:rPr>
          <w:rFonts w:hint="eastAsia" w:ascii="宋体" w:hAnsi="宋体" w:eastAsia="宋体" w:cs="宋体"/>
          <w:kern w:val="2"/>
          <w:szCs w:val="21"/>
          <w:highlight w:val="none"/>
        </w:rPr>
      </w:pPr>
      <w:r>
        <w:rPr>
          <w:rFonts w:hint="eastAsia" w:ascii="宋体" w:hAnsi="宋体" w:eastAsia="宋体" w:cs="宋体"/>
          <w:kern w:val="2"/>
          <w:szCs w:val="21"/>
          <w:highlight w:val="none"/>
        </w:rPr>
        <w:t>9.如有设备具有远程维修诊断功能，乙方需在签订合同前告知甲方，并按甲方要求签订保密协议及承诺书后，乙方须按照甲方要求对远程服务进行布设，保证甲方设备数据安全。</w:t>
      </w:r>
    </w:p>
    <w:p w14:paraId="3257CCE4">
      <w:pPr>
        <w:pStyle w:val="16"/>
        <w:ind w:firstLine="422" w:firstLineChars="200"/>
        <w:rPr>
          <w:rFonts w:hint="default"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10.乙方需按照附件2要求执行维保服务合同，若有</w:t>
      </w:r>
      <w:r>
        <w:rPr>
          <w:rFonts w:hint="eastAsia" w:cs="宋体"/>
          <w:b/>
          <w:bCs/>
          <w:kern w:val="2"/>
          <w:sz w:val="21"/>
          <w:szCs w:val="21"/>
          <w:highlight w:val="none"/>
          <w:lang w:val="en-US" w:eastAsia="zh-CN" w:bidi="ar-SA"/>
        </w:rPr>
        <w:t>违背，则视为违约。</w:t>
      </w:r>
    </w:p>
    <w:p w14:paraId="7BF5C651">
      <w:pPr>
        <w:spacing w:line="400" w:lineRule="exact"/>
        <w:rPr>
          <w:rFonts w:hint="default"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第三条</w:t>
      </w:r>
      <w:r>
        <w:rPr>
          <w:rFonts w:hint="eastAsia" w:ascii="宋体" w:hAnsi="宋体" w:eastAsia="宋体" w:cs="宋体"/>
          <w:kern w:val="0"/>
          <w:szCs w:val="21"/>
          <w:highlight w:val="none"/>
        </w:rPr>
        <w:t xml:space="preserve"> </w:t>
      </w:r>
      <w:r>
        <w:rPr>
          <w:rFonts w:hint="default" w:ascii="Times New Roman" w:hAnsi="Times New Roman" w:eastAsia="宋体" w:cs="Times New Roman"/>
          <w:b/>
          <w:bCs/>
          <w:kern w:val="2"/>
          <w:sz w:val="24"/>
          <w:szCs w:val="24"/>
          <w:highlight w:val="none"/>
        </w:rPr>
        <w:t>违约责任</w:t>
      </w:r>
    </w:p>
    <w:p w14:paraId="15FD1126">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1.</w:t>
      </w:r>
      <w:r>
        <w:rPr>
          <w:rFonts w:hint="default" w:ascii="Times New Roman" w:hAnsi="Times New Roman" w:eastAsia="宋体" w:cs="Times New Roman"/>
          <w:kern w:val="2"/>
          <w:szCs w:val="21"/>
          <w:highlight w:val="none"/>
        </w:rPr>
        <w:t>自</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议生效之日起，双方应严格依约</w:t>
      </w:r>
      <w:r>
        <w:rPr>
          <w:rFonts w:hint="eastAsia" w:ascii="Times New Roman" w:hAnsi="Times New Roman" w:eastAsia="宋体" w:cs="Times New Roman"/>
          <w:kern w:val="2"/>
          <w:szCs w:val="21"/>
          <w:highlight w:val="none"/>
        </w:rPr>
        <w:t>履</w:t>
      </w:r>
      <w:r>
        <w:rPr>
          <w:rFonts w:hint="default" w:ascii="Times New Roman" w:hAnsi="Times New Roman" w:eastAsia="宋体" w:cs="Times New Roman"/>
          <w:kern w:val="2"/>
          <w:szCs w:val="21"/>
          <w:highlight w:val="none"/>
        </w:rPr>
        <w:t>行。若任何一方违反本</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规定，应赔偿由此给其他方造成的损失。</w:t>
      </w:r>
    </w:p>
    <w:p w14:paraId="4E3AABD3">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2.</w:t>
      </w:r>
      <w:r>
        <w:rPr>
          <w:rFonts w:hint="default" w:ascii="Times New Roman" w:hAnsi="Times New Roman" w:eastAsia="宋体" w:cs="Times New Roman"/>
          <w:kern w:val="2"/>
          <w:szCs w:val="21"/>
          <w:highlight w:val="none"/>
        </w:rPr>
        <w:t>如果乙方没有按照合同规定</w:t>
      </w:r>
      <w:r>
        <w:rPr>
          <w:rFonts w:hint="eastAsia" w:ascii="Times New Roman" w:hAnsi="Times New Roman" w:eastAsia="宋体" w:cs="Times New Roman"/>
          <w:kern w:val="2"/>
          <w:szCs w:val="21"/>
          <w:highlight w:val="none"/>
        </w:rPr>
        <w:t>维保服务执行</w:t>
      </w:r>
      <w:r>
        <w:rPr>
          <w:rFonts w:hint="default" w:ascii="Times New Roman" w:hAnsi="Times New Roman" w:eastAsia="宋体" w:cs="Times New Roman"/>
          <w:kern w:val="2"/>
          <w:szCs w:val="21"/>
          <w:highlight w:val="none"/>
        </w:rPr>
        <w:t>，乙方应按</w:t>
      </w:r>
      <w:r>
        <w:rPr>
          <w:rFonts w:hint="eastAsia" w:ascii="Times New Roman" w:hAnsi="Times New Roman" w:eastAsia="宋体" w:cs="Times New Roman"/>
          <w:kern w:val="2"/>
          <w:szCs w:val="21"/>
          <w:highlight w:val="none"/>
        </w:rPr>
        <w:t>维保服务费用</w:t>
      </w:r>
      <w:r>
        <w:rPr>
          <w:rFonts w:hint="default" w:ascii="Times New Roman" w:hAnsi="Times New Roman" w:eastAsia="宋体" w:cs="Times New Roman"/>
          <w:kern w:val="2"/>
          <w:szCs w:val="21"/>
          <w:highlight w:val="none"/>
        </w:rPr>
        <w:t>总值的1%计算，向甲方支付违约金，但该违约金总额不超过合同总金额的30%。</w:t>
      </w:r>
      <w:r>
        <w:rPr>
          <w:rFonts w:hint="eastAsia" w:ascii="Times New Roman" w:hAnsi="Times New Roman" w:eastAsia="宋体" w:cs="Times New Roman"/>
          <w:kern w:val="2"/>
          <w:szCs w:val="21"/>
          <w:highlight w:val="none"/>
        </w:rPr>
        <w:t>维保期间因乙方原因造成重大维修事故或不良事件的</w:t>
      </w:r>
      <w:r>
        <w:rPr>
          <w:rFonts w:hint="default" w:ascii="Times New Roman" w:hAnsi="Times New Roman" w:eastAsia="宋体" w:cs="Times New Roman"/>
          <w:kern w:val="2"/>
          <w:szCs w:val="21"/>
          <w:highlight w:val="none"/>
        </w:rPr>
        <w:t>，甲方有权因此解除本合同。</w:t>
      </w:r>
    </w:p>
    <w:p w14:paraId="63F7C7FD">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3.</w:t>
      </w:r>
      <w:r>
        <w:rPr>
          <w:rFonts w:hint="default" w:ascii="Times New Roman" w:hAnsi="Times New Roman" w:eastAsia="宋体" w:cs="Times New Roman"/>
          <w:kern w:val="2"/>
          <w:szCs w:val="21"/>
          <w:highlight w:val="none"/>
        </w:rPr>
        <w:t>如乙方违约，在收到甲方通知后的10日内没有或拒不承担违约责任的，</w:t>
      </w:r>
      <w:r>
        <w:rPr>
          <w:rFonts w:hint="eastAsia" w:ascii="Times New Roman" w:hAnsi="Times New Roman" w:eastAsia="宋体" w:cs="Times New Roman"/>
          <w:kern w:val="2"/>
          <w:szCs w:val="21"/>
          <w:highlight w:val="none"/>
        </w:rPr>
        <w:t>视为乙方同意</w:t>
      </w:r>
      <w:r>
        <w:rPr>
          <w:rFonts w:hint="default" w:ascii="Times New Roman" w:hAnsi="Times New Roman" w:eastAsia="宋体" w:cs="Times New Roman"/>
          <w:kern w:val="2"/>
          <w:szCs w:val="21"/>
          <w:highlight w:val="none"/>
        </w:rPr>
        <w:t>甲方从尚</w:t>
      </w:r>
      <w:r>
        <w:rPr>
          <w:rFonts w:hint="eastAsia" w:ascii="Times New Roman" w:hAnsi="Times New Roman" w:eastAsia="宋体" w:cs="Times New Roman"/>
          <w:kern w:val="2"/>
          <w:szCs w:val="21"/>
          <w:highlight w:val="none"/>
        </w:rPr>
        <w:t>未</w:t>
      </w:r>
      <w:r>
        <w:rPr>
          <w:rFonts w:hint="default" w:ascii="Times New Roman" w:hAnsi="Times New Roman" w:eastAsia="宋体" w:cs="Times New Roman"/>
          <w:kern w:val="2"/>
          <w:szCs w:val="21"/>
          <w:highlight w:val="none"/>
        </w:rPr>
        <w:t>支付乙方的</w:t>
      </w:r>
      <w:r>
        <w:rPr>
          <w:rFonts w:hint="eastAsia" w:ascii="Times New Roman" w:hAnsi="Times New Roman" w:eastAsia="宋体" w:cs="Times New Roman"/>
          <w:kern w:val="2"/>
          <w:szCs w:val="21"/>
          <w:highlight w:val="none"/>
        </w:rPr>
        <w:t>服务</w:t>
      </w:r>
      <w:r>
        <w:rPr>
          <w:rFonts w:hint="default" w:ascii="Times New Roman" w:hAnsi="Times New Roman" w:eastAsia="宋体" w:cs="Times New Roman"/>
          <w:kern w:val="2"/>
          <w:szCs w:val="21"/>
          <w:highlight w:val="none"/>
        </w:rPr>
        <w:t>款</w:t>
      </w:r>
      <w:r>
        <w:rPr>
          <w:rFonts w:hint="eastAsia" w:ascii="Times New Roman" w:hAnsi="Times New Roman" w:eastAsia="宋体" w:cs="Times New Roman"/>
          <w:kern w:val="2"/>
          <w:szCs w:val="21"/>
          <w:highlight w:val="none"/>
        </w:rPr>
        <w:t>项</w:t>
      </w:r>
      <w:r>
        <w:rPr>
          <w:rFonts w:hint="default" w:ascii="Times New Roman" w:hAnsi="Times New Roman" w:eastAsia="宋体" w:cs="Times New Roman"/>
          <w:kern w:val="2"/>
          <w:szCs w:val="21"/>
          <w:highlight w:val="none"/>
        </w:rPr>
        <w:t>中扣回违约金。</w:t>
      </w:r>
    </w:p>
    <w:p w14:paraId="66CCA79B">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4.</w:t>
      </w:r>
      <w:r>
        <w:rPr>
          <w:rFonts w:hint="default" w:ascii="Times New Roman" w:hAnsi="Times New Roman" w:eastAsia="宋体" w:cs="Times New Roman"/>
          <w:kern w:val="2"/>
          <w:szCs w:val="21"/>
          <w:highlight w:val="none"/>
        </w:rPr>
        <w:t>因乙方的违约行为给甲方造成损失的（包括所有直接和间</w:t>
      </w:r>
      <w:r>
        <w:rPr>
          <w:rFonts w:hint="eastAsia" w:ascii="Times New Roman" w:hAnsi="Times New Roman" w:eastAsia="宋体" w:cs="Times New Roman"/>
          <w:kern w:val="2"/>
          <w:szCs w:val="21"/>
          <w:highlight w:val="none"/>
        </w:rPr>
        <w:t>接</w:t>
      </w:r>
      <w:r>
        <w:rPr>
          <w:rFonts w:hint="default" w:ascii="Times New Roman" w:hAnsi="Times New Roman" w:eastAsia="宋体" w:cs="Times New Roman"/>
          <w:kern w:val="2"/>
          <w:szCs w:val="21"/>
          <w:highlight w:val="none"/>
        </w:rPr>
        <w:t>损失），如果违约金不足以补偿该损失部分的，甲方有权继续要求乙方赔偿甲方所有实际损失，并保留</w:t>
      </w:r>
      <w:r>
        <w:rPr>
          <w:rFonts w:hint="eastAsia" w:ascii="Times New Roman" w:hAnsi="Times New Roman" w:eastAsia="宋体" w:cs="Times New Roman"/>
          <w:kern w:val="2"/>
          <w:szCs w:val="21"/>
          <w:highlight w:val="none"/>
        </w:rPr>
        <w:t>追偿</w:t>
      </w:r>
      <w:r>
        <w:rPr>
          <w:rFonts w:hint="default" w:ascii="Times New Roman" w:hAnsi="Times New Roman" w:eastAsia="宋体" w:cs="Times New Roman"/>
          <w:kern w:val="2"/>
          <w:szCs w:val="21"/>
          <w:highlight w:val="none"/>
        </w:rPr>
        <w:t>的权利。</w:t>
      </w:r>
    </w:p>
    <w:p w14:paraId="797D7E3F">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5.</w:t>
      </w:r>
      <w:r>
        <w:rPr>
          <w:rFonts w:hint="default" w:ascii="Times New Roman" w:hAnsi="Times New Roman" w:eastAsia="宋体" w:cs="Times New Roman"/>
          <w:kern w:val="2"/>
          <w:szCs w:val="21"/>
          <w:highlight w:val="none"/>
        </w:rPr>
        <w:t>乙方对本合同所约定的</w:t>
      </w:r>
      <w:r>
        <w:rPr>
          <w:rFonts w:hint="eastAsia" w:ascii="Times New Roman" w:hAnsi="Times New Roman" w:eastAsia="宋体" w:cs="Times New Roman"/>
          <w:kern w:val="2"/>
          <w:szCs w:val="21"/>
          <w:highlight w:val="none"/>
        </w:rPr>
        <w:t>服务费用</w:t>
      </w:r>
      <w:r>
        <w:rPr>
          <w:rFonts w:hint="default" w:ascii="Times New Roman" w:hAnsi="Times New Roman" w:eastAsia="宋体" w:cs="Times New Roman"/>
          <w:kern w:val="2"/>
          <w:szCs w:val="21"/>
          <w:highlight w:val="none"/>
        </w:rPr>
        <w:t>价格负责，如果产生与</w:t>
      </w:r>
      <w:r>
        <w:rPr>
          <w:rFonts w:hint="eastAsia" w:ascii="Times New Roman" w:hAnsi="Times New Roman" w:eastAsia="宋体" w:cs="Times New Roman"/>
          <w:kern w:val="2"/>
          <w:szCs w:val="21"/>
          <w:highlight w:val="none"/>
        </w:rPr>
        <w:t>服务费用相关</w:t>
      </w:r>
      <w:r>
        <w:rPr>
          <w:rFonts w:hint="default" w:ascii="Times New Roman" w:hAnsi="Times New Roman" w:eastAsia="宋体" w:cs="Times New Roman"/>
          <w:kern w:val="2"/>
          <w:szCs w:val="21"/>
          <w:highlight w:val="none"/>
        </w:rPr>
        <w:t>的任何法律纠纷由乙方承担，甲方不承担任何相关法律责任。</w:t>
      </w:r>
    </w:p>
    <w:p w14:paraId="2E3AB31A">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6.</w:t>
      </w:r>
      <w:r>
        <w:rPr>
          <w:rFonts w:hint="default" w:ascii="Times New Roman" w:hAnsi="Times New Roman" w:eastAsia="宋体" w:cs="Times New Roman"/>
          <w:kern w:val="2"/>
          <w:szCs w:val="21"/>
          <w:highlight w:val="none"/>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5E8EC6C8">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7.</w:t>
      </w:r>
      <w:r>
        <w:rPr>
          <w:rFonts w:hint="default" w:ascii="Times New Roman" w:hAnsi="Times New Roman" w:eastAsia="宋体" w:cs="Times New Roman"/>
          <w:kern w:val="2"/>
          <w:szCs w:val="21"/>
          <w:highlight w:val="none"/>
        </w:rPr>
        <w:t>以上各项交付的违约金并不影响乙方继续履行本协议的其他各项义务。</w:t>
      </w:r>
    </w:p>
    <w:p w14:paraId="38702362">
      <w:pPr>
        <w:spacing w:line="400" w:lineRule="exact"/>
        <w:ind w:firstLine="420" w:firstLineChars="200"/>
        <w:rPr>
          <w:rFonts w:hint="default" w:ascii="Times New Roman" w:hAnsi="Times New Roman" w:eastAsia="宋体" w:cs="Times New Roman"/>
          <w:kern w:val="2"/>
          <w:szCs w:val="21"/>
          <w:highlight w:val="none"/>
        </w:rPr>
      </w:pPr>
      <w:r>
        <w:rPr>
          <w:rFonts w:hint="eastAsia" w:ascii="Times New Roman" w:hAnsi="Times New Roman" w:eastAsia="宋体" w:cs="Times New Roman"/>
          <w:kern w:val="2"/>
          <w:szCs w:val="21"/>
          <w:highlight w:val="none"/>
        </w:rPr>
        <w:t>8.</w:t>
      </w:r>
      <w:r>
        <w:rPr>
          <w:rFonts w:hint="default" w:ascii="Times New Roman" w:hAnsi="Times New Roman" w:eastAsia="宋体" w:cs="Times New Roman"/>
          <w:kern w:val="2"/>
          <w:szCs w:val="21"/>
          <w:highlight w:val="none"/>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kern w:val="2"/>
          <w:szCs w:val="21"/>
          <w:highlight w:val="none"/>
        </w:rPr>
        <w:t>，由此导致的甲方损失包括但不限于诉讼费、鉴定费、侵权赔偿、律师费等费用应当由乙方赔偿给甲方</w:t>
      </w:r>
      <w:r>
        <w:rPr>
          <w:rFonts w:hint="default" w:ascii="Times New Roman" w:hAnsi="Times New Roman" w:eastAsia="宋体" w:cs="Times New Roman"/>
          <w:kern w:val="2"/>
          <w:szCs w:val="21"/>
          <w:highlight w:val="none"/>
        </w:rPr>
        <w:t>。</w:t>
      </w:r>
    </w:p>
    <w:p w14:paraId="1E375C12">
      <w:pPr>
        <w:spacing w:line="400" w:lineRule="exact"/>
        <w:rPr>
          <w:rFonts w:hint="default"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 xml:space="preserve">第四条 </w:t>
      </w:r>
      <w:r>
        <w:rPr>
          <w:rFonts w:hint="default" w:ascii="Times New Roman" w:hAnsi="Times New Roman" w:eastAsia="宋体" w:cs="Times New Roman"/>
          <w:b/>
          <w:bCs/>
          <w:kern w:val="2"/>
          <w:sz w:val="24"/>
          <w:szCs w:val="24"/>
          <w:highlight w:val="none"/>
        </w:rPr>
        <w:t>合同解除与终止</w:t>
      </w:r>
    </w:p>
    <w:p w14:paraId="446CB8E4">
      <w:pPr>
        <w:numPr>
          <w:ilvl w:val="0"/>
          <w:numId w:val="4"/>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本合同签订后，任何一方无正当理由均不得单方解除合同，否则应按照本合同总价款的30%承担违约责任。</w:t>
      </w:r>
    </w:p>
    <w:p w14:paraId="0DBA599F">
      <w:pPr>
        <w:numPr>
          <w:ilvl w:val="0"/>
          <w:numId w:val="4"/>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50C522E6">
      <w:pPr>
        <w:numPr>
          <w:ilvl w:val="0"/>
          <w:numId w:val="4"/>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任何一方由于下列原因而导致不能或暂时不能履行全部或部分合同义务的，不负责任：水灾、火灾、地震、干</w:t>
      </w:r>
      <w:r>
        <w:rPr>
          <w:rFonts w:hint="eastAsia" w:ascii="Times New Roman" w:hAnsi="Times New Roman" w:eastAsia="宋体" w:cs="Times New Roman"/>
          <w:kern w:val="2"/>
          <w:szCs w:val="21"/>
          <w:highlight w:val="none"/>
        </w:rPr>
        <w:t>旱</w:t>
      </w:r>
      <w:r>
        <w:rPr>
          <w:rFonts w:hint="default" w:ascii="Times New Roman" w:hAnsi="Times New Roman" w:eastAsia="宋体" w:cs="Times New Roman"/>
          <w:kern w:val="2"/>
          <w:szCs w:val="21"/>
          <w:highlight w:val="none"/>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12F3C782">
      <w:pPr>
        <w:spacing w:line="400" w:lineRule="exact"/>
        <w:rPr>
          <w:rFonts w:hint="default"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 xml:space="preserve">第五条 </w:t>
      </w:r>
      <w:r>
        <w:rPr>
          <w:rFonts w:hint="default" w:ascii="Times New Roman" w:hAnsi="Times New Roman" w:eastAsia="宋体" w:cs="Times New Roman"/>
          <w:b/>
          <w:bCs/>
          <w:kern w:val="2"/>
          <w:sz w:val="24"/>
          <w:szCs w:val="24"/>
          <w:highlight w:val="none"/>
        </w:rPr>
        <w:t>保密条款</w:t>
      </w:r>
    </w:p>
    <w:p w14:paraId="44811726">
      <w:pPr>
        <w:numPr>
          <w:ilvl w:val="0"/>
          <w:numId w:val="5"/>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双方对于本</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的签订、本</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的内容、本</w:t>
      </w:r>
      <w:r>
        <w:rPr>
          <w:rFonts w:hint="eastAsia" w:ascii="Times New Roman" w:hAnsi="Times New Roman" w:eastAsia="宋体" w:cs="Times New Roman"/>
          <w:kern w:val="2"/>
          <w:szCs w:val="21"/>
          <w:highlight w:val="none"/>
        </w:rPr>
        <w:t>合同</w:t>
      </w:r>
      <w:r>
        <w:rPr>
          <w:rFonts w:hint="default" w:ascii="Times New Roman" w:hAnsi="Times New Roman" w:eastAsia="宋体" w:cs="Times New Roman"/>
          <w:kern w:val="2"/>
          <w:szCs w:val="21"/>
          <w:highlight w:val="none"/>
        </w:rPr>
        <w:t>的履行以及因履行本协议而获知的甲方的技术、商务、管理（及甲方患者的）等相关信息应承担保密义务。未经甲方书面同意，不得向任何第三方泄露。法律、行政法规另有规定者除外。</w:t>
      </w:r>
    </w:p>
    <w:p w14:paraId="3F87D9E7">
      <w:pPr>
        <w:numPr>
          <w:ilvl w:val="0"/>
          <w:numId w:val="5"/>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双方应确保己方人员</w:t>
      </w:r>
      <w:r>
        <w:rPr>
          <w:rFonts w:hint="eastAsia" w:ascii="Times New Roman" w:hAnsi="Times New Roman" w:eastAsia="宋体" w:cs="Times New Roman"/>
          <w:kern w:val="2"/>
          <w:szCs w:val="21"/>
          <w:highlight w:val="none"/>
        </w:rPr>
        <w:t>遵</w:t>
      </w:r>
      <w:r>
        <w:rPr>
          <w:rFonts w:hint="default" w:ascii="Times New Roman" w:hAnsi="Times New Roman" w:eastAsia="宋体" w:cs="Times New Roman"/>
          <w:kern w:val="2"/>
          <w:szCs w:val="21"/>
          <w:highlight w:val="none"/>
        </w:rPr>
        <w:t>守本条约定保密义务，否则由此产生的一切后果由违约方承担责任。</w:t>
      </w:r>
    </w:p>
    <w:p w14:paraId="257230D9">
      <w:pPr>
        <w:numPr>
          <w:ilvl w:val="0"/>
          <w:numId w:val="5"/>
        </w:num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本条约定在本协议解除、终止或被认为无效后仍然有效。</w:t>
      </w:r>
    </w:p>
    <w:p w14:paraId="578ACDAE">
      <w:pPr>
        <w:spacing w:line="400" w:lineRule="exact"/>
        <w:rPr>
          <w:rFonts w:hint="default"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rPr>
        <w:t xml:space="preserve">第六条 </w:t>
      </w:r>
      <w:r>
        <w:rPr>
          <w:rFonts w:hint="default" w:ascii="Times New Roman" w:hAnsi="Times New Roman" w:eastAsia="宋体" w:cs="Times New Roman"/>
          <w:b/>
          <w:bCs/>
          <w:kern w:val="2"/>
          <w:sz w:val="24"/>
          <w:szCs w:val="24"/>
          <w:highlight w:val="none"/>
        </w:rPr>
        <w:t>其他</w:t>
      </w:r>
    </w:p>
    <w:p w14:paraId="247BC4BC">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1．双方应本着友好协商的原则，解决与本合同有关的一切争议。如一方不愿协商或协商开始后30日内无法解决，应提交甲方所在地人民法院裁决。</w:t>
      </w:r>
    </w:p>
    <w:p w14:paraId="54462F9B">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2．有关本采购项目的采购文件以及相关函件（如澄清函、确认函等）、供应商投标文件均构成本合同不可分割的一部分，与本合同具有同等法律效力。</w:t>
      </w:r>
    </w:p>
    <w:p w14:paraId="0FFFC5B9">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3．</w:t>
      </w:r>
      <w:r>
        <w:rPr>
          <w:rFonts w:hint="eastAsia" w:ascii="Times New Roman" w:hAnsi="Times New Roman" w:eastAsia="宋体" w:cs="Times New Roman"/>
          <w:kern w:val="2"/>
          <w:szCs w:val="21"/>
          <w:highlight w:val="none"/>
        </w:rPr>
        <w:t>本合同内所有附件，是合同不可分割的一部分，</w:t>
      </w:r>
      <w:r>
        <w:rPr>
          <w:rFonts w:hint="default" w:ascii="Times New Roman" w:hAnsi="Times New Roman" w:eastAsia="宋体" w:cs="Times New Roman"/>
          <w:kern w:val="2"/>
          <w:szCs w:val="21"/>
          <w:highlight w:val="none"/>
        </w:rPr>
        <w:t>与本合同具有同等法律效力</w:t>
      </w:r>
      <w:r>
        <w:rPr>
          <w:rFonts w:hint="eastAsia" w:ascii="Times New Roman" w:hAnsi="Times New Roman" w:eastAsia="宋体" w:cs="Times New Roman"/>
          <w:kern w:val="2"/>
          <w:szCs w:val="21"/>
          <w:highlight w:val="none"/>
        </w:rPr>
        <w:t>。</w:t>
      </w:r>
    </w:p>
    <w:p w14:paraId="53BFCCED">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4．本合同未尽事宜及变更，应由甲乙双方另行签订书面补充协议确定。</w:t>
      </w:r>
    </w:p>
    <w:p w14:paraId="6C4E54A5">
      <w:pPr>
        <w:spacing w:line="400" w:lineRule="exact"/>
        <w:ind w:firstLine="420" w:firstLineChars="200"/>
        <w:rPr>
          <w:rFonts w:hint="default" w:ascii="Times New Roman" w:hAnsi="Times New Roman" w:eastAsia="宋体" w:cs="Times New Roman"/>
          <w:kern w:val="2"/>
          <w:szCs w:val="21"/>
          <w:highlight w:val="none"/>
        </w:rPr>
      </w:pPr>
      <w:r>
        <w:rPr>
          <w:rFonts w:hint="default" w:ascii="Times New Roman" w:hAnsi="Times New Roman" w:eastAsia="宋体" w:cs="Times New Roman"/>
          <w:kern w:val="2"/>
          <w:szCs w:val="21"/>
          <w:highlight w:val="none"/>
        </w:rPr>
        <w:t>5．本合同一式叁份，经双方签字盖章并加盖骑缝章后生效。甲方执贰份，乙方执壹份，具有同等效力。</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4D1A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643" w:type="dxa"/>
            <w:tcBorders>
              <w:top w:val="nil"/>
              <w:left w:val="nil"/>
              <w:bottom w:val="nil"/>
              <w:right w:val="nil"/>
            </w:tcBorders>
            <w:noWrap w:val="0"/>
            <w:vAlign w:val="top"/>
          </w:tcPr>
          <w:p w14:paraId="5E9B84C2">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甲方（盖章）：南京市江宁医院</w:t>
            </w:r>
          </w:p>
        </w:tc>
        <w:tc>
          <w:tcPr>
            <w:tcW w:w="4643" w:type="dxa"/>
            <w:tcBorders>
              <w:top w:val="nil"/>
              <w:left w:val="nil"/>
              <w:bottom w:val="nil"/>
              <w:right w:val="nil"/>
            </w:tcBorders>
            <w:noWrap w:val="0"/>
            <w:vAlign w:val="top"/>
          </w:tcPr>
          <w:p w14:paraId="16D65557">
            <w:pPr>
              <w:spacing w:line="360" w:lineRule="auto"/>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乙方（盖章）：</w:t>
            </w:r>
          </w:p>
        </w:tc>
      </w:tr>
      <w:tr w14:paraId="4015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4643" w:type="dxa"/>
            <w:tcBorders>
              <w:top w:val="nil"/>
              <w:left w:val="nil"/>
              <w:bottom w:val="nil"/>
              <w:right w:val="nil"/>
            </w:tcBorders>
            <w:noWrap w:val="0"/>
            <w:vAlign w:val="top"/>
          </w:tcPr>
          <w:p w14:paraId="2C1E5C95">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地址：江宁区东山街道湖山路169号</w:t>
            </w:r>
          </w:p>
        </w:tc>
        <w:tc>
          <w:tcPr>
            <w:tcW w:w="4643" w:type="dxa"/>
            <w:tcBorders>
              <w:top w:val="nil"/>
              <w:left w:val="nil"/>
              <w:bottom w:val="nil"/>
              <w:right w:val="nil"/>
            </w:tcBorders>
            <w:noWrap w:val="0"/>
            <w:vAlign w:val="top"/>
          </w:tcPr>
          <w:p w14:paraId="762A8EC4">
            <w:pPr>
              <w:spacing w:line="360" w:lineRule="auto"/>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地址：</w:t>
            </w:r>
          </w:p>
        </w:tc>
      </w:tr>
      <w:tr w14:paraId="48E4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4643" w:type="dxa"/>
            <w:tcBorders>
              <w:top w:val="nil"/>
              <w:left w:val="nil"/>
              <w:bottom w:val="nil"/>
              <w:right w:val="nil"/>
            </w:tcBorders>
            <w:noWrap w:val="0"/>
            <w:vAlign w:val="top"/>
          </w:tcPr>
          <w:p w14:paraId="5BD66A66">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电话：</w:t>
            </w:r>
            <w:r>
              <w:rPr>
                <w:rFonts w:hint="eastAsia" w:ascii="Times New Roman" w:hAnsi="Times New Roman" w:eastAsia="宋体" w:cs="Times New Roman"/>
                <w:b/>
                <w:bCs/>
                <w:kern w:val="2"/>
                <w:szCs w:val="21"/>
                <w:highlight w:val="none"/>
              </w:rPr>
              <w:t>025-</w:t>
            </w:r>
            <w:r>
              <w:rPr>
                <w:rFonts w:hint="default" w:ascii="Times New Roman" w:hAnsi="Times New Roman" w:eastAsia="宋体" w:cs="Times New Roman"/>
                <w:b/>
                <w:bCs/>
                <w:kern w:val="2"/>
                <w:szCs w:val="21"/>
                <w:highlight w:val="none"/>
              </w:rPr>
              <w:t>52087332</w:t>
            </w:r>
          </w:p>
        </w:tc>
        <w:tc>
          <w:tcPr>
            <w:tcW w:w="4643" w:type="dxa"/>
            <w:tcBorders>
              <w:top w:val="nil"/>
              <w:left w:val="nil"/>
              <w:bottom w:val="nil"/>
              <w:right w:val="nil"/>
            </w:tcBorders>
            <w:noWrap w:val="0"/>
            <w:vAlign w:val="top"/>
          </w:tcPr>
          <w:p w14:paraId="30350FD1">
            <w:pPr>
              <w:spacing w:line="360" w:lineRule="auto"/>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电话：</w:t>
            </w:r>
          </w:p>
        </w:tc>
      </w:tr>
      <w:tr w14:paraId="0982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4643" w:type="dxa"/>
            <w:tcBorders>
              <w:top w:val="nil"/>
              <w:left w:val="nil"/>
              <w:bottom w:val="nil"/>
              <w:right w:val="nil"/>
            </w:tcBorders>
            <w:noWrap w:val="0"/>
            <w:vAlign w:val="top"/>
          </w:tcPr>
          <w:p w14:paraId="08D165C3">
            <w:pPr>
              <w:spacing w:line="360" w:lineRule="auto"/>
              <w:rPr>
                <w:rFonts w:hint="default" w:ascii="Times New Roman" w:hAnsi="Times New Roman" w:eastAsia="宋体" w:cs="Times New Roman"/>
                <w:b/>
                <w:bCs/>
                <w:kern w:val="2"/>
                <w:szCs w:val="21"/>
                <w:highlight w:val="none"/>
              </w:rPr>
            </w:pPr>
            <w:r>
              <w:rPr>
                <w:rFonts w:hint="eastAsia" w:ascii="Times New Roman" w:hAnsi="Times New Roman" w:eastAsia="宋体" w:cs="Times New Roman"/>
                <w:b/>
                <w:bCs/>
                <w:kern w:val="2"/>
                <w:szCs w:val="21"/>
                <w:highlight w:val="none"/>
              </w:rPr>
              <w:t>法定代表人</w:t>
            </w:r>
            <w:r>
              <w:rPr>
                <w:rFonts w:hint="default" w:ascii="Times New Roman" w:hAnsi="Times New Roman" w:eastAsia="宋体" w:cs="Times New Roman"/>
                <w:b/>
                <w:bCs/>
                <w:kern w:val="2"/>
                <w:szCs w:val="21"/>
                <w:highlight w:val="none"/>
              </w:rPr>
              <w:t>（签字）：</w:t>
            </w:r>
          </w:p>
        </w:tc>
        <w:tc>
          <w:tcPr>
            <w:tcW w:w="4643" w:type="dxa"/>
            <w:tcBorders>
              <w:top w:val="nil"/>
              <w:left w:val="nil"/>
              <w:bottom w:val="nil"/>
              <w:right w:val="nil"/>
            </w:tcBorders>
            <w:noWrap w:val="0"/>
            <w:vAlign w:val="top"/>
          </w:tcPr>
          <w:p w14:paraId="5356B702">
            <w:pPr>
              <w:spacing w:line="360" w:lineRule="auto"/>
              <w:rPr>
                <w:rFonts w:hint="default" w:ascii="Times New Roman" w:hAnsi="Times New Roman" w:eastAsia="宋体" w:cs="Times New Roman"/>
                <w:b/>
                <w:bCs/>
                <w:kern w:val="2"/>
                <w:szCs w:val="21"/>
                <w:highlight w:val="none"/>
              </w:rPr>
            </w:pPr>
            <w:r>
              <w:rPr>
                <w:rFonts w:hint="eastAsia" w:ascii="Times New Roman" w:hAnsi="Times New Roman" w:eastAsia="宋体" w:cs="Times New Roman"/>
                <w:b/>
                <w:bCs/>
                <w:kern w:val="2"/>
                <w:szCs w:val="21"/>
                <w:highlight w:val="none"/>
              </w:rPr>
              <w:t>法定代表人</w:t>
            </w:r>
            <w:r>
              <w:rPr>
                <w:rFonts w:hint="default" w:ascii="Times New Roman" w:hAnsi="Times New Roman" w:eastAsia="宋体" w:cs="Times New Roman"/>
                <w:b/>
                <w:bCs/>
                <w:kern w:val="2"/>
                <w:szCs w:val="21"/>
                <w:highlight w:val="none"/>
              </w:rPr>
              <w:t>（签字）：</w:t>
            </w:r>
          </w:p>
        </w:tc>
      </w:tr>
      <w:tr w14:paraId="6163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4643" w:type="dxa"/>
            <w:tcBorders>
              <w:top w:val="nil"/>
              <w:left w:val="nil"/>
              <w:bottom w:val="nil"/>
              <w:right w:val="nil"/>
            </w:tcBorders>
            <w:noWrap w:val="0"/>
            <w:vAlign w:val="top"/>
          </w:tcPr>
          <w:p w14:paraId="0FD3BCA0">
            <w:pPr>
              <w:spacing w:line="360" w:lineRule="auto"/>
              <w:rPr>
                <w:rFonts w:hint="default" w:ascii="Times New Roman" w:hAnsi="Times New Roman" w:eastAsia="宋体" w:cs="Times New Roman"/>
                <w:b/>
                <w:bCs/>
                <w:kern w:val="2"/>
                <w:szCs w:val="21"/>
                <w:highlight w:val="none"/>
              </w:rPr>
            </w:pPr>
            <w:r>
              <w:rPr>
                <w:rFonts w:hint="eastAsia" w:ascii="Times New Roman" w:hAnsi="Times New Roman" w:eastAsia="宋体" w:cs="Times New Roman"/>
                <w:b/>
                <w:bCs/>
                <w:kern w:val="2"/>
                <w:szCs w:val="21"/>
                <w:highlight w:val="none"/>
              </w:rPr>
              <w:t>经办人(签字）：</w:t>
            </w:r>
          </w:p>
        </w:tc>
        <w:tc>
          <w:tcPr>
            <w:tcW w:w="4643" w:type="dxa"/>
            <w:tcBorders>
              <w:top w:val="nil"/>
              <w:left w:val="nil"/>
              <w:bottom w:val="nil"/>
              <w:right w:val="nil"/>
            </w:tcBorders>
            <w:noWrap w:val="0"/>
            <w:vAlign w:val="top"/>
          </w:tcPr>
          <w:p w14:paraId="339B8088">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项目经理（签字）：</w:t>
            </w:r>
          </w:p>
        </w:tc>
      </w:tr>
      <w:tr w14:paraId="58338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4643" w:type="dxa"/>
            <w:tcBorders>
              <w:top w:val="nil"/>
              <w:left w:val="nil"/>
              <w:bottom w:val="nil"/>
              <w:right w:val="nil"/>
            </w:tcBorders>
            <w:noWrap w:val="0"/>
            <w:vAlign w:val="top"/>
          </w:tcPr>
          <w:p w14:paraId="23D87B27">
            <w:pPr>
              <w:spacing w:line="360" w:lineRule="auto"/>
              <w:rPr>
                <w:rFonts w:hint="default" w:ascii="Times New Roman" w:hAnsi="Times New Roman" w:eastAsia="宋体" w:cs="Times New Roman"/>
                <w:b/>
                <w:bCs/>
                <w:kern w:val="2"/>
                <w:szCs w:val="21"/>
                <w:highlight w:val="none"/>
              </w:rPr>
            </w:pPr>
          </w:p>
        </w:tc>
        <w:tc>
          <w:tcPr>
            <w:tcW w:w="4643" w:type="dxa"/>
            <w:tcBorders>
              <w:top w:val="nil"/>
              <w:left w:val="nil"/>
              <w:bottom w:val="nil"/>
              <w:right w:val="nil"/>
            </w:tcBorders>
            <w:noWrap w:val="0"/>
            <w:vAlign w:val="top"/>
          </w:tcPr>
          <w:p w14:paraId="75F0143E">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手机：</w:t>
            </w:r>
          </w:p>
        </w:tc>
      </w:tr>
      <w:tr w14:paraId="47C0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4643" w:type="dxa"/>
            <w:tcBorders>
              <w:top w:val="nil"/>
              <w:left w:val="nil"/>
              <w:bottom w:val="nil"/>
              <w:right w:val="nil"/>
            </w:tcBorders>
            <w:noWrap w:val="0"/>
            <w:vAlign w:val="top"/>
          </w:tcPr>
          <w:p w14:paraId="438D42CC">
            <w:pPr>
              <w:spacing w:line="360" w:lineRule="auto"/>
              <w:rPr>
                <w:rFonts w:hint="default" w:ascii="Times New Roman" w:hAnsi="Times New Roman" w:eastAsia="宋体" w:cs="Times New Roman"/>
                <w:b/>
                <w:bCs/>
                <w:kern w:val="2"/>
                <w:szCs w:val="21"/>
                <w:highlight w:val="none"/>
              </w:rPr>
            </w:pPr>
          </w:p>
        </w:tc>
        <w:tc>
          <w:tcPr>
            <w:tcW w:w="4643" w:type="dxa"/>
            <w:tcBorders>
              <w:top w:val="nil"/>
              <w:left w:val="nil"/>
              <w:bottom w:val="nil"/>
              <w:right w:val="nil"/>
            </w:tcBorders>
            <w:noWrap w:val="0"/>
            <w:vAlign w:val="top"/>
          </w:tcPr>
          <w:p w14:paraId="22C6DEAE">
            <w:pPr>
              <w:spacing w:line="360" w:lineRule="auto"/>
              <w:rPr>
                <w:rFonts w:hint="eastAsia"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开户行：</w:t>
            </w:r>
          </w:p>
        </w:tc>
      </w:tr>
      <w:tr w14:paraId="5411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4643" w:type="dxa"/>
            <w:tcBorders>
              <w:top w:val="nil"/>
              <w:left w:val="nil"/>
              <w:bottom w:val="nil"/>
              <w:right w:val="nil"/>
            </w:tcBorders>
            <w:noWrap w:val="0"/>
            <w:vAlign w:val="top"/>
          </w:tcPr>
          <w:p w14:paraId="27956CD6">
            <w:pPr>
              <w:spacing w:line="360" w:lineRule="auto"/>
              <w:rPr>
                <w:rFonts w:hint="default" w:ascii="Times New Roman" w:hAnsi="Times New Roman" w:eastAsia="宋体" w:cs="Times New Roman"/>
                <w:b/>
                <w:bCs/>
                <w:kern w:val="2"/>
                <w:szCs w:val="21"/>
                <w:highlight w:val="none"/>
              </w:rPr>
            </w:pPr>
          </w:p>
        </w:tc>
        <w:tc>
          <w:tcPr>
            <w:tcW w:w="4643" w:type="dxa"/>
            <w:tcBorders>
              <w:top w:val="nil"/>
              <w:left w:val="nil"/>
              <w:bottom w:val="nil"/>
              <w:right w:val="nil"/>
            </w:tcBorders>
            <w:noWrap w:val="0"/>
            <w:vAlign w:val="top"/>
          </w:tcPr>
          <w:p w14:paraId="7B59AC38">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账号：</w:t>
            </w:r>
          </w:p>
        </w:tc>
      </w:tr>
      <w:tr w14:paraId="245F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4643" w:type="dxa"/>
            <w:tcBorders>
              <w:top w:val="nil"/>
              <w:left w:val="nil"/>
              <w:bottom w:val="nil"/>
              <w:right w:val="nil"/>
            </w:tcBorders>
            <w:noWrap w:val="0"/>
            <w:vAlign w:val="top"/>
          </w:tcPr>
          <w:p w14:paraId="2859BDD7">
            <w:pPr>
              <w:spacing w:line="360" w:lineRule="auto"/>
              <w:rPr>
                <w:rFonts w:hint="default" w:ascii="Times New Roman" w:hAnsi="Times New Roman" w:eastAsia="宋体" w:cs="Times New Roman"/>
                <w:b/>
                <w:bCs/>
                <w:kern w:val="2"/>
                <w:szCs w:val="21"/>
                <w:highlight w:val="none"/>
              </w:rPr>
            </w:pPr>
            <w:r>
              <w:rPr>
                <w:rFonts w:hint="default" w:ascii="Times New Roman" w:hAnsi="Times New Roman" w:eastAsia="宋体" w:cs="Times New Roman"/>
                <w:b/>
                <w:bCs/>
                <w:kern w:val="2"/>
                <w:szCs w:val="21"/>
                <w:highlight w:val="none"/>
              </w:rPr>
              <w:t xml:space="preserve">日期：      年   </w:t>
            </w:r>
            <w:r>
              <w:rPr>
                <w:rFonts w:hint="eastAsia" w:ascii="Times New Roman" w:hAnsi="Times New Roman" w:eastAsia="宋体" w:cs="Times New Roman"/>
                <w:b/>
                <w:bCs/>
                <w:kern w:val="2"/>
                <w:szCs w:val="21"/>
                <w:highlight w:val="none"/>
              </w:rPr>
              <w:t xml:space="preserve"> </w:t>
            </w:r>
            <w:r>
              <w:rPr>
                <w:rFonts w:hint="default" w:ascii="Times New Roman" w:hAnsi="Times New Roman" w:eastAsia="宋体" w:cs="Times New Roman"/>
                <w:b/>
                <w:bCs/>
                <w:kern w:val="2"/>
                <w:szCs w:val="21"/>
                <w:highlight w:val="none"/>
              </w:rPr>
              <w:t xml:space="preserve">月   </w:t>
            </w:r>
            <w:r>
              <w:rPr>
                <w:rFonts w:hint="eastAsia" w:ascii="Times New Roman" w:hAnsi="Times New Roman" w:eastAsia="宋体" w:cs="Times New Roman"/>
                <w:b/>
                <w:bCs/>
                <w:kern w:val="2"/>
                <w:szCs w:val="21"/>
                <w:highlight w:val="none"/>
              </w:rPr>
              <w:t xml:space="preserve"> </w:t>
            </w:r>
            <w:r>
              <w:rPr>
                <w:rFonts w:hint="default" w:ascii="Times New Roman" w:hAnsi="Times New Roman" w:eastAsia="宋体" w:cs="Times New Roman"/>
                <w:b/>
                <w:bCs/>
                <w:kern w:val="2"/>
                <w:szCs w:val="21"/>
                <w:highlight w:val="none"/>
              </w:rPr>
              <w:t>日</w:t>
            </w:r>
          </w:p>
        </w:tc>
        <w:tc>
          <w:tcPr>
            <w:tcW w:w="4643" w:type="dxa"/>
            <w:tcBorders>
              <w:top w:val="nil"/>
              <w:left w:val="nil"/>
              <w:bottom w:val="nil"/>
              <w:right w:val="nil"/>
            </w:tcBorders>
            <w:noWrap w:val="0"/>
            <w:vAlign w:val="top"/>
          </w:tcPr>
          <w:p w14:paraId="3BB0F249">
            <w:pPr>
              <w:spacing w:line="360" w:lineRule="auto"/>
              <w:rPr>
                <w:rFonts w:hint="default" w:ascii="Times New Roman" w:hAnsi="Times New Roman" w:eastAsia="宋体" w:cs="Times New Roman"/>
                <w:b/>
                <w:bCs/>
                <w:kern w:val="2"/>
                <w:szCs w:val="21"/>
                <w:highlight w:val="none"/>
              </w:rPr>
            </w:pPr>
          </w:p>
        </w:tc>
      </w:tr>
    </w:tbl>
    <w:p w14:paraId="380F74E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Cs w:val="21"/>
          <w:highlight w:val="none"/>
          <w:lang w:val="en-US" w:eastAsia="zh-CN"/>
        </w:rPr>
      </w:pPr>
    </w:p>
    <w:p w14:paraId="0DE7769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附件1：</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lang w:val="en-US" w:eastAsia="zh-CN"/>
        </w:rPr>
        <w:t>设备维保服务细化条款</w:t>
      </w:r>
    </w:p>
    <w:p w14:paraId="0DD9006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附件</w:t>
      </w:r>
      <w:r>
        <w:rPr>
          <w:rFonts w:hint="eastAsia" w:ascii="宋体" w:hAnsi="宋体" w:eastAsia="宋体" w:cs="宋体"/>
          <w:kern w:val="0"/>
          <w:szCs w:val="21"/>
          <w:highlight w:val="none"/>
          <w:lang w:val="en-US" w:eastAsia="zh-CN"/>
        </w:rPr>
        <w:t>2</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eastAsia="zh-CN"/>
        </w:rPr>
        <w:t>南京市江宁医院医疗设备维保服务厂家服务执行须知</w:t>
      </w:r>
    </w:p>
    <w:p w14:paraId="789FACBC">
      <w:pPr>
        <w:keepNext w:val="0"/>
        <w:keepLines w:val="0"/>
        <w:pageBreakBefore w:val="0"/>
        <w:widowControl w:val="0"/>
        <w:kinsoku/>
        <w:wordWrap/>
        <w:overflowPunct/>
        <w:topLinePunct w:val="0"/>
        <w:autoSpaceDE/>
        <w:autoSpaceDN/>
        <w:bidi w:val="0"/>
        <w:adjustRightInd/>
        <w:snapToGrid/>
        <w:textAlignment w:val="auto"/>
        <w:rPr>
          <w:rFonts w:hint="eastAsia" w:ascii="Calibri" w:hAnsi="Calibri" w:eastAsia="宋体" w:cs="Times New Roman"/>
          <w:kern w:val="2"/>
          <w:szCs w:val="21"/>
          <w:highlight w:val="none"/>
        </w:rPr>
      </w:pPr>
      <w:r>
        <w:rPr>
          <w:rFonts w:hint="eastAsia" w:ascii="Times New Roman" w:hAnsi="Times New Roman" w:eastAsia="新宋体" w:cs="Times New Roman"/>
          <w:kern w:val="2"/>
          <w:szCs w:val="21"/>
          <w:highlight w:val="none"/>
        </w:rPr>
        <w:t>附件</w:t>
      </w:r>
      <w:r>
        <w:rPr>
          <w:rFonts w:hint="eastAsia" w:ascii="Times New Roman" w:hAnsi="Times New Roman" w:eastAsia="新宋体" w:cs="Times New Roman"/>
          <w:kern w:val="2"/>
          <w:szCs w:val="21"/>
          <w:highlight w:val="none"/>
          <w:lang w:val="en-US" w:eastAsia="zh-CN"/>
        </w:rPr>
        <w:t>3</w:t>
      </w:r>
      <w:r>
        <w:rPr>
          <w:rFonts w:hint="eastAsia" w:ascii="Times New Roman" w:hAnsi="Times New Roman" w:eastAsia="新宋体" w:cs="Times New Roman"/>
          <w:kern w:val="2"/>
          <w:szCs w:val="21"/>
          <w:highlight w:val="none"/>
        </w:rPr>
        <w:t>：</w:t>
      </w:r>
      <w:r>
        <w:rPr>
          <w:rFonts w:hint="default" w:ascii="Times New Roman" w:hAnsi="Times New Roman" w:eastAsia="新宋体" w:cs="Times New Roman"/>
          <w:kern w:val="2"/>
          <w:szCs w:val="21"/>
          <w:highlight w:val="none"/>
        </w:rPr>
        <w:t>南京市江宁医院医疗设备安装（含维修</w:t>
      </w:r>
      <w:r>
        <w:rPr>
          <w:rFonts w:hint="eastAsia" w:ascii="Times New Roman" w:hAnsi="Times New Roman" w:eastAsia="新宋体" w:cs="Times New Roman"/>
          <w:kern w:val="2"/>
          <w:szCs w:val="21"/>
          <w:highlight w:val="none"/>
          <w:lang w:val="en-US" w:eastAsia="zh-CN"/>
        </w:rPr>
        <w:t>/维保</w:t>
      </w:r>
      <w:r>
        <w:rPr>
          <w:rFonts w:hint="default" w:ascii="Times New Roman" w:hAnsi="Times New Roman" w:eastAsia="新宋体" w:cs="Times New Roman"/>
          <w:kern w:val="2"/>
          <w:szCs w:val="21"/>
          <w:highlight w:val="none"/>
        </w:rPr>
        <w:t>）单位消防、安全生产、治安管理承诺书</w:t>
      </w:r>
    </w:p>
    <w:p w14:paraId="59A846F6">
      <w:pPr>
        <w:rPr>
          <w:rFonts w:hint="default" w:ascii="Times New Roman" w:hAnsi="Times New Roman" w:eastAsia="新宋体" w:cs="Times New Roman"/>
          <w:kern w:val="2"/>
          <w:szCs w:val="21"/>
          <w:highlight w:val="none"/>
        </w:rPr>
      </w:pPr>
      <w:r>
        <w:rPr>
          <w:rFonts w:hint="default" w:ascii="Times New Roman" w:hAnsi="Times New Roman" w:eastAsia="新宋体" w:cs="Times New Roman"/>
          <w:kern w:val="2"/>
          <w:szCs w:val="21"/>
          <w:highlight w:val="none"/>
        </w:rPr>
        <w:t>附件</w:t>
      </w:r>
      <w:r>
        <w:rPr>
          <w:rFonts w:hint="eastAsia" w:ascii="Times New Roman" w:hAnsi="Times New Roman" w:eastAsia="新宋体" w:cs="Times New Roman"/>
          <w:kern w:val="2"/>
          <w:szCs w:val="21"/>
          <w:highlight w:val="none"/>
          <w:lang w:val="en-US" w:eastAsia="zh-CN"/>
        </w:rPr>
        <w:t>4</w:t>
      </w:r>
      <w:r>
        <w:rPr>
          <w:rFonts w:hint="default" w:ascii="Times New Roman" w:hAnsi="Times New Roman" w:eastAsia="新宋体" w:cs="Times New Roman"/>
          <w:kern w:val="2"/>
          <w:szCs w:val="21"/>
          <w:highlight w:val="none"/>
        </w:rPr>
        <w:t>：南京市江宁医院医药产品购销廉洁条例</w:t>
      </w:r>
    </w:p>
    <w:p w14:paraId="51D38641">
      <w:pPr>
        <w:rPr>
          <w:rFonts w:hint="eastAsia" w:ascii="Times New Roman" w:hAnsi="Times New Roman" w:eastAsia="新宋体" w:cs="Times New Roman"/>
          <w:kern w:val="2"/>
          <w:szCs w:val="21"/>
          <w:highlight w:val="none"/>
        </w:rPr>
      </w:pPr>
      <w:r>
        <w:rPr>
          <w:rFonts w:hint="default" w:ascii="Times New Roman" w:hAnsi="Times New Roman" w:eastAsia="新宋体" w:cs="Times New Roman"/>
          <w:kern w:val="2"/>
          <w:szCs w:val="21"/>
          <w:highlight w:val="none"/>
        </w:rPr>
        <w:t>附件</w:t>
      </w:r>
      <w:r>
        <w:rPr>
          <w:rFonts w:hint="eastAsia" w:ascii="Times New Roman" w:hAnsi="Times New Roman" w:eastAsia="新宋体" w:cs="Times New Roman"/>
          <w:kern w:val="2"/>
          <w:szCs w:val="21"/>
          <w:highlight w:val="none"/>
          <w:lang w:val="en-US" w:eastAsia="zh-CN"/>
        </w:rPr>
        <w:t>5</w:t>
      </w:r>
      <w:r>
        <w:rPr>
          <w:rFonts w:hint="default" w:ascii="Times New Roman" w:hAnsi="Times New Roman" w:eastAsia="新宋体" w:cs="Times New Roman"/>
          <w:kern w:val="2"/>
          <w:szCs w:val="21"/>
          <w:highlight w:val="none"/>
        </w:rPr>
        <w:t>：</w:t>
      </w:r>
      <w:r>
        <w:rPr>
          <w:rFonts w:hint="eastAsia" w:ascii="Times New Roman" w:hAnsi="Times New Roman" w:eastAsia="新宋体" w:cs="Times New Roman"/>
          <w:kern w:val="2"/>
          <w:szCs w:val="21"/>
          <w:highlight w:val="none"/>
        </w:rPr>
        <w:t>信息安全承诺书</w:t>
      </w:r>
    </w:p>
    <w:p w14:paraId="1510CF62">
      <w:pPr>
        <w:spacing w:line="400" w:lineRule="exact"/>
        <w:jc w:val="left"/>
        <w:rPr>
          <w:rFonts w:hint="eastAsia" w:ascii="Times New Roman" w:hAnsi="Times New Roman" w:eastAsia="黑体"/>
          <w:sz w:val="28"/>
          <w:szCs w:val="28"/>
          <w:highlight w:val="none"/>
        </w:rPr>
        <w:sectPr>
          <w:headerReference r:id="rId4" w:type="default"/>
          <w:footerReference r:id="rId5" w:type="default"/>
          <w:pgSz w:w="11906" w:h="16838"/>
          <w:pgMar w:top="1134" w:right="1134" w:bottom="1134" w:left="1134" w:header="851" w:footer="992" w:gutter="0"/>
          <w:pgNumType w:fmt="decimal"/>
          <w:cols w:space="720" w:num="1"/>
          <w:docGrid w:type="lines" w:linePitch="312" w:charSpace="0"/>
        </w:sectPr>
      </w:pPr>
    </w:p>
    <w:p w14:paraId="06D2C5E6">
      <w:pPr>
        <w:pStyle w:val="3"/>
        <w:pageBreakBefore w:val="0"/>
        <w:widowControl w:val="0"/>
        <w:numPr>
          <w:ilvl w:val="0"/>
          <w:numId w:val="6"/>
        </w:numPr>
        <w:kinsoku/>
        <w:wordWrap/>
        <w:overflowPunct/>
        <w:topLinePunct w:val="0"/>
        <w:autoSpaceDE/>
        <w:autoSpaceDN/>
        <w:bidi w:val="0"/>
        <w:adjustRightInd/>
        <w:snapToGrid/>
        <w:textAlignment w:val="auto"/>
        <w:rPr>
          <w:rFonts w:hint="eastAsia"/>
          <w:highlight w:val="none"/>
        </w:rPr>
      </w:pPr>
      <w:bookmarkStart w:id="32" w:name="_Toc109304974"/>
      <w:bookmarkStart w:id="33" w:name="_Toc29998"/>
      <w:r>
        <w:rPr>
          <w:rFonts w:hint="eastAsia"/>
          <w:highlight w:val="none"/>
        </w:rPr>
        <w:t>项目需求</w:t>
      </w:r>
      <w:bookmarkEnd w:id="32"/>
      <w:bookmarkEnd w:id="33"/>
    </w:p>
    <w:tbl>
      <w:tblPr>
        <w:tblStyle w:val="36"/>
        <w:tblpPr w:leftFromText="180" w:rightFromText="180" w:vertAnchor="text" w:horzAnchor="page" w:tblpX="1254" w:tblpY="299"/>
        <w:tblOverlap w:val="never"/>
        <w:tblW w:w="9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2324"/>
        <w:gridCol w:w="1279"/>
        <w:gridCol w:w="1962"/>
        <w:gridCol w:w="1296"/>
        <w:gridCol w:w="1990"/>
      </w:tblGrid>
      <w:tr w14:paraId="581E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9" w:type="dxa"/>
            <w:noWrap w:val="0"/>
            <w:vAlign w:val="center"/>
          </w:tcPr>
          <w:p w14:paraId="542D5F5E">
            <w:pPr>
              <w:jc w:val="center"/>
              <w:rPr>
                <w:rFonts w:hint="eastAsia" w:ascii="Calibri" w:hAnsi="Calibri" w:eastAsia="宋体" w:cs="Times New Roman"/>
                <w:kern w:val="2"/>
                <w:szCs w:val="24"/>
                <w:highlight w:val="none"/>
                <w:vertAlign w:val="baseline"/>
                <w:lang w:val="en-US" w:eastAsia="zh-CN"/>
              </w:rPr>
            </w:pPr>
            <w:bookmarkStart w:id="34" w:name="_Toc109304975"/>
            <w:r>
              <w:rPr>
                <w:rFonts w:hint="eastAsia" w:ascii="Calibri" w:hAnsi="Calibri" w:eastAsia="宋体" w:cs="Times New Roman"/>
                <w:kern w:val="2"/>
                <w:szCs w:val="24"/>
                <w:highlight w:val="none"/>
                <w:vertAlign w:val="baseline"/>
                <w:lang w:val="en-US" w:eastAsia="zh-CN"/>
              </w:rPr>
              <w:t>序号</w:t>
            </w:r>
          </w:p>
        </w:tc>
        <w:tc>
          <w:tcPr>
            <w:tcW w:w="2324" w:type="dxa"/>
            <w:noWrap w:val="0"/>
            <w:vAlign w:val="center"/>
          </w:tcPr>
          <w:p w14:paraId="0F11D006">
            <w:pPr>
              <w:jc w:val="center"/>
              <w:rPr>
                <w:rFonts w:hint="eastAsia" w:ascii="Calibri" w:hAnsi="Calibri" w:eastAsia="宋体" w:cs="Times New Roman"/>
                <w:kern w:val="2"/>
                <w:szCs w:val="24"/>
                <w:highlight w:val="none"/>
                <w:vertAlign w:val="baseline"/>
                <w:lang w:val="en-US" w:eastAsia="zh-CN"/>
              </w:rPr>
            </w:pPr>
            <w:r>
              <w:rPr>
                <w:rFonts w:hint="eastAsia" w:ascii="Calibri" w:hAnsi="Calibri" w:eastAsia="宋体" w:cs="Times New Roman"/>
                <w:kern w:val="2"/>
                <w:szCs w:val="24"/>
                <w:highlight w:val="none"/>
                <w:vertAlign w:val="baseline"/>
                <w:lang w:val="en-US" w:eastAsia="zh-CN"/>
              </w:rPr>
              <w:t>设备名称</w:t>
            </w:r>
          </w:p>
        </w:tc>
        <w:tc>
          <w:tcPr>
            <w:tcW w:w="1279" w:type="dxa"/>
            <w:noWrap w:val="0"/>
            <w:vAlign w:val="center"/>
          </w:tcPr>
          <w:p w14:paraId="511EB434">
            <w:pPr>
              <w:jc w:val="center"/>
              <w:rPr>
                <w:rFonts w:hint="eastAsia" w:ascii="Calibri" w:hAnsi="Calibri" w:eastAsia="宋体" w:cs="Times New Roman"/>
                <w:kern w:val="2"/>
                <w:szCs w:val="24"/>
                <w:highlight w:val="none"/>
                <w:vertAlign w:val="baseline"/>
                <w:lang w:val="en-US" w:eastAsia="zh-CN"/>
              </w:rPr>
            </w:pPr>
            <w:r>
              <w:rPr>
                <w:rFonts w:hint="eastAsia" w:ascii="Calibri" w:hAnsi="Calibri" w:eastAsia="宋体" w:cs="Times New Roman"/>
                <w:kern w:val="2"/>
                <w:szCs w:val="24"/>
                <w:highlight w:val="none"/>
                <w:vertAlign w:val="baseline"/>
                <w:lang w:val="en-US" w:eastAsia="zh-CN"/>
              </w:rPr>
              <w:t>品牌</w:t>
            </w:r>
          </w:p>
        </w:tc>
        <w:tc>
          <w:tcPr>
            <w:tcW w:w="1962" w:type="dxa"/>
            <w:noWrap w:val="0"/>
            <w:vAlign w:val="center"/>
          </w:tcPr>
          <w:p w14:paraId="61261D9E">
            <w:pPr>
              <w:jc w:val="center"/>
              <w:rPr>
                <w:rFonts w:hint="eastAsia" w:ascii="Calibri" w:hAnsi="Calibri" w:eastAsia="宋体" w:cs="Times New Roman"/>
                <w:kern w:val="2"/>
                <w:szCs w:val="24"/>
                <w:highlight w:val="none"/>
                <w:vertAlign w:val="baseline"/>
                <w:lang w:val="en-US" w:eastAsia="zh-CN"/>
              </w:rPr>
            </w:pPr>
            <w:r>
              <w:rPr>
                <w:rFonts w:hint="eastAsia" w:ascii="Calibri" w:hAnsi="Calibri" w:eastAsia="宋体" w:cs="Times New Roman"/>
                <w:kern w:val="2"/>
                <w:szCs w:val="24"/>
                <w:highlight w:val="none"/>
                <w:vertAlign w:val="baseline"/>
                <w:lang w:val="en-US" w:eastAsia="zh-CN"/>
              </w:rPr>
              <w:t>型号</w:t>
            </w:r>
          </w:p>
        </w:tc>
        <w:tc>
          <w:tcPr>
            <w:tcW w:w="1296" w:type="dxa"/>
            <w:noWrap w:val="0"/>
            <w:vAlign w:val="center"/>
          </w:tcPr>
          <w:p w14:paraId="0CF3F782">
            <w:pPr>
              <w:jc w:val="center"/>
              <w:rPr>
                <w:rFonts w:hint="eastAsia" w:ascii="Calibri" w:hAnsi="Calibri" w:eastAsia="宋体" w:cs="Times New Roman"/>
                <w:kern w:val="2"/>
                <w:szCs w:val="24"/>
                <w:highlight w:val="none"/>
                <w:vertAlign w:val="baseline"/>
                <w:lang w:val="en-US" w:eastAsia="zh-CN"/>
              </w:rPr>
            </w:pPr>
            <w:r>
              <w:rPr>
                <w:rFonts w:hint="eastAsia" w:ascii="Calibri" w:hAnsi="Calibri" w:eastAsia="宋体" w:cs="Times New Roman"/>
                <w:kern w:val="2"/>
                <w:szCs w:val="24"/>
                <w:highlight w:val="none"/>
                <w:vertAlign w:val="baseline"/>
                <w:lang w:val="en-US" w:eastAsia="zh-CN"/>
              </w:rPr>
              <w:t>启用日期</w:t>
            </w:r>
          </w:p>
        </w:tc>
        <w:tc>
          <w:tcPr>
            <w:tcW w:w="1990" w:type="dxa"/>
            <w:noWrap w:val="0"/>
            <w:vAlign w:val="center"/>
          </w:tcPr>
          <w:p w14:paraId="39D721C9">
            <w:pPr>
              <w:jc w:val="center"/>
              <w:rPr>
                <w:rFonts w:hint="eastAsia" w:ascii="Calibri" w:hAnsi="Calibri" w:eastAsia="宋体" w:cs="Times New Roman"/>
                <w:kern w:val="2"/>
                <w:szCs w:val="24"/>
                <w:highlight w:val="none"/>
                <w:vertAlign w:val="baseline"/>
                <w:lang w:val="en-US" w:eastAsia="zh-CN"/>
              </w:rPr>
            </w:pPr>
            <w:r>
              <w:rPr>
                <w:rFonts w:hint="eastAsia" w:ascii="Calibri" w:hAnsi="Calibri" w:cs="Times New Roman"/>
                <w:kern w:val="2"/>
                <w:szCs w:val="24"/>
                <w:highlight w:val="none"/>
                <w:vertAlign w:val="baseline"/>
                <w:lang w:val="en-US" w:eastAsia="zh-CN"/>
              </w:rPr>
              <w:t>移机要求</w:t>
            </w:r>
          </w:p>
        </w:tc>
      </w:tr>
      <w:tr w14:paraId="786B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9" w:type="dxa"/>
            <w:noWrap w:val="0"/>
            <w:vAlign w:val="center"/>
          </w:tcPr>
          <w:p w14:paraId="7977C1D1">
            <w:pPr>
              <w:keepNext w:val="0"/>
              <w:keepLines w:val="0"/>
              <w:widowControl/>
              <w:numPr>
                <w:ilvl w:val="0"/>
                <w:numId w:val="0"/>
              </w:numPr>
              <w:suppressLineNumbers w:val="0"/>
              <w:jc w:val="center"/>
              <w:rPr>
                <w:rFonts w:hint="default"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w:t>
            </w:r>
          </w:p>
        </w:tc>
        <w:tc>
          <w:tcPr>
            <w:tcW w:w="2324" w:type="dxa"/>
            <w:noWrap w:val="0"/>
            <w:vAlign w:val="center"/>
          </w:tcPr>
          <w:p w14:paraId="085BBC0E">
            <w:pPr>
              <w:keepNext w:val="0"/>
              <w:keepLines w:val="0"/>
              <w:widowControl/>
              <w:numPr>
                <w:ilvl w:val="0"/>
                <w:numId w:val="0"/>
              </w:numPr>
              <w:suppressLineNumbers w:val="0"/>
              <w:jc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SIMENS双源断层摄影系统</w:t>
            </w:r>
          </w:p>
        </w:tc>
        <w:tc>
          <w:tcPr>
            <w:tcW w:w="1279" w:type="dxa"/>
            <w:noWrap w:val="0"/>
            <w:vAlign w:val="center"/>
          </w:tcPr>
          <w:p w14:paraId="30B322BE">
            <w:pPr>
              <w:keepNext w:val="0"/>
              <w:keepLines w:val="0"/>
              <w:widowControl/>
              <w:numPr>
                <w:ilvl w:val="0"/>
                <w:numId w:val="0"/>
              </w:numPr>
              <w:suppressLineNumbers w:val="0"/>
              <w:jc w:val="center"/>
              <w:rPr>
                <w:rFonts w:hint="default"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西门子</w:t>
            </w:r>
          </w:p>
        </w:tc>
        <w:tc>
          <w:tcPr>
            <w:tcW w:w="1962" w:type="dxa"/>
            <w:noWrap w:val="0"/>
            <w:vAlign w:val="center"/>
          </w:tcPr>
          <w:p w14:paraId="10274A01">
            <w:pPr>
              <w:keepNext w:val="0"/>
              <w:keepLines w:val="0"/>
              <w:widowControl/>
              <w:numPr>
                <w:ilvl w:val="0"/>
                <w:numId w:val="0"/>
              </w:numPr>
              <w:suppressLineNumbers w:val="0"/>
              <w:jc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SOMATOM DRIVE</w:t>
            </w:r>
          </w:p>
        </w:tc>
        <w:tc>
          <w:tcPr>
            <w:tcW w:w="1296" w:type="dxa"/>
            <w:noWrap w:val="0"/>
            <w:vAlign w:val="center"/>
          </w:tcPr>
          <w:p w14:paraId="23769B36">
            <w:pPr>
              <w:keepNext w:val="0"/>
              <w:keepLines w:val="0"/>
              <w:widowControl/>
              <w:numPr>
                <w:ilvl w:val="0"/>
                <w:numId w:val="0"/>
              </w:numPr>
              <w:suppressLineNumbers w:val="0"/>
              <w:jc w:val="center"/>
              <w:rPr>
                <w:rFonts w:hint="default" w:ascii="仿宋" w:hAnsi="仿宋" w:eastAsia="仿宋" w:cs="仿宋"/>
                <w:color w:val="000000"/>
                <w:kern w:val="0"/>
                <w:sz w:val="24"/>
                <w:szCs w:val="24"/>
                <w:highlight w:val="none"/>
                <w:lang w:val="en-US" w:eastAsia="zh-CN" w:bidi="ar"/>
              </w:rPr>
            </w:pPr>
            <w:r>
              <w:rPr>
                <w:rFonts w:hint="default" w:ascii="仿宋" w:hAnsi="仿宋" w:eastAsia="仿宋" w:cs="仿宋"/>
                <w:color w:val="000000"/>
                <w:kern w:val="0"/>
                <w:sz w:val="24"/>
                <w:szCs w:val="24"/>
                <w:highlight w:val="none"/>
                <w:lang w:val="en-US" w:eastAsia="zh-CN" w:bidi="ar"/>
              </w:rPr>
              <w:t>2019/6/25</w:t>
            </w:r>
          </w:p>
        </w:tc>
        <w:tc>
          <w:tcPr>
            <w:tcW w:w="1990" w:type="dxa"/>
            <w:noWrap w:val="0"/>
            <w:vAlign w:val="center"/>
          </w:tcPr>
          <w:p w14:paraId="7DB1F24E">
            <w:pPr>
              <w:keepNext w:val="0"/>
              <w:keepLines w:val="0"/>
              <w:widowControl/>
              <w:numPr>
                <w:ilvl w:val="0"/>
                <w:numId w:val="0"/>
              </w:numPr>
              <w:suppressLineNumbers w:val="0"/>
              <w:jc w:val="center"/>
              <w:rPr>
                <w:rFonts w:hint="default" w:ascii="Calibri" w:hAnsi="Calibri" w:eastAsia="宋体" w:cs="Times New Roman"/>
                <w:kern w:val="2"/>
                <w:szCs w:val="24"/>
                <w:highlight w:val="none"/>
                <w:vertAlign w:val="baseline"/>
                <w:lang w:val="en-US" w:eastAsia="zh-CN"/>
              </w:rPr>
            </w:pPr>
            <w:r>
              <w:rPr>
                <w:rFonts w:hint="eastAsia" w:ascii="Calibri" w:hAnsi="Calibri" w:eastAsia="宋体" w:cs="Times New Roman"/>
                <w:kern w:val="2"/>
                <w:szCs w:val="24"/>
                <w:highlight w:val="none"/>
                <w:vertAlign w:val="baseline"/>
                <w:lang w:val="en-US" w:eastAsia="zh-CN"/>
              </w:rPr>
              <w:t>鼓山路门诊楼</w:t>
            </w:r>
            <w:r>
              <w:rPr>
                <w:rFonts w:hint="eastAsia" w:ascii="Calibri" w:hAnsi="Calibri" w:cs="Times New Roman"/>
                <w:kern w:val="2"/>
                <w:szCs w:val="24"/>
                <w:highlight w:val="none"/>
                <w:vertAlign w:val="baseline"/>
                <w:lang w:val="en-US" w:eastAsia="zh-CN"/>
              </w:rPr>
              <w:t>1F至老年综合楼3F</w:t>
            </w:r>
          </w:p>
        </w:tc>
      </w:tr>
    </w:tbl>
    <w:p w14:paraId="127DAB13">
      <w:pPr>
        <w:pStyle w:val="2"/>
        <w:pageBreakBefore w:val="0"/>
        <w:widowControl w:val="0"/>
        <w:kinsoku/>
        <w:wordWrap/>
        <w:overflowPunct/>
        <w:topLinePunct w:val="0"/>
        <w:autoSpaceDE/>
        <w:autoSpaceDN/>
        <w:bidi w:val="0"/>
        <w:adjustRightInd/>
        <w:snapToGrid/>
        <w:textAlignment w:val="auto"/>
        <w:rPr>
          <w:rFonts w:hint="eastAsia" w:ascii="宋体" w:hAnsi="宋体" w:eastAsia="宋体" w:cs="宋体"/>
          <w:b/>
          <w:bCs/>
          <w:color w:val="000000"/>
          <w:sz w:val="24"/>
          <w:szCs w:val="24"/>
          <w:highlight w:val="none"/>
          <w:lang w:val="en-US" w:eastAsia="zh-CN" w:bidi="ar-SA"/>
        </w:rPr>
      </w:pPr>
    </w:p>
    <w:p w14:paraId="7528FD76">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500" w:lineRule="exact"/>
        <w:ind w:left="0" w:leftChars="0" w:firstLine="482" w:firstLineChars="200"/>
        <w:jc w:val="left"/>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一、技术参数</w:t>
      </w:r>
    </w:p>
    <w:p w14:paraId="1262F78B">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宋体" w:hAnsi="宋体" w:eastAsia="仿宋_GB2312" w:cs="宋体"/>
          <w:color w:val="000000"/>
          <w:kern w:val="2"/>
          <w:sz w:val="28"/>
          <w:szCs w:val="28"/>
          <w:highlight w:val="none"/>
          <w:lang w:val="en-US" w:eastAsia="zh-CN" w:bidi="ar-SA"/>
        </w:rPr>
      </w:pPr>
      <w:r>
        <w:rPr>
          <w:rFonts w:hint="eastAsia" w:ascii="宋体" w:hAnsi="宋体" w:eastAsia="仿宋_GB2312" w:cs="宋体"/>
          <w:color w:val="000000"/>
          <w:kern w:val="2"/>
          <w:sz w:val="28"/>
          <w:szCs w:val="28"/>
          <w:highlight w:val="none"/>
          <w:lang w:val="en-US" w:eastAsia="zh-CN" w:bidi="ar-SA"/>
        </w:rPr>
        <w:t>★</w:t>
      </w:r>
      <w:r>
        <w:rPr>
          <w:rFonts w:hint="eastAsia" w:ascii="宋体" w:hAnsi="宋体" w:eastAsia="仿宋_GB2312" w:cs="宋体"/>
          <w:color w:val="000000"/>
          <w:kern w:val="2"/>
          <w:sz w:val="28"/>
          <w:szCs w:val="28"/>
          <w:lang w:val="en-US" w:eastAsia="zh-CN" w:bidi="ar-SA"/>
        </w:rPr>
        <w:t>1.</w:t>
      </w:r>
      <w:r>
        <w:rPr>
          <w:rFonts w:hint="eastAsia" w:ascii="宋体" w:hAnsi="宋体" w:eastAsia="仿宋_GB2312" w:cs="宋体"/>
          <w:color w:val="000000"/>
          <w:kern w:val="2"/>
          <w:sz w:val="28"/>
          <w:szCs w:val="28"/>
          <w:highlight w:val="none"/>
          <w:lang w:val="en-US" w:eastAsia="zh-CN" w:bidi="ar-SA"/>
        </w:rPr>
        <w:t>所有服务厂家必须保障移机设备的正常安全使用，因移机造成的设备故障及其产生的费用需由服务厂家负责；</w:t>
      </w:r>
    </w:p>
    <w:p w14:paraId="14F8FAEA">
      <w:pPr>
        <w:keepNext w:val="0"/>
        <w:keepLines w:val="0"/>
        <w:pageBreakBefore w:val="0"/>
        <w:kinsoku/>
        <w:wordWrap/>
        <w:overflowPunct/>
        <w:topLinePunct w:val="0"/>
        <w:autoSpaceDE/>
        <w:autoSpaceDN/>
        <w:bidi w:val="0"/>
        <w:adjustRightInd/>
        <w:snapToGrid/>
        <w:spacing w:line="500" w:lineRule="exact"/>
        <w:textAlignment w:val="auto"/>
        <w:rPr>
          <w:rFonts w:hint="default" w:ascii="宋体" w:hAnsi="宋体" w:eastAsia="仿宋_GB2312" w:cs="宋体"/>
          <w:color w:val="000000"/>
          <w:kern w:val="2"/>
          <w:sz w:val="28"/>
          <w:szCs w:val="28"/>
          <w:highlight w:val="none"/>
          <w:lang w:val="en-US" w:eastAsia="zh-CN" w:bidi="ar-SA"/>
        </w:rPr>
      </w:pPr>
      <w:r>
        <w:rPr>
          <w:rFonts w:hint="eastAsia" w:ascii="宋体" w:hAnsi="宋体" w:eastAsia="宋体" w:cs="宋体"/>
          <w:color w:val="000000"/>
          <w:kern w:val="2"/>
          <w:sz w:val="28"/>
          <w:szCs w:val="28"/>
          <w:highlight w:val="none"/>
          <w:lang w:val="en-US" w:eastAsia="zh-CN" w:bidi="ar-SA"/>
        </w:rPr>
        <w:t>▲</w:t>
      </w:r>
      <w:r>
        <w:rPr>
          <w:rFonts w:hint="eastAsia" w:ascii="宋体" w:hAnsi="宋体" w:eastAsia="仿宋_GB2312" w:cs="宋体"/>
          <w:color w:val="000000"/>
          <w:kern w:val="2"/>
          <w:sz w:val="28"/>
          <w:szCs w:val="28"/>
          <w:highlight w:val="none"/>
          <w:lang w:val="en-US" w:eastAsia="zh-CN" w:bidi="ar-SA"/>
        </w:rPr>
        <w:t>2.设备移机服务均需包含与我院基建部门对接需求的装机材料（图纸、场地改造或需求说明），厂家需负责与场地施工完成对接，以保证设备顺利安装；</w:t>
      </w:r>
    </w:p>
    <w:p w14:paraId="76C947D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仿宋_GB2312" w:cs="宋体"/>
          <w:color w:val="000000"/>
          <w:kern w:val="2"/>
          <w:sz w:val="28"/>
          <w:szCs w:val="28"/>
          <w:highlight w:val="none"/>
          <w:lang w:val="en-US" w:eastAsia="zh-CN" w:bidi="ar-SA"/>
        </w:rPr>
      </w:pPr>
      <w:r>
        <w:rPr>
          <w:rFonts w:hint="eastAsia" w:ascii="宋体" w:hAnsi="宋体" w:eastAsia="仿宋_GB2312" w:cs="宋体"/>
          <w:color w:val="000000"/>
          <w:kern w:val="2"/>
          <w:sz w:val="28"/>
          <w:szCs w:val="28"/>
          <w:highlight w:val="none"/>
          <w:lang w:val="en-US" w:eastAsia="zh-CN" w:bidi="ar-SA"/>
        </w:rPr>
        <w:t>3.设备的移机时间以医院通知为准，服务厂家需全力配合；</w:t>
      </w:r>
    </w:p>
    <w:p w14:paraId="0EA4D6F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仿宋_GB2312" w:cs="宋体"/>
          <w:color w:val="000000"/>
          <w:kern w:val="2"/>
          <w:sz w:val="28"/>
          <w:szCs w:val="28"/>
          <w:highlight w:val="none"/>
          <w:lang w:val="en-US" w:eastAsia="zh-CN" w:bidi="ar-SA"/>
        </w:rPr>
      </w:pPr>
      <w:r>
        <w:rPr>
          <w:rFonts w:hint="eastAsia" w:ascii="宋体" w:hAnsi="宋体" w:eastAsia="仿宋_GB2312" w:cs="宋体"/>
          <w:color w:val="000000"/>
          <w:kern w:val="2"/>
          <w:sz w:val="28"/>
          <w:szCs w:val="28"/>
          <w:highlight w:val="none"/>
          <w:lang w:val="en-US" w:eastAsia="zh-CN" w:bidi="ar-SA"/>
        </w:rPr>
        <w:t>★4.设备移机所产生的费用包含整个移机过程产生的、使用各种工具、车辆、人工、运输、材料等费用；服务厂家需对整个移机过程的安全保障负责，如对周围环境、设备设施产生损坏，需承担修复费用；</w:t>
      </w:r>
    </w:p>
    <w:p w14:paraId="06155C73">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宋体" w:hAnsi="宋体" w:eastAsia="仿宋_GB2312" w:cs="宋体"/>
          <w:color w:val="000000"/>
          <w:kern w:val="2"/>
          <w:sz w:val="28"/>
          <w:szCs w:val="28"/>
          <w:highlight w:val="none"/>
          <w:lang w:val="en-US" w:eastAsia="zh-CN" w:bidi="ar-SA"/>
        </w:rPr>
      </w:pPr>
      <w:r>
        <w:rPr>
          <w:rFonts w:hint="eastAsia" w:ascii="宋体" w:hAnsi="宋体" w:eastAsia="宋体" w:cs="宋体"/>
          <w:color w:val="000000"/>
          <w:kern w:val="2"/>
          <w:sz w:val="28"/>
          <w:szCs w:val="28"/>
          <w:highlight w:val="none"/>
          <w:lang w:val="en-US" w:eastAsia="zh-CN" w:bidi="ar-SA"/>
        </w:rPr>
        <w:t>▲</w:t>
      </w:r>
      <w:r>
        <w:rPr>
          <w:rFonts w:hint="eastAsia" w:ascii="宋体" w:hAnsi="宋体" w:eastAsia="仿宋_GB2312" w:cs="宋体"/>
          <w:color w:val="000000"/>
          <w:kern w:val="2"/>
          <w:sz w:val="28"/>
          <w:szCs w:val="28"/>
          <w:highlight w:val="none"/>
          <w:lang w:val="en-US" w:eastAsia="zh-CN" w:bidi="ar-SA"/>
        </w:rPr>
        <w:t>5.移机前由西门子官方免费执行一次全方位的设备性能检测，并出具相关的检测报告。</w:t>
      </w:r>
    </w:p>
    <w:p w14:paraId="525AC536">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宋体" w:hAnsi="宋体" w:eastAsia="宋体" w:cs="Times New Roman"/>
          <w:kern w:val="2"/>
          <w:sz w:val="32"/>
          <w:szCs w:val="24"/>
          <w:lang w:val="en-US" w:eastAsia="zh-CN" w:bidi="ar-SA"/>
        </w:rPr>
      </w:pPr>
      <w:r>
        <w:rPr>
          <w:rFonts w:hint="eastAsia" w:ascii="宋体" w:hAnsi="宋体" w:eastAsia="仿宋_GB2312" w:cs="宋体"/>
          <w:color w:val="000000"/>
          <w:kern w:val="2"/>
          <w:sz w:val="28"/>
          <w:szCs w:val="28"/>
          <w:highlight w:val="none"/>
          <w:lang w:val="en-US" w:eastAsia="zh-CN" w:bidi="ar-SA"/>
        </w:rPr>
        <w:t>★</w:t>
      </w:r>
      <w:r>
        <w:rPr>
          <w:rFonts w:hint="eastAsia" w:ascii="宋体" w:hAnsi="宋体" w:eastAsia="宋体" w:cs="Times New Roman"/>
          <w:kern w:val="2"/>
          <w:sz w:val="32"/>
          <w:szCs w:val="24"/>
          <w:lang w:val="en-US" w:eastAsia="zh-CN" w:bidi="ar-SA"/>
        </w:rPr>
        <w:t>6.</w:t>
      </w:r>
      <w:r>
        <w:rPr>
          <w:rFonts w:hint="eastAsia" w:ascii="宋体" w:hAnsi="宋体" w:eastAsia="仿宋_GB2312" w:cs="宋体"/>
          <w:color w:val="000000"/>
          <w:kern w:val="2"/>
          <w:sz w:val="28"/>
          <w:szCs w:val="28"/>
          <w:highlight w:val="none"/>
          <w:lang w:val="en-US" w:eastAsia="zh-CN" w:bidi="ar-SA"/>
        </w:rPr>
        <w:t>本次移机项目需包含水冷机更换，及配套相应水冷管等材料，水冷机需满足：制冷量≥35KW，双压缩机，双循环系统，压缩机形式：涡旋式，出水温度：14℃±0.5（7℃～20℃可设定。水流量：60L/min ±1L（30～80L/min 可调），分水盘，水管及相应安装附件。水冷机维保期</w:t>
      </w:r>
      <w:r>
        <w:rPr>
          <w:rFonts w:hint="eastAsia" w:ascii="宋体" w:hAnsi="宋体" w:eastAsia="宋体" w:cs="宋体"/>
          <w:color w:val="000000"/>
          <w:kern w:val="2"/>
          <w:sz w:val="28"/>
          <w:szCs w:val="28"/>
          <w:highlight w:val="none"/>
          <w:lang w:val="en-US" w:eastAsia="zh-CN" w:bidi="ar-SA"/>
        </w:rPr>
        <w:t>≧</w:t>
      </w:r>
      <w:r>
        <w:rPr>
          <w:rFonts w:hint="eastAsia" w:ascii="宋体" w:hAnsi="宋体" w:eastAsia="仿宋_GB2312" w:cs="宋体"/>
          <w:color w:val="000000"/>
          <w:kern w:val="2"/>
          <w:sz w:val="28"/>
          <w:szCs w:val="28"/>
          <w:highlight w:val="none"/>
          <w:lang w:val="en-US" w:eastAsia="zh-CN" w:bidi="ar-SA"/>
        </w:rPr>
        <w:t>3年；</w:t>
      </w:r>
    </w:p>
    <w:p w14:paraId="19B47E1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宋体" w:hAnsi="宋体" w:eastAsia="仿宋_GB2312" w:cs="宋体"/>
          <w:color w:val="000000"/>
          <w:kern w:val="2"/>
          <w:sz w:val="28"/>
          <w:szCs w:val="28"/>
          <w:highlight w:val="none"/>
          <w:lang w:val="en-US" w:eastAsia="zh-CN" w:bidi="ar-SA"/>
        </w:rPr>
      </w:pPr>
      <w:r>
        <w:rPr>
          <w:rFonts w:hint="eastAsia" w:ascii="宋体" w:hAnsi="宋体" w:eastAsia="仿宋_GB2312" w:cs="宋体"/>
          <w:color w:val="000000"/>
          <w:kern w:val="2"/>
          <w:sz w:val="28"/>
          <w:szCs w:val="28"/>
          <w:highlight w:val="none"/>
          <w:lang w:val="en-US" w:eastAsia="zh-CN" w:bidi="ar-SA"/>
        </w:rPr>
        <w:t>7.负责回收拆除的西门子水冷系统；</w:t>
      </w:r>
    </w:p>
    <w:p w14:paraId="2BCD1216">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500" w:lineRule="exact"/>
        <w:ind w:left="0" w:leftChars="0" w:firstLine="482" w:firstLineChars="200"/>
        <w:jc w:val="left"/>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cs="宋体"/>
          <w:b/>
          <w:bCs/>
          <w:color w:val="000000"/>
          <w:sz w:val="24"/>
          <w:szCs w:val="24"/>
          <w:highlight w:val="none"/>
          <w:lang w:val="en-US" w:eastAsia="zh-CN"/>
        </w:rPr>
        <w:t>二、</w:t>
      </w:r>
      <w:r>
        <w:rPr>
          <w:rFonts w:hint="eastAsia" w:ascii="宋体" w:hAnsi="宋体" w:eastAsia="宋体" w:cs="宋体"/>
          <w:b/>
          <w:bCs/>
          <w:color w:val="000000"/>
          <w:sz w:val="24"/>
          <w:szCs w:val="24"/>
          <w:highlight w:val="none"/>
          <w:lang w:val="en-US" w:eastAsia="zh-CN"/>
        </w:rPr>
        <w:t>商务条件</w:t>
      </w:r>
    </w:p>
    <w:p w14:paraId="261D3C08">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500" w:lineRule="exact"/>
        <w:jc w:val="left"/>
        <w:textAlignment w:val="auto"/>
        <w:outlineLvl w:val="1"/>
        <w:rPr>
          <w:rFonts w:hint="eastAsia" w:ascii="宋体" w:hAnsi="宋体" w:eastAsia="仿宋_GB2312" w:cs="宋体"/>
          <w:color w:val="auto"/>
          <w:kern w:val="2"/>
          <w:sz w:val="28"/>
          <w:szCs w:val="28"/>
          <w:highlight w:val="none"/>
          <w:lang w:val="en-US" w:eastAsia="zh-CN" w:bidi="ar-SA"/>
        </w:rPr>
      </w:pPr>
      <w:r>
        <w:rPr>
          <w:rFonts w:hint="eastAsia" w:ascii="宋体" w:hAnsi="宋体" w:eastAsia="仿宋_GB2312" w:cs="宋体"/>
          <w:color w:val="auto"/>
          <w:kern w:val="2"/>
          <w:sz w:val="28"/>
          <w:szCs w:val="28"/>
          <w:highlight w:val="none"/>
          <w:lang w:val="en-US" w:eastAsia="zh-CN" w:bidi="ar-SA"/>
        </w:rPr>
        <w:t>1.付款方式：原则先服务后付款，验收合格付全款。</w:t>
      </w:r>
    </w:p>
    <w:p w14:paraId="6FA4657D">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500" w:lineRule="exact"/>
        <w:jc w:val="left"/>
        <w:textAlignment w:val="auto"/>
        <w:outlineLvl w:val="1"/>
        <w:rPr>
          <w:rFonts w:hint="eastAsia" w:ascii="宋体" w:hAnsi="宋体" w:eastAsia="宋体" w:cs="宋体"/>
          <w:b/>
          <w:bCs/>
          <w:color w:val="000000"/>
          <w:sz w:val="24"/>
          <w:szCs w:val="24"/>
          <w:highlight w:val="none"/>
          <w:lang w:val="en-US" w:eastAsia="zh-CN"/>
        </w:rPr>
      </w:pPr>
      <w:r>
        <w:rPr>
          <w:rFonts w:hint="eastAsia" w:ascii="宋体" w:hAnsi="宋体" w:eastAsia="仿宋_GB2312" w:cs="宋体"/>
          <w:color w:val="000000"/>
          <w:kern w:val="2"/>
          <w:sz w:val="28"/>
          <w:szCs w:val="28"/>
          <w:highlight w:val="none"/>
          <w:lang w:val="en-US" w:eastAsia="zh-CN" w:bidi="ar-SA"/>
        </w:rPr>
        <w:t>2.移机完成验收标准:正常使用1000人次。</w:t>
      </w:r>
    </w:p>
    <w:p w14:paraId="7415103D">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textAlignment w:val="auto"/>
        <w:rPr>
          <w:rFonts w:hint="default" w:ascii="宋体" w:hAnsi="宋体" w:eastAsia="仿宋_GB2312" w:cs="宋体"/>
          <w:color w:val="auto"/>
          <w:kern w:val="2"/>
          <w:sz w:val="28"/>
          <w:szCs w:val="28"/>
          <w:highlight w:val="none"/>
          <w:lang w:val="en-US" w:eastAsia="zh-CN" w:bidi="ar-SA"/>
        </w:rPr>
        <w:sectPr>
          <w:footerReference r:id="rId6" w:type="default"/>
          <w:pgSz w:w="11906" w:h="16838"/>
          <w:pgMar w:top="1270" w:right="1800" w:bottom="1270" w:left="1800" w:header="851" w:footer="992" w:gutter="0"/>
          <w:pgNumType w:fmt="decimal"/>
          <w:cols w:space="1701" w:num="1"/>
          <w:docGrid w:linePitch="360" w:charSpace="0"/>
        </w:sectPr>
      </w:pPr>
      <w:r>
        <w:rPr>
          <w:rFonts w:hint="eastAsia" w:ascii="宋体" w:hAnsi="宋体" w:eastAsia="仿宋_GB2312" w:cs="宋体"/>
          <w:color w:val="auto"/>
          <w:kern w:val="2"/>
          <w:sz w:val="28"/>
          <w:szCs w:val="28"/>
          <w:highlight w:val="none"/>
          <w:lang w:val="en-US" w:eastAsia="zh-CN" w:bidi="ar-SA"/>
        </w:rPr>
        <w:t>3.服务期限：合同签订至项目验收结束。</w:t>
      </w:r>
    </w:p>
    <w:p w14:paraId="01DAE792">
      <w:pPr>
        <w:pStyle w:val="2"/>
        <w:rPr>
          <w:rFonts w:hint="default"/>
          <w:highlight w:val="none"/>
          <w:lang w:val="en-US" w:eastAsia="zh-CN"/>
        </w:rPr>
      </w:pPr>
    </w:p>
    <w:p w14:paraId="73CD9CD8">
      <w:pPr>
        <w:pStyle w:val="3"/>
        <w:numPr>
          <w:ilvl w:val="0"/>
          <w:numId w:val="6"/>
        </w:numPr>
        <w:bidi w:val="0"/>
        <w:ind w:left="0" w:leftChars="0" w:firstLine="0" w:firstLineChars="0"/>
        <w:rPr>
          <w:rFonts w:hint="eastAsia"/>
          <w:highlight w:val="none"/>
        </w:rPr>
      </w:pPr>
      <w:bookmarkStart w:id="35" w:name="_Toc12614"/>
      <w:r>
        <w:rPr>
          <w:rFonts w:hint="eastAsia"/>
          <w:highlight w:val="none"/>
        </w:rPr>
        <w:t>评审方法及评审标准</w:t>
      </w:r>
      <w:bookmarkEnd w:id="0"/>
      <w:bookmarkEnd w:id="34"/>
      <w:bookmarkEnd w:id="35"/>
    </w:p>
    <w:p w14:paraId="13164AB1">
      <w:pPr>
        <w:spacing w:before="156" w:after="156"/>
        <w:ind w:firstLine="643"/>
        <w:outlineLvl w:val="1"/>
        <w:rPr>
          <w:rFonts w:hint="eastAsia" w:ascii="宋体" w:hAnsi="宋体" w:cs="宋体"/>
          <w:b/>
          <w:color w:val="000000"/>
          <w:sz w:val="32"/>
          <w:szCs w:val="32"/>
          <w:highlight w:val="none"/>
        </w:rPr>
      </w:pPr>
      <w:bookmarkStart w:id="36" w:name="_Toc24217_WPSOffice_Level2"/>
      <w:bookmarkStart w:id="37" w:name="_Toc17445"/>
      <w:bookmarkStart w:id="38" w:name="_Toc12296"/>
      <w:bookmarkStart w:id="39" w:name="_Toc4647"/>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5"/>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4BD9D0D5">
            <w:pPr>
              <w:jc w:val="left"/>
              <w:rPr>
                <w:rFonts w:hint="eastAsia" w:ascii="宋体" w:hAnsi="宋体" w:cs="宋体"/>
                <w:color w:val="000000"/>
                <w:highlight w:val="none"/>
              </w:rPr>
            </w:pPr>
            <w:r>
              <w:rPr>
                <w:rFonts w:hint="eastAsia" w:ascii="宋体" w:hAnsi="宋体" w:cs="宋体"/>
                <w:bCs/>
                <w:color w:val="000000"/>
                <w:highlight w:val="none"/>
              </w:rPr>
              <w:t>具有独立承担民事责任的能力</w:t>
            </w:r>
          </w:p>
        </w:tc>
        <w:tc>
          <w:tcPr>
            <w:tcW w:w="4335" w:type="dxa"/>
            <w:vMerge w:val="restart"/>
            <w:vAlign w:val="center"/>
          </w:tcPr>
          <w:p w14:paraId="7E2D5E5B">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Merge w:val="continue"/>
            <w:vAlign w:val="center"/>
          </w:tcPr>
          <w:p w14:paraId="2729DE6F">
            <w:pPr>
              <w:jc w:val="left"/>
              <w:rPr>
                <w:rFonts w:hint="eastAsia" w:ascii="宋体" w:hAnsi="宋体" w:cs="宋体"/>
                <w:color w:val="000000"/>
                <w:highlight w:val="none"/>
              </w:rPr>
            </w:pP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rPr>
                <w:rFonts w:hint="eastAsia" w:ascii="宋体" w:hAnsi="宋体" w:cs="宋体"/>
                <w:color w:val="000000"/>
                <w:highlight w:val="none"/>
              </w:rPr>
            </w:pPr>
            <w:r>
              <w:rPr>
                <w:rFonts w:hint="eastAsia" w:ascii="宋体" w:hAnsi="宋体" w:cs="宋体"/>
                <w:bCs/>
                <w:color w:val="000000"/>
                <w:highlight w:val="none"/>
              </w:rPr>
              <w:t>具有履行合同所必需的设备和专业技术能力</w:t>
            </w:r>
          </w:p>
        </w:tc>
        <w:tc>
          <w:tcPr>
            <w:tcW w:w="4335" w:type="dxa"/>
            <w:vMerge w:val="continue"/>
            <w:vAlign w:val="center"/>
          </w:tcPr>
          <w:p w14:paraId="61796D8E">
            <w:pPr>
              <w:jc w:val="left"/>
              <w:rPr>
                <w:rFonts w:hint="eastAsia" w:ascii="宋体" w:hAnsi="宋体" w:cs="宋体"/>
                <w:color w:val="000000"/>
                <w:highlight w:val="none"/>
              </w:rPr>
            </w:pP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rPr>
                <w:rFonts w:hint="eastAsia" w:ascii="宋体" w:hAnsi="宋体" w:cs="宋体"/>
                <w:color w:val="000000"/>
                <w:highlight w:val="none"/>
              </w:rPr>
            </w:pPr>
            <w:r>
              <w:rPr>
                <w:rFonts w:hint="eastAsia" w:ascii="宋体" w:hAnsi="宋体" w:cs="宋体"/>
                <w:bCs/>
                <w:color w:val="000000"/>
                <w:highlight w:val="none"/>
              </w:rPr>
              <w:t>有依法缴纳税收和社会保障资金的良好记录</w:t>
            </w:r>
          </w:p>
        </w:tc>
        <w:tc>
          <w:tcPr>
            <w:tcW w:w="4335" w:type="dxa"/>
            <w:vMerge w:val="continue"/>
            <w:vAlign w:val="center"/>
          </w:tcPr>
          <w:p w14:paraId="5701A305">
            <w:pPr>
              <w:jc w:val="left"/>
              <w:rPr>
                <w:rFonts w:hint="eastAsia" w:ascii="宋体" w:hAnsi="宋体" w:cs="宋体"/>
                <w:color w:val="000000"/>
                <w:highlight w:val="none"/>
              </w:rPr>
            </w:pP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rPr>
                <w:rFonts w:hint="eastAsia" w:ascii="宋体" w:hAnsi="宋体" w:cs="宋体"/>
                <w:color w:val="000000"/>
                <w:highlight w:val="none"/>
              </w:rPr>
            </w:pPr>
            <w:r>
              <w:rPr>
                <w:rFonts w:hint="eastAsia" w:ascii="宋体" w:hAnsi="宋体" w:cs="宋体"/>
                <w:color w:val="000000"/>
                <w:highlight w:val="none"/>
              </w:rPr>
              <w:t>无重大违法行为声明</w:t>
            </w:r>
          </w:p>
        </w:tc>
        <w:tc>
          <w:tcPr>
            <w:tcW w:w="4335" w:type="dxa"/>
            <w:vMerge w:val="continue"/>
            <w:vAlign w:val="center"/>
          </w:tcPr>
          <w:p w14:paraId="08F85F9F">
            <w:pPr>
              <w:jc w:val="left"/>
              <w:rPr>
                <w:rFonts w:hint="eastAsia" w:ascii="宋体" w:hAnsi="宋体" w:cs="宋体"/>
                <w:color w:val="000000"/>
                <w:highlight w:val="none"/>
              </w:rPr>
            </w:pP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vAlign w:val="center"/>
          </w:tcPr>
          <w:p w14:paraId="2E902C11">
            <w:pPr>
              <w:jc w:val="left"/>
              <w:rPr>
                <w:rFonts w:hint="eastAsia" w:ascii="宋体" w:hAnsi="宋体" w:cs="宋体"/>
                <w:color w:val="000000"/>
                <w:highlight w:val="none"/>
              </w:rPr>
            </w:pPr>
            <w:r>
              <w:rPr>
                <w:rFonts w:hint="eastAsia" w:ascii="宋体" w:hAnsi="宋体" w:cs="宋体"/>
                <w:color w:val="000000"/>
                <w:highlight w:val="none"/>
              </w:rPr>
              <w:t>法律、行政法规规定的其他条件</w:t>
            </w:r>
          </w:p>
        </w:tc>
        <w:tc>
          <w:tcPr>
            <w:tcW w:w="4335" w:type="dxa"/>
            <w:vMerge w:val="continue"/>
            <w:vAlign w:val="center"/>
          </w:tcPr>
          <w:p w14:paraId="6BF743D1">
            <w:pPr>
              <w:jc w:val="left"/>
              <w:rPr>
                <w:rFonts w:hint="eastAsia" w:ascii="宋体" w:hAnsi="宋体" w:cs="宋体"/>
                <w:color w:val="000000"/>
                <w:highlight w:val="none"/>
              </w:rPr>
            </w:pPr>
          </w:p>
        </w:tc>
      </w:tr>
      <w:tr w14:paraId="2C2B0CF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vAlign w:val="center"/>
          </w:tcPr>
          <w:p w14:paraId="6A3F22F3">
            <w:pPr>
              <w:jc w:val="left"/>
              <w:rPr>
                <w:rFonts w:hint="eastAsia" w:ascii="宋体" w:hAnsi="宋体" w:cs="宋体"/>
                <w:color w:val="000000"/>
                <w:highlight w:val="none"/>
              </w:rPr>
            </w:pPr>
            <w:r>
              <w:rPr>
                <w:rFonts w:hint="eastAsia" w:eastAsia="宋体"/>
                <w:highlight w:val="none"/>
                <w:lang w:val="en-US" w:eastAsia="zh-CN"/>
              </w:rPr>
              <w:t>南京市政府采购供应商信用记录表暨信用承诺书</w:t>
            </w:r>
          </w:p>
        </w:tc>
        <w:tc>
          <w:tcPr>
            <w:tcW w:w="4335" w:type="dxa"/>
            <w:vMerge w:val="continue"/>
            <w:vAlign w:val="center"/>
          </w:tcPr>
          <w:p w14:paraId="5C8EE178">
            <w:pPr>
              <w:jc w:val="left"/>
              <w:rPr>
                <w:rFonts w:hint="eastAsia" w:ascii="宋体" w:hAnsi="宋体" w:cs="宋体"/>
                <w:color w:val="000000"/>
                <w:highlight w:val="none"/>
              </w:rPr>
            </w:pP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5A90C427">
            <w:pPr>
              <w:jc w:val="left"/>
              <w:rPr>
                <w:rFonts w:hint="eastAsia" w:ascii="宋体" w:hAnsi="宋体" w:cs="宋体"/>
                <w:color w:val="000000"/>
                <w:highlight w:val="none"/>
              </w:rPr>
            </w:pPr>
            <w:r>
              <w:rPr>
                <w:rFonts w:hint="eastAsia" w:ascii="宋体" w:hAnsi="宋体" w:cs="宋体"/>
                <w:color w:val="000000"/>
                <w:highlight w:val="none"/>
              </w:rPr>
              <w:t>信用信息</w:t>
            </w:r>
          </w:p>
        </w:tc>
        <w:tc>
          <w:tcPr>
            <w:tcW w:w="4335" w:type="dxa"/>
            <w:vMerge w:val="continue"/>
            <w:vAlign w:val="center"/>
          </w:tcPr>
          <w:p w14:paraId="7EC1E3D5">
            <w:pPr>
              <w:jc w:val="left"/>
              <w:rPr>
                <w:rFonts w:hint="eastAsia" w:ascii="宋体" w:hAnsi="宋体" w:cs="宋体"/>
                <w:color w:val="000000"/>
                <w:highlight w:val="none"/>
              </w:rPr>
            </w:pP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rPr>
                <w:rFonts w:hint="eastAsia" w:ascii="宋体" w:hAnsi="宋体" w:cs="宋体"/>
                <w:color w:val="000000"/>
                <w:highlight w:val="none"/>
              </w:rPr>
            </w:pPr>
            <w:r>
              <w:rPr>
                <w:rFonts w:hint="eastAsia" w:ascii="宋体" w:hAnsi="宋体" w:cs="宋体"/>
                <w:color w:val="000000"/>
                <w:highlight w:val="none"/>
              </w:rPr>
              <w:t>符合联合体规定</w:t>
            </w:r>
          </w:p>
        </w:tc>
        <w:tc>
          <w:tcPr>
            <w:tcW w:w="4335" w:type="dxa"/>
            <w:vAlign w:val="center"/>
          </w:tcPr>
          <w:p w14:paraId="17AC13B5">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1"/>
        <w:rPr>
          <w:rFonts w:hint="eastAsia" w:ascii="宋体" w:hAnsi="宋体" w:cs="宋体"/>
          <w:b/>
          <w:color w:val="000000"/>
          <w:sz w:val="32"/>
          <w:szCs w:val="32"/>
          <w:highlight w:val="none"/>
        </w:rPr>
      </w:pPr>
      <w:bookmarkStart w:id="40" w:name="_Toc17529"/>
      <w:bookmarkStart w:id="41" w:name="_Toc18818"/>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5"/>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rPr>
                <w:rFonts w:hint="default" w:ascii="宋体" w:hAnsi="宋体" w:eastAsia="宋体" w:cs="宋体"/>
                <w:color w:val="000000"/>
                <w:highlight w:val="none"/>
                <w:lang w:val="en-US" w:eastAsia="zh-CN"/>
              </w:rPr>
            </w:pPr>
            <w:r>
              <w:rPr>
                <w:rFonts w:hint="eastAsia" w:ascii="宋体" w:hAnsi="宋体" w:cs="宋体"/>
                <w:color w:val="000000"/>
                <w:highlight w:val="none"/>
                <w:lang w:val="en-US" w:eastAsia="zh-CN"/>
              </w:rPr>
              <w:t>磋商响应报价表</w:t>
            </w:r>
          </w:p>
        </w:tc>
        <w:tc>
          <w:tcPr>
            <w:tcW w:w="4723" w:type="dxa"/>
            <w:vAlign w:val="center"/>
          </w:tcPr>
          <w:p w14:paraId="2044B20E">
            <w:pPr>
              <w:jc w:val="left"/>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rPr>
                <w:rFonts w:hint="eastAsia" w:ascii="宋体" w:hAnsi="宋体" w:cs="宋体"/>
                <w:color w:val="000000"/>
                <w:highlight w:val="none"/>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vAlign w:val="center"/>
          </w:tcPr>
          <w:p w14:paraId="4D998C55">
            <w:pPr>
              <w:jc w:val="left"/>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1"/>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102" w:leftChars="0" w:firstLine="0" w:firstLineChars="0"/>
        <w:textAlignment w:val="auto"/>
        <w:outlineLvl w:val="1"/>
        <w:rPr>
          <w:rFonts w:hint="eastAsia" w:ascii="宋体" w:hAnsi="宋体" w:cs="宋体"/>
          <w:b/>
          <w:color w:val="000000"/>
          <w:sz w:val="32"/>
          <w:szCs w:val="32"/>
          <w:highlight w:val="none"/>
        </w:rPr>
      </w:pPr>
      <w:bookmarkStart w:id="43" w:name="_Toc17823"/>
      <w:bookmarkStart w:id="44" w:name="_Toc3702"/>
      <w:r>
        <w:rPr>
          <w:rFonts w:hint="eastAsia" w:ascii="宋体" w:hAnsi="宋体" w:eastAsia="宋体" w:cs="宋体"/>
          <w:b/>
          <w:color w:val="000000"/>
          <w:sz w:val="32"/>
          <w:szCs w:val="32"/>
          <w:lang w:val="en-US" w:eastAsia="zh-CN" w:bidi="ar-SA"/>
        </w:rPr>
        <w:t>三、</w:t>
      </w:r>
      <w:r>
        <w:rPr>
          <w:rFonts w:hint="eastAsia" w:ascii="宋体" w:hAnsi="宋体" w:cs="宋体"/>
          <w:b/>
          <w:color w:val="000000"/>
          <w:sz w:val="32"/>
          <w:szCs w:val="32"/>
          <w:highlight w:val="none"/>
        </w:rPr>
        <w:t>评分办法—综合评分法</w:t>
      </w:r>
      <w:bookmarkEnd w:id="42"/>
      <w:bookmarkEnd w:id="43"/>
      <w:bookmarkEnd w:id="44"/>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3" w:hRule="atLeast"/>
        </w:trPr>
        <w:tc>
          <w:tcPr>
            <w:tcW w:w="9730" w:type="dxa"/>
            <w:noWrap w:val="0"/>
            <w:vAlign w:val="top"/>
          </w:tcPr>
          <w:p w14:paraId="2DEF71BD">
            <w:pPr>
              <w:numPr>
                <w:ilvl w:val="0"/>
                <w:numId w:val="7"/>
              </w:numPr>
              <w:adjustRightInd w:val="0"/>
              <w:snapToGrid w:val="0"/>
              <w:spacing w:before="145" w:beforeLines="50" w:after="0" w:line="440" w:lineRule="exact"/>
              <w:ind w:left="0" w:leftChars="0" w:firstLine="420" w:firstLineChars="0"/>
              <w:jc w:val="left"/>
              <w:rPr>
                <w:rFonts w:hint="default" w:ascii="宋体" w:hAnsi="宋体" w:eastAsia="宋体" w:cs="Times New Roman"/>
                <w:bCs/>
                <w:color w:val="000000"/>
                <w:sz w:val="24"/>
                <w:highlight w:val="none"/>
              </w:rPr>
            </w:pP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1</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adjustRightInd w:val="0"/>
              <w:snapToGrid w:val="0"/>
              <w:spacing w:after="0" w:line="440" w:lineRule="exact"/>
              <w:ind w:firstLine="480" w:firstLineChars="200"/>
              <w:rPr>
                <w:rFonts w:hint="default" w:ascii="宋体" w:hAnsi="宋体" w:eastAsia="宋体" w:cs="Times New Roman"/>
                <w:bCs/>
                <w:color w:val="000000"/>
                <w:sz w:val="24"/>
                <w:highlight w:val="none"/>
              </w:rPr>
            </w:pP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10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10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numPr>
                <w:ilvl w:val="0"/>
                <w:numId w:val="7"/>
              </w:numPr>
              <w:spacing w:after="0" w:line="240" w:lineRule="auto"/>
              <w:ind w:left="0" w:leftChars="0" w:firstLine="420" w:firstLineChars="0"/>
              <w:jc w:val="left"/>
              <w:rPr>
                <w:rFonts w:hint="eastAsia" w:ascii="宋体" w:hAnsi="宋体" w:eastAsia="宋体" w:cs="Times New Roman"/>
                <w:b/>
                <w:bCs/>
                <w:color w:val="000000"/>
                <w:sz w:val="24"/>
                <w:highlight w:val="none"/>
              </w:rPr>
            </w:pPr>
            <w:r>
              <w:rPr>
                <w:rFonts w:hint="eastAsia" w:ascii="宋体" w:hAnsi="宋体" w:eastAsia="宋体" w:cs="宋体"/>
                <w:b/>
                <w:bCs/>
                <w:kern w:val="2"/>
                <w:sz w:val="24"/>
                <w:szCs w:val="24"/>
                <w:highlight w:val="none"/>
              </w:rPr>
              <w:t>服务要求响应</w:t>
            </w:r>
            <w:r>
              <w:rPr>
                <w:rFonts w:hint="eastAsia" w:ascii="宋体" w:hAnsi="宋体" w:eastAsia="宋体" w:cs="Times New Roman"/>
                <w:b/>
                <w:bCs/>
                <w:color w:val="000000"/>
                <w:sz w:val="24"/>
                <w:highlight w:val="none"/>
              </w:rPr>
              <w:t>（</w:t>
            </w:r>
            <w:r>
              <w:rPr>
                <w:rFonts w:hint="eastAsia" w:ascii="宋体" w:hAnsi="宋体" w:cs="Times New Roman"/>
                <w:b/>
                <w:bCs/>
                <w:color w:val="000000"/>
                <w:sz w:val="24"/>
                <w:highlight w:val="none"/>
                <w:lang w:val="en-US" w:eastAsia="zh-CN"/>
              </w:rPr>
              <w:t>34</w:t>
            </w:r>
            <w:r>
              <w:rPr>
                <w:rFonts w:hint="eastAsia" w:ascii="宋体" w:hAnsi="宋体" w:eastAsia="宋体" w:cs="Times New Roman"/>
                <w:b/>
                <w:bCs/>
                <w:color w:val="000000"/>
                <w:sz w:val="24"/>
                <w:highlight w:val="none"/>
              </w:rPr>
              <w:t>分）</w:t>
            </w:r>
          </w:p>
          <w:p w14:paraId="21DAC641">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before="145" w:beforeLines="50" w:after="0" w:line="440" w:lineRule="exact"/>
              <w:ind w:firstLine="482" w:firstLineChars="200"/>
              <w:textAlignment w:val="auto"/>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2B166DF7">
            <w:pPr>
              <w:numPr>
                <w:ilvl w:val="0"/>
                <w:numId w:val="8"/>
              </w:numPr>
              <w:adjustRightInd w:val="0"/>
              <w:snapToGrid w:val="0"/>
              <w:spacing w:before="145" w:beforeLines="50" w:after="0" w:line="440" w:lineRule="exact"/>
              <w:ind w:left="420" w:leftChars="200" w:firstLine="0" w:firstLineChars="0"/>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服务方案（</w:t>
            </w:r>
            <w:r>
              <w:rPr>
                <w:rFonts w:hint="eastAsia" w:ascii="宋体" w:hAnsi="宋体" w:cs="Times New Roman"/>
                <w:b/>
                <w:bCs w:val="0"/>
                <w:color w:val="000000"/>
                <w:sz w:val="24"/>
                <w:highlight w:val="none"/>
                <w:lang w:val="en-US" w:eastAsia="zh-CN"/>
              </w:rPr>
              <w:t>24分</w:t>
            </w:r>
            <w:r>
              <w:rPr>
                <w:rFonts w:hint="eastAsia" w:ascii="宋体" w:hAnsi="宋体" w:cs="Times New Roman"/>
                <w:b/>
                <w:bCs w:val="0"/>
                <w:color w:val="000000"/>
                <w:sz w:val="24"/>
                <w:highlight w:val="none"/>
                <w:lang w:eastAsia="zh-CN"/>
              </w:rPr>
              <w:t>）</w:t>
            </w:r>
          </w:p>
          <w:p w14:paraId="786A1417">
            <w:pPr>
              <w:keepNext w:val="0"/>
              <w:keepLines w:val="0"/>
              <w:pageBreakBefore w:val="0"/>
              <w:widowControl w:val="0"/>
              <w:numPr>
                <w:ilvl w:val="0"/>
                <w:numId w:val="0"/>
              </w:numPr>
              <w:kinsoku/>
              <w:wordWrap/>
              <w:overflowPunct/>
              <w:topLinePunct w:val="0"/>
              <w:autoSpaceDE/>
              <w:autoSpaceDN/>
              <w:bidi w:val="0"/>
              <w:adjustRightInd w:val="0"/>
              <w:snapToGrid w:val="0"/>
              <w:spacing w:after="0" w:line="440" w:lineRule="exact"/>
              <w:ind w:leftChars="0" w:firstLine="480" w:firstLineChars="200"/>
              <w:textAlignment w:val="auto"/>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3.1 根据各投标人提供的项目</w:t>
            </w:r>
            <w:r>
              <w:rPr>
                <w:rFonts w:hint="eastAsia" w:ascii="宋体" w:hAnsi="宋体" w:eastAsia="宋体" w:cs="Times New Roman"/>
                <w:b/>
                <w:bCs w:val="0"/>
                <w:color w:val="000000"/>
                <w:sz w:val="24"/>
                <w:highlight w:val="none"/>
                <w:lang w:val="en-US" w:eastAsia="zh-CN"/>
              </w:rPr>
              <w:t>维修服务方案</w:t>
            </w:r>
            <w:r>
              <w:rPr>
                <w:rFonts w:hint="eastAsia" w:ascii="宋体" w:hAnsi="宋体" w:eastAsia="宋体" w:cs="Times New Roman"/>
                <w:bCs/>
                <w:color w:val="000000"/>
                <w:sz w:val="24"/>
                <w:highlight w:val="none"/>
                <w:lang w:val="en-US" w:eastAsia="zh-CN"/>
              </w:rPr>
              <w:t>内容（包括但不限于a保养方案、b项目实施流程及进度安排、c维保措施、d培训计划及师资安排等）进行评审，每项1.5分，共6分：</w:t>
            </w:r>
          </w:p>
          <w:p w14:paraId="18919C43">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以上每项内容须根据下述量化评审因素指标要求进行打分。</w:t>
            </w:r>
          </w:p>
          <w:p w14:paraId="25246B04">
            <w:pPr>
              <w:numPr>
                <w:ilvl w:val="0"/>
                <w:numId w:val="9"/>
              </w:numPr>
              <w:adjustRightInd w:val="0"/>
              <w:snapToGrid w:val="0"/>
              <w:spacing w:after="0" w:line="440" w:lineRule="exact"/>
              <w:ind w:left="425" w:leftChars="0" w:firstLine="21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方案完整详尽，专业性、可行性强，考虑周全，思路特别清晰完善，得1.5分；</w:t>
            </w:r>
          </w:p>
          <w:p w14:paraId="012A4688">
            <w:pPr>
              <w:numPr>
                <w:ilvl w:val="0"/>
                <w:numId w:val="9"/>
              </w:numPr>
              <w:adjustRightInd w:val="0"/>
              <w:snapToGrid w:val="0"/>
              <w:spacing w:after="0" w:line="440" w:lineRule="exact"/>
              <w:ind w:left="425" w:leftChars="0" w:firstLine="21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对项目执行有一定认识，方案较为完整，思路基本清晰，该项得0.75分；</w:t>
            </w:r>
          </w:p>
          <w:p w14:paraId="60CBC9B9">
            <w:pPr>
              <w:numPr>
                <w:ilvl w:val="0"/>
                <w:numId w:val="9"/>
              </w:numPr>
              <w:adjustRightInd w:val="0"/>
              <w:snapToGrid w:val="0"/>
              <w:spacing w:after="0" w:line="440" w:lineRule="exact"/>
              <w:ind w:left="425" w:leftChars="0" w:firstLine="215" w:firstLineChars="0"/>
              <w:rPr>
                <w:rFonts w:hint="eastAsia"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未提供或者经评标委员会认定完全不具备可行性的不得分。</w:t>
            </w:r>
          </w:p>
          <w:p w14:paraId="02F16237">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3.2 根据各投标人提供的项目</w:t>
            </w:r>
            <w:r>
              <w:rPr>
                <w:rFonts w:hint="eastAsia" w:ascii="宋体" w:hAnsi="宋体" w:eastAsia="宋体" w:cs="Times New Roman"/>
                <w:b/>
                <w:bCs w:val="0"/>
                <w:color w:val="000000"/>
                <w:sz w:val="24"/>
                <w:highlight w:val="none"/>
                <w:lang w:val="en-US" w:eastAsia="zh-CN"/>
              </w:rPr>
              <w:t>应急服务方案</w:t>
            </w:r>
            <w:r>
              <w:rPr>
                <w:rFonts w:hint="eastAsia" w:ascii="宋体" w:hAnsi="宋体" w:eastAsia="宋体" w:cs="Times New Roman"/>
                <w:bCs/>
                <w:color w:val="000000"/>
                <w:sz w:val="24"/>
                <w:highlight w:val="none"/>
                <w:lang w:val="en-US" w:eastAsia="zh-CN"/>
              </w:rPr>
              <w:t>内容（包括但不限于a应对突发事件应急预案、b应急人员安排、c应急响应时间、d应急处理质量管控等）进行评审，每项1.5分，共6分：</w:t>
            </w:r>
          </w:p>
          <w:p w14:paraId="01517967">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以上每项内容须根据下述量化评审因素指标要求进行打分。</w:t>
            </w:r>
          </w:p>
          <w:p w14:paraId="2DAB1859">
            <w:pPr>
              <w:numPr>
                <w:ilvl w:val="0"/>
                <w:numId w:val="10"/>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方案完整详尽，专业性、可行性强，考虑周全，思路特别清晰完善，得1.5分；</w:t>
            </w:r>
          </w:p>
          <w:p w14:paraId="17D1D416">
            <w:pPr>
              <w:numPr>
                <w:ilvl w:val="0"/>
                <w:numId w:val="10"/>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对项目执行有一定认识，方案较为完整，思路基本清晰，该项得0.75分；</w:t>
            </w:r>
          </w:p>
          <w:p w14:paraId="7893C4ED">
            <w:pPr>
              <w:numPr>
                <w:ilvl w:val="0"/>
                <w:numId w:val="10"/>
              </w:numPr>
              <w:adjustRightInd w:val="0"/>
              <w:snapToGrid w:val="0"/>
              <w:spacing w:after="0" w:line="440" w:lineRule="exact"/>
              <w:ind w:left="425" w:leftChars="0" w:hanging="5" w:firstLineChars="0"/>
              <w:rPr>
                <w:rFonts w:hint="eastAsia"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未提供或者经评标委员会认定完全不具备可行性的不得分。</w:t>
            </w:r>
          </w:p>
          <w:p w14:paraId="2EEF342C">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3.3 根据各投标人提供的</w:t>
            </w:r>
            <w:r>
              <w:rPr>
                <w:rFonts w:hint="eastAsia" w:ascii="宋体" w:hAnsi="宋体" w:eastAsia="宋体" w:cs="Times New Roman"/>
                <w:b/>
                <w:bCs w:val="0"/>
                <w:color w:val="000000"/>
                <w:sz w:val="24"/>
                <w:highlight w:val="none"/>
                <w:lang w:val="en-US" w:eastAsia="zh-CN"/>
              </w:rPr>
              <w:t>团队人员配置管理情况方案</w:t>
            </w:r>
            <w:r>
              <w:rPr>
                <w:rFonts w:hint="eastAsia" w:ascii="宋体" w:hAnsi="宋体" w:eastAsia="宋体" w:cs="Times New Roman"/>
                <w:bCs/>
                <w:color w:val="000000"/>
                <w:sz w:val="24"/>
                <w:highlight w:val="none"/>
                <w:lang w:val="en-US" w:eastAsia="zh-CN"/>
              </w:rPr>
              <w:t>内容（包括但不限于a人员配备、b人员管理制度及安全管理制度、c人员专业服务能力、d人员日常培训等）进行评审，每项1.5分，共6分：</w:t>
            </w:r>
          </w:p>
          <w:p w14:paraId="29B1462A">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以上每项内容须根据下述量化评审因素指标要求进行打分。</w:t>
            </w:r>
          </w:p>
          <w:p w14:paraId="10DD8C5B">
            <w:pPr>
              <w:numPr>
                <w:ilvl w:val="0"/>
                <w:numId w:val="11"/>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方案完整详尽，专业性、可行性强，考虑周全，思路特别清晰完善，得1.5分；</w:t>
            </w:r>
          </w:p>
          <w:p w14:paraId="1E5E4365">
            <w:pPr>
              <w:numPr>
                <w:ilvl w:val="0"/>
                <w:numId w:val="11"/>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对项目执行有一定认识，方案较为完整，思路基本清晰，该项得0.75分；</w:t>
            </w:r>
          </w:p>
          <w:p w14:paraId="1438DCD7">
            <w:pPr>
              <w:numPr>
                <w:ilvl w:val="0"/>
                <w:numId w:val="11"/>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en-US" w:eastAsia="zh-CN"/>
              </w:rPr>
              <w:t>未提供或者经评标委员会认定完全不具备可行性的不得分。</w:t>
            </w:r>
          </w:p>
          <w:p w14:paraId="20E647B5">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3.4根据各投标人提供的</w:t>
            </w:r>
            <w:r>
              <w:rPr>
                <w:rFonts w:hint="eastAsia" w:ascii="宋体" w:hAnsi="宋体" w:eastAsia="宋体" w:cs="Times New Roman"/>
                <w:b/>
                <w:bCs w:val="0"/>
                <w:color w:val="000000"/>
                <w:sz w:val="24"/>
                <w:highlight w:val="none"/>
                <w:lang w:val="en-US" w:eastAsia="zh-CN"/>
              </w:rPr>
              <w:t>售后服务方案</w:t>
            </w:r>
            <w:r>
              <w:rPr>
                <w:rFonts w:hint="eastAsia" w:ascii="宋体" w:hAnsi="宋体" w:eastAsia="宋体" w:cs="Times New Roman"/>
                <w:bCs/>
                <w:color w:val="000000"/>
                <w:sz w:val="24"/>
                <w:highlight w:val="none"/>
                <w:lang w:val="en-US" w:eastAsia="zh-CN"/>
              </w:rPr>
              <w:t>内容（包括但不限于a售后人员安排、b质量管控方案、c资料档案管理、d、故障预防措施以及售后措施等）进行评审，每项1.5分，共6分：</w:t>
            </w:r>
          </w:p>
          <w:p w14:paraId="486EBD3D">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以上每项内容须根据下述量化评审因素指标要求进行打分。</w:t>
            </w:r>
          </w:p>
          <w:p w14:paraId="20BF3C1E">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1、方案完整详尽，专业性、可行性强，考虑周全，思路特别清晰完善，得1.5分；</w:t>
            </w:r>
          </w:p>
          <w:p w14:paraId="10B84BBA">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2、对项目执行有一定认识，方案较为完整，思路基本清晰，该项得0.75分；</w:t>
            </w:r>
          </w:p>
          <w:p w14:paraId="4E66E988">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3、未提供或者经评标委员会认定完全不具备可行性的不得分。</w:t>
            </w:r>
          </w:p>
          <w:p w14:paraId="0E667600">
            <w:pPr>
              <w:numPr>
                <w:ilvl w:val="0"/>
                <w:numId w:val="8"/>
              </w:numPr>
              <w:adjustRightInd w:val="0"/>
              <w:snapToGrid w:val="0"/>
              <w:spacing w:before="145" w:beforeLines="50" w:after="0" w:line="440" w:lineRule="exact"/>
              <w:ind w:left="420" w:leftChars="200" w:firstLine="0" w:firstLineChars="0"/>
              <w:rPr>
                <w:rFonts w:hint="eastAsia" w:ascii="宋体" w:hAnsi="宋体" w:eastAsia="宋体" w:cs="Times New Roman"/>
                <w:b/>
                <w:bCs w:val="0"/>
                <w:color w:val="000000"/>
                <w:sz w:val="24"/>
                <w:highlight w:val="none"/>
                <w:lang w:val="en-US" w:eastAsia="zh-CN"/>
              </w:rPr>
            </w:pPr>
            <w:r>
              <w:rPr>
                <w:rFonts w:hint="eastAsia" w:ascii="宋体" w:hAnsi="宋体" w:eastAsia="宋体" w:cs="Times New Roman"/>
                <w:b/>
                <w:bCs w:val="0"/>
                <w:color w:val="000000"/>
                <w:sz w:val="24"/>
                <w:highlight w:val="none"/>
                <w:lang w:val="en-US" w:eastAsia="zh-CN"/>
              </w:rPr>
              <w:t>服务能力（26）</w:t>
            </w:r>
          </w:p>
          <w:p w14:paraId="00EC4713">
            <w:pPr>
              <w:adjustRightInd w:val="0"/>
              <w:snapToGrid w:val="0"/>
              <w:spacing w:after="0" w:line="440" w:lineRule="exact"/>
              <w:ind w:firstLine="480" w:firstLineChars="200"/>
              <w:rPr>
                <w:rFonts w:hint="default"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en-US" w:eastAsia="zh-CN"/>
              </w:rPr>
              <w:t xml:space="preserve">4.1 </w:t>
            </w:r>
            <w:r>
              <w:rPr>
                <w:rFonts w:hint="eastAsia" w:ascii="宋体" w:hAnsi="宋体" w:eastAsia="宋体" w:cs="Times New Roman"/>
                <w:bCs/>
                <w:color w:val="000000"/>
                <w:sz w:val="24"/>
                <w:highlight w:val="none"/>
                <w:lang w:val="zh-TW" w:eastAsia="zh-CN"/>
              </w:rPr>
              <w:t>工具配置及零配件储备情况12分：</w:t>
            </w:r>
          </w:p>
          <w:p w14:paraId="036F640C">
            <w:pPr>
              <w:numPr>
                <w:ilvl w:val="0"/>
                <w:numId w:val="12"/>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zh-TW" w:eastAsia="zh-CN"/>
              </w:rPr>
              <w:t>投标人具有全套维修工具，并提供适用于本次维保设备的相关维修工具图片和清单；未提供不得分。（6分）</w:t>
            </w:r>
          </w:p>
          <w:p w14:paraId="635DC00E">
            <w:pPr>
              <w:numPr>
                <w:ilvl w:val="0"/>
                <w:numId w:val="12"/>
              </w:numPr>
              <w:adjustRightInd w:val="0"/>
              <w:snapToGrid w:val="0"/>
              <w:spacing w:after="0" w:line="440" w:lineRule="exact"/>
              <w:ind w:left="425" w:leftChars="0" w:hanging="5" w:firstLineChars="0"/>
              <w:rPr>
                <w:rFonts w:hint="default"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zh-TW" w:eastAsia="zh-CN"/>
              </w:rPr>
              <w:t>投标人在国内设有零备件仓库，提供零备件仓库地址及联系人、联系电话，提供一个得</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lang w:val="zh-TW" w:eastAsia="zh-CN"/>
              </w:rPr>
              <w:t>分，最多得</w:t>
            </w:r>
            <w:r>
              <w:rPr>
                <w:rFonts w:hint="eastAsia" w:ascii="宋体" w:hAnsi="宋体" w:eastAsia="宋体" w:cs="Times New Roman"/>
                <w:bCs/>
                <w:color w:val="000000"/>
                <w:sz w:val="24"/>
                <w:highlight w:val="none"/>
                <w:lang w:val="en-US" w:eastAsia="zh-CN"/>
              </w:rPr>
              <w:t>6</w:t>
            </w:r>
            <w:r>
              <w:rPr>
                <w:rFonts w:hint="eastAsia" w:ascii="宋体" w:hAnsi="宋体" w:eastAsia="宋体" w:cs="Times New Roman"/>
                <w:bCs/>
                <w:color w:val="000000"/>
                <w:sz w:val="24"/>
                <w:highlight w:val="none"/>
                <w:lang w:val="zh-TW" w:eastAsia="zh-CN"/>
              </w:rPr>
              <w:t>分，未提供或提供的资料不全不得分。</w:t>
            </w:r>
          </w:p>
          <w:p w14:paraId="3B880913">
            <w:pPr>
              <w:adjustRightInd w:val="0"/>
              <w:snapToGrid w:val="0"/>
              <w:spacing w:after="0" w:line="440" w:lineRule="exact"/>
              <w:ind w:firstLine="480" w:firstLineChars="200"/>
              <w:rPr>
                <w:rFonts w:hint="eastAsia"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zh-TW" w:eastAsia="zh-CN"/>
              </w:rPr>
              <w:t>注：自有仓库须提供仓库不动产产权证（证书上须明确体现投标人名称和面积）；租赁仓库须提供租赁合同（租赁合同中须明确体现投标人的名称和面积）。投标人如为具备厂家授权的代理商或者与生产厂家签署维修服务合作协议，可使用厂家零件库的相关材料。</w:t>
            </w:r>
          </w:p>
          <w:p w14:paraId="442105AA">
            <w:pPr>
              <w:adjustRightInd w:val="0"/>
              <w:snapToGrid w:val="0"/>
              <w:spacing w:after="0" w:line="440" w:lineRule="exact"/>
              <w:ind w:firstLine="480" w:firstLineChars="200"/>
              <w:rPr>
                <w:rFonts w:hint="eastAsia" w:ascii="宋体" w:hAnsi="宋体" w:eastAsia="宋体" w:cs="Times New Roman"/>
                <w:bCs/>
                <w:color w:val="000000"/>
                <w:sz w:val="24"/>
                <w:highlight w:val="none"/>
                <w:lang w:val="zh-TW" w:eastAsia="zh-CN"/>
              </w:rPr>
            </w:pPr>
            <w:r>
              <w:rPr>
                <w:rFonts w:hint="eastAsia" w:ascii="宋体" w:hAnsi="宋体" w:eastAsia="宋体" w:cs="Times New Roman"/>
                <w:bCs/>
                <w:color w:val="000000"/>
                <w:sz w:val="24"/>
                <w:highlight w:val="none"/>
                <w:lang w:val="en-US" w:eastAsia="zh-CN"/>
              </w:rPr>
              <w:t xml:space="preserve">4.2 </w:t>
            </w:r>
            <w:r>
              <w:rPr>
                <w:rFonts w:hint="eastAsia" w:ascii="宋体" w:hAnsi="宋体" w:eastAsia="宋体" w:cs="Times New Roman"/>
                <w:bCs/>
                <w:color w:val="000000"/>
                <w:sz w:val="24"/>
                <w:highlight w:val="none"/>
                <w:lang w:val="zh-TW" w:eastAsia="zh-CN"/>
              </w:rPr>
              <w:t>投标人提供具有维保设备原厂或其他受原厂委托机构出具的同品牌</w:t>
            </w:r>
            <w:r>
              <w:rPr>
                <w:rFonts w:hint="eastAsia" w:ascii="宋体" w:hAnsi="宋体" w:eastAsia="宋体" w:cs="Times New Roman"/>
                <w:bCs/>
                <w:color w:val="000000"/>
                <w:sz w:val="24"/>
                <w:highlight w:val="none"/>
                <w:lang w:val="en-US" w:eastAsia="zh-CN"/>
              </w:rPr>
              <w:t>设备</w:t>
            </w:r>
            <w:r>
              <w:rPr>
                <w:rFonts w:hint="eastAsia" w:ascii="宋体" w:hAnsi="宋体" w:eastAsia="宋体" w:cs="Times New Roman"/>
                <w:bCs/>
                <w:color w:val="000000"/>
                <w:sz w:val="24"/>
                <w:highlight w:val="none"/>
                <w:lang w:val="zh-TW" w:eastAsia="zh-CN"/>
              </w:rPr>
              <w:t>维保或维修培训证书的工程师团队，同时提供培训证书（复印件并加盖公章）、投标人为该工程师缴纳的社保记录（投标文件递交截止时间前六个月内任一月份的记录复印件），或投标人为具备厂家授权的代理商或者与生产厂家签署维修服务合作协议的，可使用厂家工程师（提供为该工程师缴纳的社保记录（投标文件递交截止时间前六个月内任一月份的记录复印件）。工程师团队人数在满足要</w:t>
            </w:r>
            <w:r>
              <w:rPr>
                <w:rFonts w:hint="eastAsia" w:ascii="宋体" w:hAnsi="宋体" w:eastAsia="宋体" w:cs="Times New Roman"/>
                <w:bCs/>
                <w:color w:val="000000"/>
                <w:sz w:val="24"/>
                <w:highlight w:val="none"/>
                <w:shd w:val="clear"/>
                <w:lang w:val="zh-TW" w:eastAsia="zh-CN"/>
              </w:rPr>
              <w:t>求（</w:t>
            </w:r>
            <w:r>
              <w:rPr>
                <w:rFonts w:hint="eastAsia" w:ascii="宋体" w:hAnsi="宋体" w:cs="Times New Roman"/>
                <w:bCs/>
                <w:color w:val="000000"/>
                <w:sz w:val="24"/>
                <w:highlight w:val="none"/>
                <w:shd w:val="clear"/>
                <w:lang w:val="en-US" w:eastAsia="zh-CN"/>
              </w:rPr>
              <w:t>3</w:t>
            </w:r>
            <w:r>
              <w:rPr>
                <w:rFonts w:hint="eastAsia" w:ascii="宋体" w:hAnsi="宋体" w:eastAsia="宋体" w:cs="Times New Roman"/>
                <w:bCs/>
                <w:color w:val="000000"/>
                <w:sz w:val="24"/>
                <w:highlight w:val="none"/>
                <w:shd w:val="clear"/>
                <w:lang w:val="zh-TW" w:eastAsia="zh-CN"/>
              </w:rPr>
              <w:t>人）</w:t>
            </w:r>
            <w:r>
              <w:rPr>
                <w:rFonts w:hint="eastAsia" w:ascii="宋体" w:hAnsi="宋体" w:eastAsia="宋体" w:cs="Times New Roman"/>
                <w:bCs/>
                <w:color w:val="000000"/>
                <w:sz w:val="24"/>
                <w:highlight w:val="none"/>
                <w:lang w:val="zh-TW" w:eastAsia="zh-CN"/>
              </w:rPr>
              <w:t>的基础上，每多一人得2分，基础分</w:t>
            </w:r>
            <w:r>
              <w:rPr>
                <w:rFonts w:hint="eastAsia" w:ascii="宋体" w:hAnsi="宋体" w:eastAsia="宋体" w:cs="Times New Roman"/>
                <w:bCs/>
                <w:color w:val="000000"/>
                <w:sz w:val="24"/>
                <w:highlight w:val="none"/>
                <w:lang w:val="en-US" w:eastAsia="zh-CN"/>
              </w:rPr>
              <w:t>2分，</w:t>
            </w:r>
            <w:r>
              <w:rPr>
                <w:rFonts w:hint="eastAsia" w:ascii="宋体" w:hAnsi="宋体" w:eastAsia="宋体" w:cs="Times New Roman"/>
                <w:bCs/>
                <w:color w:val="000000"/>
                <w:sz w:val="24"/>
                <w:highlight w:val="none"/>
                <w:lang w:val="zh-TW" w:eastAsia="zh-CN"/>
              </w:rPr>
              <w:t>最多得</w:t>
            </w:r>
            <w:r>
              <w:rPr>
                <w:rFonts w:hint="eastAsia" w:ascii="宋体" w:hAnsi="宋体" w:eastAsia="宋体" w:cs="Times New Roman"/>
                <w:bCs/>
                <w:color w:val="000000"/>
                <w:sz w:val="24"/>
                <w:highlight w:val="none"/>
                <w:lang w:val="en-US" w:eastAsia="zh-CN"/>
              </w:rPr>
              <w:t>8</w:t>
            </w:r>
            <w:r>
              <w:rPr>
                <w:rFonts w:hint="eastAsia" w:ascii="宋体" w:hAnsi="宋体" w:eastAsia="宋体" w:cs="Times New Roman"/>
                <w:bCs/>
                <w:color w:val="000000"/>
                <w:sz w:val="24"/>
                <w:highlight w:val="none"/>
                <w:lang w:val="zh-TW" w:eastAsia="zh-CN"/>
              </w:rPr>
              <w:t>分。</w:t>
            </w:r>
          </w:p>
          <w:p w14:paraId="2B80E3E7">
            <w:pPr>
              <w:adjustRightInd w:val="0"/>
              <w:snapToGrid w:val="0"/>
              <w:spacing w:after="0" w:line="440" w:lineRule="exact"/>
              <w:ind w:firstLine="480" w:firstLineChars="200"/>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lang w:val="en-US" w:eastAsia="zh-CN"/>
              </w:rPr>
              <w:t xml:space="preserve">4.3 </w:t>
            </w:r>
            <w:r>
              <w:rPr>
                <w:rFonts w:hint="eastAsia" w:ascii="宋体" w:hAnsi="宋体" w:eastAsia="宋体" w:cs="Times New Roman"/>
                <w:bCs/>
                <w:color w:val="000000"/>
                <w:sz w:val="24"/>
                <w:highlight w:val="none"/>
                <w:lang w:val="zh-TW" w:eastAsia="zh-CN"/>
              </w:rPr>
              <w:t>投标人为维保设备原生产厂家，或者具备生产厂家的售后授权，或者与生产厂家签署维修服务合作协议的，得6分。</w:t>
            </w:r>
          </w:p>
          <w:p w14:paraId="67BE32A6">
            <w:pPr>
              <w:numPr>
                <w:ilvl w:val="0"/>
                <w:numId w:val="8"/>
              </w:numPr>
              <w:adjustRightInd w:val="0"/>
              <w:snapToGrid w:val="0"/>
              <w:spacing w:before="145" w:beforeLines="50" w:after="0" w:line="440" w:lineRule="exact"/>
              <w:ind w:left="420" w:leftChars="200" w:firstLine="0" w:firstLineChars="0"/>
              <w:rPr>
                <w:rFonts w:hint="default" w:ascii="宋体" w:hAnsi="宋体" w:eastAsia="宋体" w:cs="Times New Roman"/>
                <w:b/>
                <w:bCs w:val="0"/>
                <w:color w:val="000000"/>
                <w:sz w:val="24"/>
                <w:highlight w:val="none"/>
                <w:lang w:val="en-US" w:eastAsia="zh-CN"/>
              </w:rPr>
            </w:pPr>
            <w:r>
              <w:rPr>
                <w:rFonts w:hint="eastAsia" w:ascii="宋体" w:hAnsi="宋体" w:eastAsia="宋体" w:cs="Times New Roman"/>
                <w:b/>
                <w:bCs w:val="0"/>
                <w:color w:val="000000"/>
                <w:sz w:val="24"/>
                <w:highlight w:val="none"/>
                <w:lang w:val="en-US" w:eastAsia="zh-CN"/>
              </w:rPr>
              <w:t>投标人履约能力（6分）</w:t>
            </w:r>
          </w:p>
          <w:p w14:paraId="05D3E298">
            <w:pPr>
              <w:keepNext w:val="0"/>
              <w:keepLines w:val="0"/>
              <w:pageBreakBefore w:val="0"/>
              <w:widowControl w:val="0"/>
              <w:kinsoku/>
              <w:wordWrap/>
              <w:overflowPunct/>
              <w:topLinePunct w:val="0"/>
              <w:autoSpaceDE/>
              <w:autoSpaceDN/>
              <w:bidi w:val="0"/>
              <w:adjustRightInd w:val="0"/>
              <w:snapToGrid w:val="0"/>
              <w:spacing w:after="0" w:line="500" w:lineRule="exact"/>
              <w:ind w:firstLine="480" w:firstLineChars="200"/>
              <w:textAlignment w:val="auto"/>
              <w:rPr>
                <w:rFonts w:hint="default"/>
                <w:highlight w:val="none"/>
                <w:lang w:val="en-US" w:eastAsia="zh-CN"/>
              </w:rPr>
            </w:pPr>
            <w:r>
              <w:rPr>
                <w:rFonts w:hint="eastAsia" w:ascii="宋体" w:hAnsi="宋体" w:eastAsia="宋体" w:cs="Times New Roman"/>
                <w:bCs/>
                <w:color w:val="000000"/>
                <w:sz w:val="24"/>
                <w:highlight w:val="none"/>
                <w:lang w:val="en-US" w:eastAsia="zh-CN"/>
              </w:rPr>
              <w:t>根据投标人自2023年1月1日以来的类似项目销售业绩进行评分，每提供1个业绩证明得2分，最多得6分（提供合同、协议等证明材料，提供复印件加盖公章，复印件需清晰可见内容主体）。</w:t>
            </w:r>
          </w:p>
        </w:tc>
      </w:tr>
    </w:tbl>
    <w:p w14:paraId="3D903B3D">
      <w:pPr>
        <w:shd w:val="clear" w:color="auto" w:fill="auto"/>
        <w:spacing w:line="440" w:lineRule="exact"/>
        <w:rPr>
          <w:rFonts w:hint="eastAsia" w:hAnsi="宋体"/>
          <w:b/>
          <w:color w:val="000000"/>
          <w:sz w:val="24"/>
          <w:szCs w:val="32"/>
          <w:highlight w:val="none"/>
        </w:rPr>
      </w:pPr>
    </w:p>
    <w:p w14:paraId="62050E08">
      <w:pPr>
        <w:shd w:val="clear" w:color="auto" w:fill="auto"/>
        <w:spacing w:line="440" w:lineRule="exact"/>
        <w:rPr>
          <w:rFonts w:hint="eastAsia" w:hAnsi="宋体"/>
          <w:b/>
          <w:color w:val="000000"/>
          <w:sz w:val="24"/>
          <w:szCs w:val="32"/>
          <w:highlight w:val="none"/>
        </w:rPr>
      </w:pPr>
    </w:p>
    <w:p w14:paraId="7758E563">
      <w:pPr>
        <w:shd w:val="clear" w:color="auto" w:fill="auto"/>
        <w:spacing w:line="440" w:lineRule="exact"/>
        <w:rPr>
          <w:rFonts w:hint="eastAsia" w:hAnsi="宋体"/>
          <w:b/>
          <w:color w:val="000000"/>
          <w:sz w:val="24"/>
          <w:szCs w:val="32"/>
          <w:highlight w:val="none"/>
        </w:rPr>
        <w:sectPr>
          <w:pgSz w:w="11906" w:h="16838"/>
          <w:pgMar w:top="1270" w:right="1800" w:bottom="1270" w:left="1800" w:header="851" w:footer="992" w:gutter="0"/>
          <w:pgNumType w:fmt="decimal"/>
          <w:cols w:space="1701" w:num="1"/>
          <w:docGrid w:linePitch="360" w:charSpace="0"/>
        </w:sectPr>
      </w:pPr>
    </w:p>
    <w:bookmarkEnd w:id="1"/>
    <w:p w14:paraId="6D3395C2">
      <w:pPr>
        <w:pStyle w:val="3"/>
        <w:numPr>
          <w:ilvl w:val="0"/>
          <w:numId w:val="6"/>
        </w:numPr>
        <w:bidi w:val="0"/>
        <w:rPr>
          <w:rFonts w:hint="eastAsia"/>
          <w:highlight w:val="none"/>
          <w:lang w:val="en-US" w:eastAsia="zh-CN"/>
        </w:rPr>
      </w:pPr>
      <w:bookmarkStart w:id="45" w:name="_Toc14277"/>
      <w:r>
        <w:rPr>
          <w:rFonts w:hint="eastAsia"/>
          <w:highlight w:val="none"/>
        </w:rPr>
        <w:t>南京</w:t>
      </w:r>
      <w:r>
        <w:rPr>
          <w:rFonts w:hint="eastAsia"/>
          <w:highlight w:val="none"/>
          <w:lang w:eastAsia="zh-CN"/>
        </w:rPr>
        <w:t>市江宁</w:t>
      </w:r>
      <w:r>
        <w:rPr>
          <w:rFonts w:hint="eastAsia"/>
          <w:highlight w:val="none"/>
        </w:rPr>
        <w:t>医院</w:t>
      </w:r>
      <w:r>
        <w:rPr>
          <w:rFonts w:hint="eastAsia"/>
          <w:highlight w:val="none"/>
          <w:lang w:val="en-US" w:eastAsia="zh-CN"/>
        </w:rPr>
        <w:t>院内磋商响应文件目录</w:t>
      </w:r>
      <w:bookmarkEnd w:id="45"/>
    </w:p>
    <w:p w14:paraId="17C0B5E2">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highlight w:val="none"/>
        </w:rPr>
      </w:pPr>
      <w:r>
        <w:rPr>
          <w:rFonts w:hint="default" w:ascii="Times New Roman" w:hAnsi="Times New Roman" w:eastAsia="方正仿宋简体" w:cs="Times New Roman"/>
          <w:kern w:val="2"/>
          <w:sz w:val="24"/>
          <w:szCs w:val="24"/>
          <w:highlight w:val="none"/>
        </w:rPr>
        <w:t>欢迎生产企业、经营企业以及潜在供应商前来我院相关科室和</w:t>
      </w:r>
      <w:r>
        <w:rPr>
          <w:rFonts w:hint="default" w:ascii="Times New Roman" w:hAnsi="Times New Roman" w:eastAsia="方正仿宋简体" w:cs="Times New Roman"/>
          <w:kern w:val="2"/>
          <w:sz w:val="24"/>
          <w:szCs w:val="24"/>
          <w:highlight w:val="none"/>
          <w:lang w:eastAsia="zh-CN"/>
        </w:rPr>
        <w:t>医学装备部</w:t>
      </w:r>
      <w:r>
        <w:rPr>
          <w:rFonts w:hint="default" w:ascii="Times New Roman" w:hAnsi="Times New Roman" w:eastAsia="方正仿宋简体" w:cs="Times New Roman"/>
          <w:kern w:val="2"/>
          <w:sz w:val="24"/>
          <w:szCs w:val="24"/>
          <w:highlight w:val="none"/>
        </w:rPr>
        <w:t>介绍产品及服务方案，同时提交相关资料。</w:t>
      </w:r>
      <w:r>
        <w:rPr>
          <w:rFonts w:hint="default" w:ascii="Times New Roman" w:hAnsi="Times New Roman" w:eastAsia="方正仿宋简体" w:cs="Times New Roman"/>
          <w:b/>
          <w:color w:val="FF0000"/>
          <w:kern w:val="2"/>
          <w:sz w:val="24"/>
          <w:szCs w:val="24"/>
          <w:highlight w:val="none"/>
        </w:rPr>
        <w:t>有意向者必须</w:t>
      </w:r>
      <w:r>
        <w:rPr>
          <w:rFonts w:hint="eastAsia" w:ascii="Times New Roman" w:hAnsi="Times New Roman" w:eastAsia="方正仿宋简体" w:cs="Times New Roman"/>
          <w:b/>
          <w:color w:val="FF0000"/>
          <w:kern w:val="2"/>
          <w:sz w:val="24"/>
          <w:szCs w:val="24"/>
          <w:highlight w:val="none"/>
          <w:lang w:eastAsia="zh-CN"/>
        </w:rPr>
        <w:t>按照以下清单准备论证标书资料</w:t>
      </w:r>
      <w:r>
        <w:rPr>
          <w:rFonts w:hint="default" w:ascii="Times New Roman" w:hAnsi="Times New Roman" w:eastAsia="方正仿宋简体" w:cs="Times New Roman"/>
          <w:b/>
          <w:color w:val="FF0000"/>
          <w:kern w:val="2"/>
          <w:sz w:val="24"/>
          <w:szCs w:val="24"/>
          <w:highlight w:val="none"/>
          <w:lang w:val="en-US" w:eastAsia="zh-CN"/>
        </w:rPr>
        <w:t>，</w:t>
      </w:r>
      <w:r>
        <w:rPr>
          <w:rFonts w:hint="default" w:ascii="Times New Roman" w:hAnsi="Times New Roman" w:eastAsia="方正仿宋简体" w:cs="Times New Roman"/>
          <w:b/>
          <w:color w:val="FF0000"/>
          <w:kern w:val="2"/>
          <w:sz w:val="24"/>
          <w:szCs w:val="24"/>
          <w:highlight w:val="none"/>
        </w:rPr>
        <w:t>并保证所提供的各种材料真实、有效、齐全，承担相应的法律责任。请按下列顺序装订</w:t>
      </w:r>
      <w:r>
        <w:rPr>
          <w:rFonts w:hint="default" w:ascii="Times New Roman" w:hAnsi="Times New Roman" w:eastAsia="方正仿宋简体" w:cs="Times New Roman"/>
          <w:kern w:val="2"/>
          <w:sz w:val="24"/>
          <w:szCs w:val="24"/>
          <w:highlight w:val="none"/>
        </w:rPr>
        <w:t>：</w:t>
      </w:r>
    </w:p>
    <w:p w14:paraId="20C757B5">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封面：包括</w:t>
      </w:r>
      <w:r>
        <w:rPr>
          <w:rFonts w:hint="eastAsia" w:ascii="Times New Roman" w:hAnsi="Times New Roman" w:eastAsia="方正仿宋简体" w:cs="Times New Roman"/>
          <w:kern w:val="2"/>
          <w:sz w:val="24"/>
          <w:szCs w:val="24"/>
          <w:highlight w:val="none"/>
          <w:lang w:val="en-US" w:eastAsia="zh-CN" w:bidi="ar-SA"/>
        </w:rPr>
        <w:t>项目编号、</w:t>
      </w:r>
      <w:r>
        <w:rPr>
          <w:rFonts w:hint="default" w:ascii="Times New Roman" w:hAnsi="Times New Roman" w:eastAsia="方正仿宋简体" w:cs="Times New Roman"/>
          <w:kern w:val="2"/>
          <w:sz w:val="24"/>
          <w:szCs w:val="24"/>
          <w:highlight w:val="none"/>
          <w:lang w:val="en-US" w:eastAsia="zh-CN" w:bidi="ar-SA"/>
        </w:rPr>
        <w:t>项目名称、公司名称、联系人姓名及联系电话等</w:t>
      </w:r>
      <w:r>
        <w:rPr>
          <w:rFonts w:hint="eastAsia" w:eastAsia="方正仿宋简体" w:cs="Times New Roman"/>
          <w:kern w:val="2"/>
          <w:sz w:val="24"/>
          <w:szCs w:val="24"/>
          <w:highlight w:val="none"/>
          <w:lang w:val="en-US" w:eastAsia="zh-CN" w:bidi="ar-SA"/>
        </w:rPr>
        <w:t>、</w:t>
      </w:r>
    </w:p>
    <w:p w14:paraId="48DF6C1A">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eastAsia="方正仿宋简体" w:cs="Times New Roman"/>
          <w:kern w:val="2"/>
          <w:sz w:val="24"/>
          <w:szCs w:val="24"/>
          <w:highlight w:val="none"/>
          <w:lang w:val="en-US" w:eastAsia="zh-CN" w:bidi="ar-SA"/>
        </w:rPr>
        <w:t>目录</w:t>
      </w:r>
    </w:p>
    <w:p w14:paraId="44445C11">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投标产品报价清单（</w:t>
      </w:r>
      <w:r>
        <w:rPr>
          <w:rFonts w:hint="eastAsia" w:ascii="Times New Roman" w:hAnsi="Times New Roman" w:eastAsia="方正仿宋简体" w:cs="Times New Roman"/>
          <w:b/>
          <w:bCs/>
          <w:kern w:val="2"/>
          <w:sz w:val="24"/>
          <w:szCs w:val="24"/>
          <w:highlight w:val="none"/>
          <w:lang w:val="en-US" w:eastAsia="zh-CN" w:bidi="ar-SA"/>
        </w:rPr>
        <w:t>模板见附件1</w:t>
      </w:r>
      <w:r>
        <w:rPr>
          <w:rFonts w:hint="eastAsia" w:ascii="Times New Roman" w:hAnsi="Times New Roman" w:eastAsia="方正仿宋简体" w:cs="Times New Roman"/>
          <w:b w:val="0"/>
          <w:bCs w:val="0"/>
          <w:kern w:val="2"/>
          <w:sz w:val="24"/>
          <w:szCs w:val="24"/>
          <w:highlight w:val="none"/>
          <w:lang w:val="en-US" w:eastAsia="zh-CN" w:bidi="ar-SA"/>
        </w:rPr>
        <w:t>）</w:t>
      </w:r>
    </w:p>
    <w:p w14:paraId="2A46328B">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厂家资质（营业执照、相关设备维修要求资质、若为原厂维修需提供相关授权）</w:t>
      </w:r>
    </w:p>
    <w:p w14:paraId="2542C03B">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法人授权书</w:t>
      </w:r>
      <w:r>
        <w:rPr>
          <w:rFonts w:hint="eastAsia" w:ascii="Times New Roman" w:hAnsi="Times New Roman" w:eastAsia="方正仿宋简体" w:cs="Times New Roman"/>
          <w:kern w:val="2"/>
          <w:sz w:val="24"/>
          <w:szCs w:val="24"/>
          <w:highlight w:val="none"/>
          <w:lang w:val="en-US" w:eastAsia="zh-CN" w:bidi="ar-SA"/>
        </w:rPr>
        <w:t>（若法人进行直接投标，可不提供授权书）、</w:t>
      </w:r>
      <w:r>
        <w:rPr>
          <w:rFonts w:hint="default" w:ascii="Times New Roman" w:hAnsi="Times New Roman" w:eastAsia="方正仿宋简体" w:cs="Times New Roman"/>
          <w:kern w:val="2"/>
          <w:sz w:val="24"/>
          <w:szCs w:val="24"/>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4"/>
          <w:szCs w:val="24"/>
          <w:highlight w:val="none"/>
          <w:lang w:val="en-US" w:eastAsia="zh-CN" w:bidi="ar-SA"/>
        </w:rPr>
        <w:t>、</w:t>
      </w:r>
      <w:r>
        <w:rPr>
          <w:rFonts w:hint="default" w:ascii="Times New Roman" w:hAnsi="Times New Roman" w:eastAsia="方正仿宋简体" w:cs="Times New Roman"/>
          <w:kern w:val="2"/>
          <w:sz w:val="24"/>
          <w:szCs w:val="24"/>
          <w:highlight w:val="none"/>
          <w:lang w:val="en-US" w:eastAsia="zh-CN" w:bidi="ar-SA"/>
        </w:rPr>
        <w:t>授权经销人员</w:t>
      </w:r>
      <w:r>
        <w:rPr>
          <w:rFonts w:hint="default" w:ascii="Times New Roman" w:hAnsi="Times New Roman" w:eastAsia="方正仿宋简体" w:cs="Times New Roman"/>
          <w:b w:val="0"/>
          <w:bCs w:val="0"/>
          <w:kern w:val="2"/>
          <w:sz w:val="24"/>
          <w:szCs w:val="24"/>
          <w:highlight w:val="none"/>
          <w:lang w:val="en-US" w:eastAsia="zh-CN" w:bidi="ar-SA"/>
        </w:rPr>
        <w:t>人员在</w:t>
      </w:r>
      <w:r>
        <w:rPr>
          <w:rFonts w:hint="eastAsia" w:ascii="Times New Roman" w:hAnsi="Times New Roman" w:eastAsia="方正仿宋简体" w:cs="Times New Roman"/>
          <w:b w:val="0"/>
          <w:bCs w:val="0"/>
          <w:kern w:val="2"/>
          <w:sz w:val="24"/>
          <w:szCs w:val="24"/>
          <w:highlight w:val="none"/>
          <w:lang w:val="en-US" w:eastAsia="zh-CN" w:bidi="ar-SA"/>
        </w:rPr>
        <w:t>该</w:t>
      </w:r>
      <w:r>
        <w:rPr>
          <w:rFonts w:hint="default" w:ascii="Times New Roman" w:hAnsi="Times New Roman" w:eastAsia="方正仿宋简体" w:cs="Times New Roman"/>
          <w:b w:val="0"/>
          <w:bCs w:val="0"/>
          <w:kern w:val="2"/>
          <w:sz w:val="24"/>
          <w:szCs w:val="24"/>
          <w:highlight w:val="none"/>
          <w:lang w:val="en-US" w:eastAsia="zh-CN" w:bidi="ar-SA"/>
        </w:rPr>
        <w:t>公司所缴纳社保证明（</w:t>
      </w:r>
      <w:r>
        <w:rPr>
          <w:rFonts w:hint="eastAsia" w:ascii="Times New Roman" w:hAnsi="Times New Roman" w:eastAsia="方正仿宋简体" w:cs="Times New Roman"/>
          <w:kern w:val="2"/>
          <w:sz w:val="24"/>
          <w:szCs w:val="24"/>
          <w:highlight w:val="none"/>
          <w:lang w:val="en-US" w:eastAsia="zh-CN" w:bidi="ar-SA"/>
        </w:rPr>
        <w:t>近半年内至少一个月社会保险缴纳材料附后</w:t>
      </w:r>
      <w:r>
        <w:rPr>
          <w:rFonts w:hint="default" w:ascii="Times New Roman" w:hAnsi="Times New Roman" w:eastAsia="方正仿宋简体" w:cs="Times New Roman"/>
          <w:b w:val="0"/>
          <w:bCs w:val="0"/>
          <w:kern w:val="2"/>
          <w:sz w:val="24"/>
          <w:szCs w:val="24"/>
          <w:highlight w:val="none"/>
          <w:lang w:val="en-US" w:eastAsia="zh-CN" w:bidi="ar-SA"/>
        </w:rPr>
        <w:t>）</w:t>
      </w:r>
    </w:p>
    <w:p w14:paraId="64780FA2">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b w:val="0"/>
          <w:bCs w:val="0"/>
          <w:kern w:val="2"/>
          <w:sz w:val="24"/>
          <w:szCs w:val="24"/>
          <w:highlight w:val="none"/>
          <w:lang w:val="en-US" w:eastAsia="zh-CN" w:bidi="ar-SA"/>
        </w:rPr>
      </w:pPr>
      <w:r>
        <w:rPr>
          <w:rFonts w:hint="eastAsia" w:ascii="Times New Roman" w:hAnsi="Times New Roman" w:eastAsia="方正仿宋简体" w:cs="Times New Roman"/>
          <w:b w:val="0"/>
          <w:bCs w:val="0"/>
          <w:kern w:val="2"/>
          <w:sz w:val="24"/>
          <w:szCs w:val="24"/>
          <w:highlight w:val="none"/>
          <w:lang w:val="en-US" w:eastAsia="zh-CN" w:bidi="ar-SA"/>
        </w:rPr>
        <w:t>南京市江宁医院院内磋商投标人信用记录表暨信用承诺书</w:t>
      </w:r>
    </w:p>
    <w:p w14:paraId="21306A50">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b w:val="0"/>
          <w:bCs w:val="0"/>
          <w:kern w:val="2"/>
          <w:sz w:val="24"/>
          <w:szCs w:val="24"/>
          <w:highlight w:val="none"/>
          <w:lang w:val="en-US" w:eastAsia="zh-CN" w:bidi="ar-SA"/>
        </w:rPr>
        <w:t>具</w:t>
      </w:r>
      <w:r>
        <w:rPr>
          <w:rFonts w:hint="eastAsia" w:ascii="Times New Roman" w:hAnsi="Times New Roman" w:eastAsia="方正仿宋简体" w:cs="Times New Roman"/>
          <w:kern w:val="2"/>
          <w:sz w:val="24"/>
          <w:szCs w:val="24"/>
          <w:highlight w:val="none"/>
          <w:lang w:val="en-US" w:eastAsia="zh-CN" w:bidi="ar-SA"/>
        </w:rPr>
        <w:t>备履行合同所必需的设备和专业技术能力的书面声明</w:t>
      </w:r>
    </w:p>
    <w:p w14:paraId="336F2B51">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参加本次采购活动前3年内在经营活动中没有重大违法记录的书面声明</w:t>
      </w:r>
    </w:p>
    <w:p w14:paraId="3F03636D">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磋商响应函</w:t>
      </w:r>
    </w:p>
    <w:p w14:paraId="2B1BB0D4">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承诺函</w:t>
      </w:r>
    </w:p>
    <w:p w14:paraId="0DE7EA8E">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论证</w:t>
      </w:r>
      <w:r>
        <w:rPr>
          <w:rFonts w:hint="default" w:ascii="Times New Roman" w:hAnsi="Times New Roman" w:eastAsia="方正仿宋简体" w:cs="Times New Roman"/>
          <w:kern w:val="2"/>
          <w:sz w:val="24"/>
          <w:szCs w:val="24"/>
          <w:highlight w:val="none"/>
          <w:lang w:val="en-US" w:eastAsia="zh-CN" w:bidi="ar-SA"/>
        </w:rPr>
        <w:t>材料真实性及购销廉洁声明</w:t>
      </w:r>
    </w:p>
    <w:p w14:paraId="7291C0BF">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技术要求响应及偏离表</w:t>
      </w:r>
    </w:p>
    <w:p w14:paraId="32D76D31">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商务要求响应及偏离表</w:t>
      </w:r>
    </w:p>
    <w:p w14:paraId="1BA0F808">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维保服务方案（包括但不限于维修服务方案、应急服务方案、团队人员配置管理情况方案等</w:t>
      </w:r>
      <w:r>
        <w:rPr>
          <w:rFonts w:hint="default" w:ascii="Times New Roman" w:hAnsi="Times New Roman" w:eastAsia="方正仿宋简体" w:cs="Times New Roman"/>
          <w:kern w:val="2"/>
          <w:sz w:val="24"/>
          <w:szCs w:val="24"/>
          <w:highlight w:val="none"/>
          <w:lang w:val="en-US" w:eastAsia="zh-CN" w:bidi="ar-SA"/>
        </w:rPr>
        <w:t>。</w:t>
      </w:r>
    </w:p>
    <w:p w14:paraId="0EC7016F">
      <w:pPr>
        <w:keepNext w:val="0"/>
        <w:keepLines w:val="0"/>
        <w:pageBreakBefore w:val="0"/>
        <w:widowControl w:val="0"/>
        <w:numPr>
          <w:ilvl w:val="0"/>
          <w:numId w:val="13"/>
        </w:numPr>
        <w:kinsoku/>
        <w:wordWrap/>
        <w:overflowPunct/>
        <w:topLinePunct w:val="0"/>
        <w:autoSpaceDE/>
        <w:autoSpaceDN/>
        <w:bidi w:val="0"/>
        <w:adjustRightInd w:val="0"/>
        <w:snapToGrid w:val="0"/>
        <w:ind w:left="420" w:hanging="42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投标人履约能力（提供本公司2023年来内同类型设备维保成交合同复印件）</w:t>
      </w:r>
    </w:p>
    <w:p w14:paraId="1FD6EDEF">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default" w:ascii="Times New Roman" w:hAnsi="Times New Roman" w:eastAsia="方正仿宋简体" w:cs="Times New Roman"/>
          <w:kern w:val="2"/>
          <w:sz w:val="24"/>
          <w:szCs w:val="24"/>
          <w:highlight w:val="none"/>
        </w:rPr>
      </w:pPr>
    </w:p>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highlight w:val="none"/>
        </w:rPr>
        <w:t>上述材料</w:t>
      </w:r>
      <w:r>
        <w:rPr>
          <w:rFonts w:hint="default" w:ascii="Times New Roman" w:hAnsi="Times New Roman" w:eastAsia="方正仿宋简体" w:cs="Times New Roman"/>
          <w:b/>
          <w:bCs/>
          <w:kern w:val="2"/>
          <w:sz w:val="24"/>
          <w:szCs w:val="24"/>
          <w:highlight w:val="none"/>
        </w:rPr>
        <w:t>正本必须加盖公司的公章</w:t>
      </w:r>
      <w:r>
        <w:rPr>
          <w:rFonts w:hint="default" w:ascii="Times New Roman" w:hAnsi="Times New Roman" w:eastAsia="方正仿宋简体" w:cs="Times New Roman"/>
          <w:kern w:val="2"/>
          <w:sz w:val="24"/>
          <w:szCs w:val="24"/>
          <w:highlight w:val="none"/>
        </w:rPr>
        <w:t>，复印公章无效</w:t>
      </w:r>
      <w:r>
        <w:rPr>
          <w:rFonts w:hint="default" w:ascii="Times New Roman" w:hAnsi="Times New Roman" w:eastAsia="方正仿宋简体" w:cs="Times New Roman"/>
          <w:kern w:val="2"/>
          <w:sz w:val="24"/>
          <w:szCs w:val="24"/>
          <w:highlight w:val="none"/>
          <w:lang w:eastAsia="zh-CN"/>
        </w:rPr>
        <w:t>，副本可为复印件，</w:t>
      </w:r>
      <w:r>
        <w:rPr>
          <w:rFonts w:hint="eastAsia" w:ascii="Times New Roman" w:hAnsi="Times New Roman" w:eastAsia="方正仿宋简体" w:cs="Times New Roman"/>
          <w:b/>
          <w:bCs/>
          <w:color w:val="FF0000"/>
          <w:kern w:val="2"/>
          <w:sz w:val="24"/>
          <w:szCs w:val="24"/>
          <w:highlight w:val="none"/>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highlight w:val="none"/>
          <w:lang w:eastAsia="zh-CN"/>
        </w:rPr>
        <w:t>要求提供正本一份，副本</w:t>
      </w:r>
      <w:r>
        <w:rPr>
          <w:rFonts w:hint="eastAsia" w:eastAsia="方正仿宋简体" w:cs="Times New Roman"/>
          <w:b/>
          <w:bCs/>
          <w:color w:val="FF0000"/>
          <w:kern w:val="2"/>
          <w:sz w:val="24"/>
          <w:szCs w:val="24"/>
          <w:highlight w:val="none"/>
          <w:lang w:eastAsia="zh-CN"/>
        </w:rPr>
        <w:t>四</w:t>
      </w:r>
      <w:r>
        <w:rPr>
          <w:rFonts w:hint="default" w:ascii="Times New Roman" w:hAnsi="Times New Roman" w:eastAsia="方正仿宋简体" w:cs="Times New Roman"/>
          <w:b/>
          <w:bCs/>
          <w:color w:val="FF0000"/>
          <w:kern w:val="2"/>
          <w:sz w:val="24"/>
          <w:szCs w:val="24"/>
          <w:highlight w:val="none"/>
          <w:lang w:eastAsia="zh-CN"/>
        </w:rPr>
        <w:t>份，</w:t>
      </w:r>
      <w:r>
        <w:rPr>
          <w:rFonts w:hint="eastAsia" w:ascii="Times New Roman" w:hAnsi="Times New Roman" w:eastAsia="方正仿宋简体" w:cs="Times New Roman"/>
          <w:b/>
          <w:bCs/>
          <w:color w:val="FF0000"/>
          <w:kern w:val="2"/>
          <w:sz w:val="24"/>
          <w:szCs w:val="24"/>
          <w:highlight w:val="none"/>
          <w:lang w:eastAsia="zh-CN"/>
        </w:rPr>
        <w:t>电子标书一份</w:t>
      </w:r>
      <w:r>
        <w:rPr>
          <w:rFonts w:hint="eastAsia" w:ascii="Times New Roman" w:hAnsi="Times New Roman" w:eastAsia="方正仿宋简体" w:cs="Times New Roman"/>
          <w:kern w:val="2"/>
          <w:sz w:val="24"/>
          <w:szCs w:val="24"/>
          <w:highlight w:val="none"/>
          <w:lang w:val="en-US" w:eastAsia="zh-CN"/>
        </w:rPr>
        <w:t>，</w:t>
      </w:r>
      <w:r>
        <w:rPr>
          <w:rFonts w:hint="eastAsia" w:ascii="Times New Roman" w:hAnsi="Times New Roman" w:eastAsia="方正仿宋简体" w:cs="Times New Roman"/>
          <w:kern w:val="2"/>
          <w:sz w:val="24"/>
          <w:szCs w:val="24"/>
          <w:highlight w:val="none"/>
          <w:lang w:eastAsia="zh-CN"/>
        </w:rPr>
        <w:t>未按要求提供磋商文件的厂家即取消竞争资格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另，特别提醒，现场参与磋商人员代表必须为标书中法人授权的本公司职工，并由该人员货法人本人进行现场磋商活动。</w:t>
      </w:r>
    </w:p>
    <w:p w14:paraId="737C2525">
      <w:pPr>
        <w:shd w:val="clear" w:color="auto" w:fill="auto"/>
        <w:spacing w:line="360" w:lineRule="auto"/>
        <w:jc w:val="center"/>
        <w:outlineLvl w:val="0"/>
        <w:rPr>
          <w:rFonts w:hint="eastAsia" w:ascii="宋体" w:hAnsi="宋体" w:cs="宋体"/>
          <w:b/>
          <w:bCs/>
          <w:color w:val="000000"/>
          <w:sz w:val="72"/>
          <w:szCs w:val="72"/>
          <w:highlight w:val="none"/>
        </w:rPr>
        <w:sectPr>
          <w:pgSz w:w="11906" w:h="16838"/>
          <w:pgMar w:top="1270" w:right="1800" w:bottom="1270" w:left="1800" w:header="851" w:footer="992" w:gutter="0"/>
          <w:pgNumType w:fmt="decimal" w:start="1"/>
          <w:cols w:space="1701" w:num="1"/>
          <w:docGrid w:linePitch="360" w:charSpace="0"/>
        </w:sectPr>
      </w:pPr>
    </w:p>
    <w:p w14:paraId="6EAF5D25">
      <w:pPr>
        <w:pStyle w:val="2"/>
        <w:rPr>
          <w:rFonts w:hint="eastAsia"/>
          <w:highlight w:val="none"/>
        </w:rPr>
      </w:pPr>
    </w:p>
    <w:p w14:paraId="1D202F74">
      <w:pPr>
        <w:bidi w:val="0"/>
        <w:jc w:val="center"/>
        <w:rPr>
          <w:rFonts w:hint="eastAsia" w:ascii="Arial" w:hAnsi="Arial" w:eastAsia="Arial" w:cs="Arial"/>
          <w:b/>
          <w:sz w:val="80"/>
          <w:szCs w:val="80"/>
          <w:highlight w:val="none"/>
          <w:lang w:val="en-US" w:eastAsia="zh-CN" w:bidi="ar-SA"/>
        </w:rPr>
      </w:pPr>
      <w:bookmarkStart w:id="46" w:name="_Toc8686"/>
      <w:bookmarkStart w:id="47" w:name="_Toc5423"/>
    </w:p>
    <w:p w14:paraId="45E3D1A0">
      <w:pPr>
        <w:bidi w:val="0"/>
        <w:jc w:val="center"/>
        <w:rPr>
          <w:rFonts w:hint="eastAsia" w:ascii="Arial" w:hAnsi="Arial" w:eastAsia="Arial" w:cs="Arial"/>
          <w:b/>
          <w:sz w:val="80"/>
          <w:szCs w:val="80"/>
          <w:highlight w:val="none"/>
          <w:lang w:val="en-US" w:eastAsia="zh-CN" w:bidi="ar-SA"/>
        </w:rPr>
      </w:pPr>
    </w:p>
    <w:p w14:paraId="0C53CB50">
      <w:pPr>
        <w:bidi w:val="0"/>
        <w:jc w:val="center"/>
        <w:rPr>
          <w:rFonts w:hint="eastAsia" w:ascii="Arial" w:hAnsi="Arial" w:eastAsia="Arial" w:cs="Arial"/>
          <w:b/>
          <w:sz w:val="80"/>
          <w:szCs w:val="80"/>
          <w:highlight w:val="none"/>
          <w:lang w:val="en-US" w:eastAsia="zh-CN" w:bidi="ar-SA"/>
        </w:rPr>
      </w:pPr>
      <w:r>
        <w:rPr>
          <w:rFonts w:hint="eastAsia" w:ascii="Arial" w:hAnsi="Arial" w:eastAsia="Arial" w:cs="Arial"/>
          <w:b/>
          <w:sz w:val="80"/>
          <w:szCs w:val="80"/>
          <w:highlight w:val="none"/>
          <w:lang w:val="en-US" w:eastAsia="zh-CN" w:bidi="ar-SA"/>
        </w:rPr>
        <w:t>南京市江宁医院</w:t>
      </w:r>
      <w:bookmarkEnd w:id="46"/>
    </w:p>
    <w:p w14:paraId="18BA8D52">
      <w:pPr>
        <w:bidi w:val="0"/>
        <w:jc w:val="center"/>
        <w:rPr>
          <w:rFonts w:hint="eastAsia" w:ascii="Arial" w:hAnsi="Arial" w:eastAsia="Arial" w:cs="Arial"/>
          <w:b/>
          <w:sz w:val="80"/>
          <w:szCs w:val="80"/>
          <w:highlight w:val="none"/>
          <w:lang w:val="en-US" w:eastAsia="zh-CN" w:bidi="ar-SA"/>
        </w:rPr>
      </w:pPr>
      <w:bookmarkStart w:id="48" w:name="_Toc29202"/>
      <w:r>
        <w:rPr>
          <w:rFonts w:hint="eastAsia" w:ascii="Arial" w:hAnsi="Arial" w:eastAsia="Arial" w:cs="Arial"/>
          <w:b/>
          <w:sz w:val="80"/>
          <w:szCs w:val="80"/>
          <w:highlight w:val="none"/>
          <w:lang w:val="en-US" w:eastAsia="zh-CN" w:bidi="ar-SA"/>
        </w:rPr>
        <w:t>院内磋商响应文件</w:t>
      </w:r>
      <w:bookmarkEnd w:id="47"/>
      <w:bookmarkEnd w:id="48"/>
    </w:p>
    <w:p w14:paraId="08633C78">
      <w:pPr>
        <w:shd w:val="clear" w:color="auto" w:fill="auto"/>
        <w:spacing w:line="360" w:lineRule="auto"/>
        <w:jc w:val="center"/>
        <w:outlineLvl w:val="0"/>
        <w:rPr>
          <w:rFonts w:hint="eastAsia" w:ascii="宋体" w:hAnsi="宋体" w:cs="宋体"/>
          <w:b/>
          <w:bCs/>
          <w:color w:val="000000"/>
          <w:sz w:val="60"/>
          <w:szCs w:val="60"/>
          <w:highlight w:val="none"/>
        </w:rPr>
      </w:pPr>
    </w:p>
    <w:p w14:paraId="68EC67C1">
      <w:pPr>
        <w:shd w:val="clear" w:color="auto" w:fill="auto"/>
        <w:spacing w:line="360" w:lineRule="auto"/>
        <w:jc w:val="center"/>
        <w:outlineLvl w:val="0"/>
        <w:rPr>
          <w:rFonts w:hint="eastAsia" w:ascii="宋体" w:hAnsi="宋体" w:cs="宋体"/>
          <w:b/>
          <w:bCs/>
          <w:color w:val="000000"/>
          <w:sz w:val="72"/>
          <w:szCs w:val="72"/>
          <w:highlight w:val="none"/>
        </w:rPr>
      </w:pPr>
    </w:p>
    <w:p w14:paraId="5B9BEBDF">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bookmarkStart w:id="49" w:name="_Toc22530"/>
      <w:r>
        <w:rPr>
          <w:rFonts w:hint="eastAsia" w:ascii="宋体" w:hAnsi="宋体" w:eastAsia="宋体" w:cs="宋体"/>
          <w:b/>
          <w:color w:val="000000"/>
          <w:sz w:val="36"/>
          <w:szCs w:val="36"/>
          <w:highlight w:val="none"/>
          <w:lang w:val="en-US" w:eastAsia="zh-CN" w:bidi="ar-SA"/>
        </w:rPr>
        <w:t>项 目 名 称：</w:t>
      </w:r>
      <w:r>
        <w:rPr>
          <w:rFonts w:hint="eastAsia" w:ascii="宋体" w:hAnsi="宋体" w:eastAsia="宋体" w:cs="宋体"/>
          <w:b/>
          <w:color w:val="000000"/>
          <w:sz w:val="36"/>
          <w:szCs w:val="36"/>
          <w:highlight w:val="none"/>
          <w:u w:val="single"/>
          <w:lang w:val="en-US" w:eastAsia="zh-CN" w:bidi="ar-SA"/>
        </w:rPr>
        <w:t>              </w:t>
      </w:r>
      <w:bookmarkEnd w:id="49"/>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rPr>
          <w:rFonts w:ascii="宋体" w:hAnsi="宋体" w:cs="宋体"/>
          <w:b/>
          <w:color w:val="000000"/>
          <w:sz w:val="72"/>
          <w:szCs w:val="21"/>
          <w:highlight w:val="none"/>
        </w:rPr>
      </w:pPr>
    </w:p>
    <w:p w14:paraId="1942C703">
      <w:pPr>
        <w:shd w:val="clear" w:color="auto" w:fill="auto"/>
        <w:spacing w:line="360" w:lineRule="auto"/>
        <w:jc w:val="center"/>
        <w:rPr>
          <w:rFonts w:ascii="宋体" w:hAnsi="宋体" w:cs="宋体"/>
          <w:b/>
          <w:color w:val="000000"/>
          <w:sz w:val="36"/>
          <w:szCs w:val="21"/>
          <w:highlight w:val="none"/>
        </w:rPr>
      </w:pPr>
    </w:p>
    <w:p w14:paraId="6FC83838">
      <w:pPr>
        <w:shd w:val="clear" w:color="auto" w:fill="auto"/>
        <w:spacing w:line="360" w:lineRule="auto"/>
        <w:jc w:val="center"/>
        <w:rPr>
          <w:rFonts w:ascii="宋体" w:hAnsi="宋体" w:cs="宋体"/>
          <w:b/>
          <w:color w:val="000000"/>
          <w:sz w:val="36"/>
          <w:szCs w:val="21"/>
          <w:highlight w:val="none"/>
        </w:rPr>
      </w:pPr>
    </w:p>
    <w:p w14:paraId="6A032AEB">
      <w:pPr>
        <w:shd w:val="clear" w:color="auto" w:fill="auto"/>
        <w:spacing w:line="360" w:lineRule="auto"/>
        <w:jc w:val="center"/>
        <w:rPr>
          <w:rFonts w:ascii="宋体" w:hAnsi="宋体" w:cs="宋体"/>
          <w:b/>
          <w:color w:val="000000"/>
          <w:sz w:val="36"/>
          <w:szCs w:val="21"/>
          <w:highlight w:val="none"/>
        </w:rPr>
        <w:sectPr>
          <w:pgSz w:w="11906" w:h="16838"/>
          <w:pgMar w:top="1270" w:right="1800" w:bottom="1270" w:left="1800" w:header="851" w:footer="992" w:gutter="0"/>
          <w:pgNumType w:fmt="decimal" w:start="1"/>
          <w:cols w:space="1701" w:num="1"/>
          <w:docGrid w:linePitch="360" w:charSpace="0"/>
        </w:sectPr>
      </w:pPr>
    </w:p>
    <w:p w14:paraId="4BB4AF8B">
      <w:pPr>
        <w:pStyle w:val="2"/>
        <w:rPr>
          <w:highlight w:val="none"/>
        </w:rPr>
      </w:pPr>
    </w:p>
    <w:p w14:paraId="07D60E95">
      <w:pPr>
        <w:numPr>
          <w:ilvl w:val="0"/>
          <w:numId w:val="14"/>
        </w:numPr>
        <w:ind w:left="0" w:leftChars="0" w:firstLine="420" w:firstLineChars="0"/>
        <w:jc w:val="left"/>
        <w:rPr>
          <w:rFonts w:hint="eastAsia" w:ascii="Times New Roman" w:hAnsi="Times New Roman" w:eastAsia="黑体" w:cs="Times New Roman"/>
          <w:b/>
          <w:bCs/>
          <w:kern w:val="2"/>
          <w:sz w:val="28"/>
          <w:szCs w:val="28"/>
          <w:highlight w:val="none"/>
          <w:lang w:val="en-US" w:eastAsia="zh-CN"/>
        </w:rPr>
      </w:pPr>
      <w:r>
        <w:rPr>
          <w:rFonts w:hint="eastAsia" w:ascii="宋体" w:hAnsi="宋体" w:cs="宋体"/>
          <w:b/>
          <w:color w:val="000000"/>
          <w:sz w:val="32"/>
          <w:szCs w:val="32"/>
          <w:highlight w:val="none"/>
          <w:lang w:eastAsia="zh-CN"/>
        </w:rPr>
        <w:t>投标产品报价清单</w:t>
      </w:r>
      <w:r>
        <w:rPr>
          <w:rFonts w:hint="eastAsia" w:ascii="Times New Roman" w:hAnsi="Times New Roman" w:eastAsia="黑体" w:cs="Times New Roman"/>
          <w:b/>
          <w:bCs/>
          <w:kern w:val="2"/>
          <w:sz w:val="28"/>
          <w:szCs w:val="28"/>
          <w:highlight w:val="none"/>
          <w:lang w:val="en-US" w:eastAsia="zh-CN"/>
        </w:rPr>
        <w:t>维保服务报价单</w:t>
      </w:r>
    </w:p>
    <w:p w14:paraId="01BF7CA6">
      <w:pPr>
        <w:rPr>
          <w:rFonts w:hint="eastAsia"/>
          <w:highlight w:val="none"/>
          <w:lang w:val="en-US" w:eastAsia="zh-CN"/>
        </w:rPr>
      </w:pPr>
    </w:p>
    <w:tbl>
      <w:tblPr>
        <w:tblStyle w:val="36"/>
        <w:tblW w:w="135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578"/>
        <w:gridCol w:w="1350"/>
        <w:gridCol w:w="1182"/>
        <w:gridCol w:w="1312"/>
        <w:gridCol w:w="2887"/>
        <w:gridCol w:w="2532"/>
        <w:gridCol w:w="1950"/>
      </w:tblGrid>
      <w:tr w14:paraId="3AE6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4FC586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宋体"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序号</w:t>
            </w:r>
          </w:p>
        </w:tc>
        <w:tc>
          <w:tcPr>
            <w:tcW w:w="1578" w:type="dxa"/>
            <w:vAlign w:val="center"/>
          </w:tcPr>
          <w:p w14:paraId="6BDDE0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项目编号</w:t>
            </w:r>
          </w:p>
        </w:tc>
        <w:tc>
          <w:tcPr>
            <w:tcW w:w="1350" w:type="dxa"/>
            <w:vAlign w:val="center"/>
          </w:tcPr>
          <w:p w14:paraId="6BA8950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设备名称</w:t>
            </w:r>
          </w:p>
        </w:tc>
        <w:tc>
          <w:tcPr>
            <w:tcW w:w="1182" w:type="dxa"/>
            <w:vAlign w:val="center"/>
          </w:tcPr>
          <w:p w14:paraId="53EF70B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color w:val="333333"/>
                <w:kern w:val="2"/>
                <w:sz w:val="24"/>
                <w:szCs w:val="24"/>
                <w:highlight w:val="none"/>
                <w:shd w:val="clear" w:color="auto" w:fill="FFFFFF"/>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品牌</w:t>
            </w:r>
          </w:p>
        </w:tc>
        <w:tc>
          <w:tcPr>
            <w:tcW w:w="1312" w:type="dxa"/>
            <w:vAlign w:val="center"/>
          </w:tcPr>
          <w:p w14:paraId="77F9C20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宋体"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规格型号</w:t>
            </w:r>
          </w:p>
        </w:tc>
        <w:tc>
          <w:tcPr>
            <w:tcW w:w="2887" w:type="dxa"/>
            <w:vAlign w:val="center"/>
          </w:tcPr>
          <w:p w14:paraId="5E7D4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保修方案</w:t>
            </w:r>
          </w:p>
          <w:p w14:paraId="511C803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方正黑体_GBK" w:cs="Times New Roman"/>
                <w:kern w:val="2"/>
                <w:sz w:val="24"/>
                <w:szCs w:val="24"/>
                <w:highlight w:val="none"/>
                <w:lang w:val="en-US" w:eastAsia="zh-CN"/>
              </w:rPr>
            </w:pPr>
            <w:r>
              <w:rPr>
                <w:rFonts w:hint="eastAsia" w:ascii="Times New Roman" w:hAnsi="Times New Roman" w:eastAsia="方正黑体_GBK" w:cs="Times New Roman"/>
                <w:kern w:val="2"/>
                <w:sz w:val="24"/>
                <w:szCs w:val="24"/>
                <w:highlight w:val="none"/>
                <w:lang w:val="en-US" w:eastAsia="zh-CN"/>
              </w:rPr>
              <w:t>（全保/人工保/配件保）</w:t>
            </w:r>
          </w:p>
        </w:tc>
        <w:tc>
          <w:tcPr>
            <w:tcW w:w="2532" w:type="dxa"/>
            <w:vAlign w:val="center"/>
          </w:tcPr>
          <w:p w14:paraId="4F2D95D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报价</w:t>
            </w:r>
          </w:p>
          <w:p w14:paraId="5D3CC1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（一年期）</w:t>
            </w:r>
          </w:p>
        </w:tc>
        <w:tc>
          <w:tcPr>
            <w:tcW w:w="1950" w:type="dxa"/>
            <w:vAlign w:val="center"/>
          </w:tcPr>
          <w:p w14:paraId="394D49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其他需说明事项</w:t>
            </w:r>
          </w:p>
        </w:tc>
      </w:tr>
      <w:tr w14:paraId="44BE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0BB8A59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lang w:val="en-US" w:eastAsia="zh-CN"/>
              </w:rPr>
            </w:pPr>
            <w:r>
              <w:rPr>
                <w:rFonts w:hint="default" w:ascii="Times New Roman" w:hAnsi="Times New Roman" w:eastAsia="宋体" w:cs="Times New Roman"/>
                <w:b w:val="0"/>
                <w:bCs/>
                <w:kern w:val="2"/>
                <w:sz w:val="24"/>
                <w:szCs w:val="24"/>
                <w:highlight w:val="none"/>
                <w:vertAlign w:val="baseline"/>
                <w:lang w:val="en-US" w:eastAsia="zh-CN"/>
              </w:rPr>
              <w:t>1</w:t>
            </w:r>
          </w:p>
        </w:tc>
        <w:tc>
          <w:tcPr>
            <w:tcW w:w="1578" w:type="dxa"/>
            <w:vAlign w:val="center"/>
          </w:tcPr>
          <w:p w14:paraId="4B4AFF9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1350" w:type="dxa"/>
            <w:vAlign w:val="center"/>
          </w:tcPr>
          <w:p w14:paraId="108E4E5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1182" w:type="dxa"/>
            <w:vAlign w:val="center"/>
          </w:tcPr>
          <w:p w14:paraId="7AA086E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1312" w:type="dxa"/>
            <w:vAlign w:val="center"/>
          </w:tcPr>
          <w:p w14:paraId="175A8AC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2887" w:type="dxa"/>
            <w:vAlign w:val="center"/>
          </w:tcPr>
          <w:p w14:paraId="7609C1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2532" w:type="dxa"/>
            <w:vAlign w:val="center"/>
          </w:tcPr>
          <w:p w14:paraId="630312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c>
          <w:tcPr>
            <w:tcW w:w="1950" w:type="dxa"/>
            <w:vAlign w:val="center"/>
          </w:tcPr>
          <w:p w14:paraId="6A4C7A0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宋体" w:cs="Times New Roman"/>
                <w:b w:val="0"/>
                <w:bCs/>
                <w:kern w:val="2"/>
                <w:sz w:val="24"/>
                <w:szCs w:val="24"/>
                <w:highlight w:val="none"/>
                <w:vertAlign w:val="baseline"/>
              </w:rPr>
            </w:pPr>
          </w:p>
        </w:tc>
      </w:tr>
    </w:tbl>
    <w:p w14:paraId="71C8AE33">
      <w:pPr>
        <w:pStyle w:val="2"/>
        <w:rPr>
          <w:rFonts w:hint="eastAsia" w:ascii="Times New Roman" w:hAnsi="Times New Roman" w:eastAsia="黑体"/>
          <w:b/>
          <w:bCs/>
          <w:kern w:val="2"/>
          <w:sz w:val="28"/>
          <w:szCs w:val="28"/>
          <w:highlight w:val="none"/>
          <w:lang w:val="en-US" w:eastAsia="zh-CN"/>
        </w:rPr>
      </w:pPr>
    </w:p>
    <w:p w14:paraId="154EBF13">
      <w:pPr>
        <w:rPr>
          <w:rFonts w:hint="eastAsia" w:ascii="Times New Roman" w:hAnsi="Times New Roman" w:eastAsia="黑体"/>
          <w:b/>
          <w:bCs/>
          <w:kern w:val="2"/>
          <w:sz w:val="28"/>
          <w:szCs w:val="28"/>
          <w:highlight w:val="none"/>
          <w:lang w:val="en-US" w:eastAsia="zh-CN"/>
        </w:rPr>
      </w:pPr>
    </w:p>
    <w:p w14:paraId="19FDA6C3">
      <w:pPr>
        <w:pStyle w:val="2"/>
        <w:rPr>
          <w:rFonts w:hint="eastAsia" w:ascii="Times New Roman" w:hAnsi="Times New Roman" w:eastAsia="黑体"/>
          <w:b/>
          <w:bCs/>
          <w:kern w:val="2"/>
          <w:sz w:val="28"/>
          <w:szCs w:val="28"/>
          <w:highlight w:val="none"/>
          <w:lang w:val="en-US" w:eastAsia="zh-CN"/>
        </w:rPr>
      </w:pPr>
    </w:p>
    <w:p w14:paraId="67EE562B">
      <w:pPr>
        <w:rPr>
          <w:rFonts w:hint="eastAsia"/>
          <w:highlight w:val="none"/>
          <w:lang w:val="en-US" w:eastAsia="zh-CN"/>
        </w:rPr>
      </w:pPr>
    </w:p>
    <w:p w14:paraId="2F3AB368">
      <w:pPr>
        <w:bidi w:val="0"/>
        <w:rPr>
          <w:rFonts w:hint="eastAsia"/>
          <w:b/>
          <w:bCs w:val="0"/>
          <w:sz w:val="30"/>
          <w:szCs w:val="30"/>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val="0"/>
          <w:bCs/>
          <w:color w:val="000000"/>
          <w:sz w:val="32"/>
          <w:szCs w:val="32"/>
          <w:highlight w:val="none"/>
          <w:lang w:val="en-US" w:eastAsia="zh-CN"/>
        </w:rPr>
        <w:t xml:space="preserve">            </w:t>
      </w:r>
      <w:r>
        <w:rPr>
          <w:rFonts w:hint="eastAsia" w:ascii="宋体" w:hAnsi="宋体" w:cs="宋体"/>
          <w:b w:val="0"/>
          <w:bCs/>
          <w:color w:val="000000"/>
          <w:sz w:val="30"/>
          <w:szCs w:val="30"/>
          <w:highlight w:val="none"/>
          <w:lang w:val="en-US" w:eastAsia="zh-CN"/>
        </w:rPr>
        <w:t xml:space="preserve"> </w:t>
      </w:r>
      <w:bookmarkStart w:id="50" w:name="_Toc22541"/>
      <w:r>
        <w:rPr>
          <w:rFonts w:hint="eastAsia"/>
          <w:b/>
          <w:bCs/>
          <w:sz w:val="30"/>
          <w:szCs w:val="30"/>
          <w:lang w:eastAsia="zh-CN"/>
        </w:rPr>
        <w:t>供应商：</w:t>
      </w:r>
      <w:r>
        <w:rPr>
          <w:rFonts w:hint="eastAsia"/>
          <w:b/>
          <w:bCs/>
          <w:sz w:val="30"/>
          <w:szCs w:val="30"/>
          <w:lang w:val="en-US" w:eastAsia="zh-CN"/>
        </w:rPr>
        <w:t xml:space="preserve"> （盖章）</w:t>
      </w:r>
      <w:bookmarkEnd w:id="50"/>
      <w:r>
        <w:rPr>
          <w:rFonts w:hint="eastAsia"/>
          <w:b/>
          <w:bCs/>
          <w:sz w:val="30"/>
          <w:szCs w:val="30"/>
          <w:lang w:val="en-US" w:eastAsia="zh-CN"/>
        </w:rPr>
        <w:t xml:space="preserve">        </w:t>
      </w:r>
      <w:r>
        <w:rPr>
          <w:rFonts w:hint="eastAsia"/>
          <w:b/>
          <w:bCs w:val="0"/>
          <w:sz w:val="30"/>
          <w:szCs w:val="30"/>
          <w:lang w:val="en-US" w:eastAsia="zh-CN"/>
        </w:rPr>
        <w:t xml:space="preserve">   </w:t>
      </w:r>
    </w:p>
    <w:p w14:paraId="046B234A">
      <w:pPr>
        <w:bidi w:val="0"/>
        <w:jc w:val="center"/>
        <w:rPr>
          <w:rFonts w:hint="default"/>
          <w:b/>
          <w:bCs w:val="0"/>
          <w:sz w:val="30"/>
          <w:szCs w:val="30"/>
          <w:lang w:val="en-US" w:eastAsia="zh-CN"/>
        </w:rPr>
      </w:pPr>
      <w:bookmarkStart w:id="51" w:name="_Toc29144"/>
      <w:r>
        <w:rPr>
          <w:rFonts w:hint="eastAsia"/>
          <w:b/>
          <w:bCs w:val="0"/>
          <w:sz w:val="30"/>
          <w:szCs w:val="30"/>
          <w:lang w:val="en-US" w:eastAsia="zh-CN"/>
        </w:rPr>
        <w:t xml:space="preserve">                                                                  </w:t>
      </w:r>
      <w:r>
        <w:rPr>
          <w:rFonts w:hint="eastAsia"/>
          <w:b/>
          <w:bCs w:val="0"/>
          <w:sz w:val="30"/>
          <w:szCs w:val="30"/>
          <w:lang w:eastAsia="zh-CN"/>
        </w:rPr>
        <w:t>日</w:t>
      </w:r>
      <w:r>
        <w:rPr>
          <w:rFonts w:hint="eastAsia"/>
          <w:b/>
          <w:bCs w:val="0"/>
          <w:sz w:val="30"/>
          <w:szCs w:val="30"/>
          <w:lang w:val="en-US" w:eastAsia="zh-CN"/>
        </w:rPr>
        <w:t xml:space="preserve">  </w:t>
      </w:r>
      <w:r>
        <w:rPr>
          <w:rFonts w:hint="eastAsia"/>
          <w:b/>
          <w:bCs w:val="0"/>
          <w:sz w:val="30"/>
          <w:szCs w:val="30"/>
          <w:lang w:eastAsia="zh-CN"/>
        </w:rPr>
        <w:t>期：</w:t>
      </w:r>
      <w:r>
        <w:rPr>
          <w:rFonts w:hint="eastAsia"/>
          <w:b/>
          <w:bCs w:val="0"/>
          <w:sz w:val="30"/>
          <w:szCs w:val="30"/>
          <w:lang w:val="en-US" w:eastAsia="zh-CN"/>
        </w:rPr>
        <w:t xml:space="preserve">   年     月     日</w:t>
      </w:r>
      <w:bookmarkEnd w:id="51"/>
    </w:p>
    <w:p w14:paraId="29750B54">
      <w:pPr>
        <w:shd w:val="clear" w:color="auto" w:fill="auto"/>
        <w:spacing w:before="156" w:after="156" w:line="360" w:lineRule="auto"/>
        <w:jc w:val="center"/>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start="1"/>
          <w:cols w:space="1701" w:num="1"/>
          <w:docGrid w:linePitch="360" w:charSpace="0"/>
        </w:sectPr>
      </w:pPr>
    </w:p>
    <w:p w14:paraId="60561CD0">
      <w:pPr>
        <w:numPr>
          <w:ilvl w:val="0"/>
          <w:numId w:val="14"/>
        </w:numPr>
        <w:ind w:left="0" w:leftChars="0" w:firstLine="420" w:firstLineChars="0"/>
        <w:jc w:val="left"/>
        <w:rPr>
          <w:rFonts w:hint="default" w:ascii="Times New Roman" w:hAnsi="Times New Roman" w:eastAsia="方正仿宋简体" w:cs="Times New Roman"/>
          <w:kern w:val="2"/>
          <w:sz w:val="24"/>
          <w:szCs w:val="24"/>
          <w:highlight w:val="none"/>
          <w:lang w:val="en-US" w:eastAsia="zh-CN" w:bidi="ar-SA"/>
        </w:rPr>
      </w:pPr>
      <w:r>
        <w:rPr>
          <w:rFonts w:hint="eastAsia" w:ascii="宋体" w:hAnsi="宋体" w:eastAsia="宋体" w:cs="宋体"/>
          <w:b/>
          <w:color w:val="000000"/>
          <w:sz w:val="32"/>
          <w:szCs w:val="32"/>
          <w:highlight w:val="none"/>
          <w:lang w:val="en-US" w:eastAsia="zh-CN"/>
        </w:rPr>
        <w:t>厂家资质（</w:t>
      </w:r>
      <w:r>
        <w:rPr>
          <w:rFonts w:hint="eastAsia" w:ascii="Times New Roman" w:hAnsi="Times New Roman" w:eastAsia="方正仿宋简体" w:cs="Times New Roman"/>
          <w:kern w:val="2"/>
          <w:sz w:val="24"/>
          <w:szCs w:val="24"/>
          <w:highlight w:val="none"/>
          <w:lang w:val="en-US" w:eastAsia="zh-CN" w:bidi="ar-SA"/>
        </w:rPr>
        <w:t>营业执照、相关设备维修要求资质、若为原厂维修需提供相关授权）</w:t>
      </w:r>
    </w:p>
    <w:p w14:paraId="5466A59D">
      <w:pPr>
        <w:widowControl w:val="0"/>
        <w:numPr>
          <w:ilvl w:val="0"/>
          <w:numId w:val="0"/>
        </w:numPr>
        <w:jc w:val="both"/>
        <w:rPr>
          <w:rFonts w:hint="eastAsia"/>
          <w:highlight w:val="none"/>
          <w:lang w:val="en-US" w:eastAsia="zh-CN"/>
        </w:rPr>
      </w:pPr>
    </w:p>
    <w:p w14:paraId="1C63D24F">
      <w:pPr>
        <w:widowControl w:val="0"/>
        <w:numPr>
          <w:ilvl w:val="0"/>
          <w:numId w:val="0"/>
        </w:numPr>
        <w:jc w:val="both"/>
        <w:rPr>
          <w:rFonts w:hint="eastAsia"/>
          <w:highlight w:val="none"/>
          <w:lang w:val="en-US" w:eastAsia="zh-CN"/>
        </w:rPr>
        <w:sectPr>
          <w:pgSz w:w="11906" w:h="16838"/>
          <w:pgMar w:top="1270" w:right="1800" w:bottom="1270" w:left="1800" w:header="851" w:footer="992" w:gutter="0"/>
          <w:pgNumType w:fmt="decimal" w:start="1"/>
          <w:cols w:space="1701" w:num="1"/>
          <w:docGrid w:linePitch="360" w:charSpace="0"/>
        </w:sectPr>
      </w:pPr>
    </w:p>
    <w:p w14:paraId="251A8194">
      <w:pPr>
        <w:numPr>
          <w:ilvl w:val="0"/>
          <w:numId w:val="14"/>
        </w:numPr>
        <w:ind w:left="0" w:leftChars="0" w:firstLine="420" w:firstLineChars="0"/>
        <w:jc w:val="left"/>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7C8612EC">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rPr>
          <w:rFonts w:hint="eastAsia" w:ascii="仿宋" w:hAnsi="仿宋" w:eastAsia="仿宋" w:cs="仿宋"/>
          <w:color w:val="000000"/>
          <w:sz w:val="24"/>
          <w:szCs w:val="24"/>
          <w:highlight w:val="none"/>
        </w:rPr>
      </w:pPr>
    </w:p>
    <w:p w14:paraId="72CA48A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6523CD2A">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7A90DDD2">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08E8B7FC">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B4A15C2">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43DD292">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9955C29">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F6EAA53">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315D0AA5">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534F6A3F">
      <w:pPr>
        <w:pBdr>
          <w:top w:val="none" w:color="000000" w:sz="0" w:space="0"/>
          <w:left w:val="none" w:color="000000" w:sz="0" w:space="0"/>
          <w:bottom w:val="none" w:color="000000" w:sz="0" w:space="0"/>
          <w:right w:val="none" w:color="000000" w:sz="0" w:space="0"/>
        </w:pBdr>
        <w:shd w:val="clear" w:color="auto" w:fill="auto"/>
        <w:spacing w:line="85" w:lineRule="atLeast"/>
        <w:ind w:firstLine="56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F7F4B3E">
      <w:pPr>
        <w:pBdr>
          <w:top w:val="none" w:color="000000" w:sz="0" w:space="0"/>
          <w:left w:val="none" w:color="000000" w:sz="0" w:space="0"/>
          <w:bottom w:val="none" w:color="000000" w:sz="0" w:space="0"/>
          <w:right w:val="none" w:color="000000" w:sz="0" w:space="0"/>
        </w:pBdr>
        <w:shd w:val="clear" w:color="auto" w:fill="auto"/>
        <w:spacing w:line="85" w:lineRule="atLeast"/>
        <w:ind w:firstLine="643"/>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02D61619">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150DC4BA">
      <w:pPr>
        <w:widowControl w:val="0"/>
        <w:numPr>
          <w:ilvl w:val="0"/>
          <w:numId w:val="0"/>
        </w:numPr>
        <w:shd w:val="clear" w:color="auto" w:fill="auto"/>
        <w:spacing w:before="156" w:after="156" w:line="360" w:lineRule="auto"/>
        <w:jc w:val="left"/>
        <w:outlineLvl w:val="1"/>
        <w:rPr>
          <w:rFonts w:hint="eastAsia" w:ascii="仿宋" w:hAnsi="仿宋" w:eastAsia="仿宋" w:cs="仿宋"/>
          <w:b/>
          <w:color w:val="000000"/>
          <w:sz w:val="24"/>
          <w:szCs w:val="24"/>
          <w:highlight w:val="none"/>
        </w:rPr>
        <w:sectPr>
          <w:pgSz w:w="11906" w:h="16838"/>
          <w:pgMar w:top="1270" w:right="1800" w:bottom="1270" w:left="1800" w:header="851" w:footer="992" w:gutter="0"/>
          <w:pgNumType w:fmt="decimal" w:start="1"/>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6241B625">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zh-CN" w:eastAsia="zh-CN"/>
        </w:rPr>
      </w:pPr>
      <w:r>
        <w:rPr>
          <w:rFonts w:hint="eastAsia" w:ascii="宋体" w:hAnsi="宋体" w:eastAsia="宋体" w:cs="宋体"/>
          <w:b/>
          <w:color w:val="000000"/>
          <w:sz w:val="32"/>
          <w:szCs w:val="32"/>
          <w:highlight w:val="none"/>
          <w:lang w:val="zh-CN" w:eastAsia="zh-CN"/>
        </w:rPr>
        <w:t>南京市政府采购供应商信用记录表暨信用承诺书</w:t>
      </w:r>
    </w:p>
    <w:p w14:paraId="000D83B9">
      <w:pPr>
        <w:keepNext w:val="0"/>
        <w:keepLines w:val="0"/>
        <w:pageBreakBefore w:val="0"/>
        <w:widowControl w:val="0"/>
        <w:kinsoku/>
        <w:wordWrap/>
        <w:overflowPunct/>
        <w:topLinePunct w:val="0"/>
        <w:autoSpaceDE w:val="0"/>
        <w:autoSpaceDN w:val="0"/>
        <w:bidi w:val="0"/>
        <w:adjustRightInd w:val="0"/>
        <w:snapToGrid w:val="0"/>
        <w:jc w:val="right"/>
        <w:textAlignment w:val="auto"/>
        <w:rPr>
          <w:rFonts w:hint="default" w:ascii="Times New Roman" w:hAnsi="Times New Roman" w:eastAsia="方正仿宋简体" w:cs="Times New Roman"/>
          <w:color w:val="000000"/>
          <w:kern w:val="2"/>
          <w:sz w:val="28"/>
          <w:szCs w:val="28"/>
          <w:lang w:val="en-US" w:eastAsia="zh-CN"/>
        </w:rPr>
      </w:pPr>
      <w:r>
        <w:rPr>
          <w:rFonts w:hint="eastAsia" w:ascii="Times New Roman" w:hAnsi="Times New Roman" w:eastAsia="方正仿宋简体" w:cs="Times New Roman"/>
          <w:color w:val="000000"/>
          <w:kern w:val="2"/>
          <w:sz w:val="28"/>
          <w:szCs w:val="28"/>
          <w:lang w:val="en-US" w:eastAsia="zh-CN"/>
        </w:rPr>
        <w:t xml:space="preserve">  年   月   日</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10FA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30" w:type="dxa"/>
            <w:vAlign w:val="center"/>
          </w:tcPr>
          <w:p w14:paraId="58959101">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单位名称</w:t>
            </w:r>
          </w:p>
        </w:tc>
        <w:tc>
          <w:tcPr>
            <w:tcW w:w="2130" w:type="dxa"/>
            <w:vAlign w:val="center"/>
          </w:tcPr>
          <w:p w14:paraId="65F446EB">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c>
          <w:tcPr>
            <w:tcW w:w="2131" w:type="dxa"/>
            <w:vAlign w:val="center"/>
          </w:tcPr>
          <w:p w14:paraId="1AB3751B">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统一社会信用代码</w:t>
            </w:r>
          </w:p>
        </w:tc>
        <w:tc>
          <w:tcPr>
            <w:tcW w:w="2131" w:type="dxa"/>
            <w:vAlign w:val="center"/>
          </w:tcPr>
          <w:p w14:paraId="476109A1">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r>
      <w:tr w14:paraId="305D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130" w:type="dxa"/>
            <w:vAlign w:val="center"/>
          </w:tcPr>
          <w:p w14:paraId="2B9E4170">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法定代表人</w:t>
            </w:r>
          </w:p>
        </w:tc>
        <w:tc>
          <w:tcPr>
            <w:tcW w:w="2130" w:type="dxa"/>
            <w:vAlign w:val="center"/>
          </w:tcPr>
          <w:p w14:paraId="1F746E78">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c>
          <w:tcPr>
            <w:tcW w:w="2131" w:type="dxa"/>
            <w:vAlign w:val="center"/>
          </w:tcPr>
          <w:p w14:paraId="0DFCF2B4">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联系人</w:t>
            </w:r>
          </w:p>
        </w:tc>
        <w:tc>
          <w:tcPr>
            <w:tcW w:w="2131" w:type="dxa"/>
            <w:vAlign w:val="center"/>
          </w:tcPr>
          <w:p w14:paraId="1ACDFD16">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r>
      <w:tr w14:paraId="510F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130" w:type="dxa"/>
            <w:vAlign w:val="center"/>
          </w:tcPr>
          <w:p w14:paraId="02434E0A">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联系地址</w:t>
            </w:r>
          </w:p>
        </w:tc>
        <w:tc>
          <w:tcPr>
            <w:tcW w:w="2130" w:type="dxa"/>
            <w:vAlign w:val="center"/>
          </w:tcPr>
          <w:p w14:paraId="09F5579C">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c>
          <w:tcPr>
            <w:tcW w:w="2131" w:type="dxa"/>
            <w:vAlign w:val="center"/>
          </w:tcPr>
          <w:p w14:paraId="6998861F">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联系电话</w:t>
            </w:r>
          </w:p>
        </w:tc>
        <w:tc>
          <w:tcPr>
            <w:tcW w:w="2131" w:type="dxa"/>
            <w:vAlign w:val="center"/>
          </w:tcPr>
          <w:p w14:paraId="228EF419">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r>
      <w:tr w14:paraId="7D78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130" w:type="dxa"/>
            <w:vAlign w:val="center"/>
          </w:tcPr>
          <w:p w14:paraId="6FF31C15">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诚信档案记录情况</w:t>
            </w:r>
          </w:p>
        </w:tc>
        <w:tc>
          <w:tcPr>
            <w:tcW w:w="6392" w:type="dxa"/>
            <w:gridSpan w:val="3"/>
            <w:vAlign w:val="center"/>
          </w:tcPr>
          <w:p w14:paraId="7CC998E1">
            <w:pPr>
              <w:spacing w:after="0" w:line="240" w:lineRule="auto"/>
              <w:jc w:val="both"/>
              <w:rPr>
                <w:rFonts w:hint="eastAsia" w:ascii="方正仿宋_GB2312" w:hAnsi="方正仿宋_GB2312" w:eastAsia="方正仿宋_GB2312" w:cs="方正仿宋_GB2312"/>
                <w:kern w:val="2"/>
                <w:szCs w:val="21"/>
                <w:vertAlign w:val="baseline"/>
                <w:lang w:val="en-US" w:eastAsia="zh-CN"/>
              </w:rPr>
            </w:pPr>
          </w:p>
        </w:tc>
      </w:tr>
      <w:tr w14:paraId="6F0F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5" w:hRule="atLeast"/>
        </w:trPr>
        <w:tc>
          <w:tcPr>
            <w:tcW w:w="2130" w:type="dxa"/>
            <w:vAlign w:val="center"/>
          </w:tcPr>
          <w:p w14:paraId="66017914">
            <w:pPr>
              <w:spacing w:after="0" w:line="240" w:lineRule="auto"/>
              <w:jc w:val="both"/>
              <w:rPr>
                <w:rFonts w:hint="eastAsia" w:ascii="方正仿宋_GB2312" w:hAnsi="方正仿宋_GB2312" w:eastAsia="方正仿宋_GB2312" w:cs="方正仿宋_GB2312"/>
                <w:b/>
                <w:bCs/>
                <w:kern w:val="2"/>
                <w:szCs w:val="21"/>
                <w:vertAlign w:val="baseline"/>
                <w:lang w:val="en-US" w:eastAsia="zh-CN"/>
              </w:rPr>
            </w:pPr>
            <w:r>
              <w:rPr>
                <w:rFonts w:hint="eastAsia" w:ascii="方正仿宋_GB2312" w:hAnsi="方正仿宋_GB2312" w:eastAsia="方正仿宋_GB2312" w:cs="方正仿宋_GB2312"/>
                <w:b/>
                <w:bCs/>
                <w:kern w:val="2"/>
                <w:szCs w:val="21"/>
                <w:vertAlign w:val="baseline"/>
                <w:lang w:val="en-US" w:eastAsia="zh-CN"/>
              </w:rPr>
              <w:t>信用承诺</w:t>
            </w:r>
          </w:p>
        </w:tc>
        <w:tc>
          <w:tcPr>
            <w:tcW w:w="6392" w:type="dxa"/>
            <w:gridSpan w:val="3"/>
          </w:tcPr>
          <w:p w14:paraId="374A2DA7">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p w14:paraId="047F754C">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r>
              <w:rPr>
                <w:rFonts w:hint="eastAsia" w:ascii="方正仿宋_GB2312" w:hAnsi="方正仿宋_GB2312" w:eastAsia="方正仿宋_GB2312" w:cs="方正仿宋_GB2312"/>
                <w:kern w:val="2"/>
                <w:szCs w:val="21"/>
                <w:vertAlign w:val="baseline"/>
                <w:lang w:val="en-US" w:eastAsia="zh-CN"/>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74529592">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p w14:paraId="073094A1">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p w14:paraId="4D7CC2BD">
            <w:pPr>
              <w:keepNext w:val="0"/>
              <w:keepLines w:val="0"/>
              <w:pageBreakBefore w:val="0"/>
              <w:widowControl w:val="0"/>
              <w:kinsoku/>
              <w:wordWrap/>
              <w:overflowPunct/>
              <w:topLinePunct w:val="0"/>
              <w:autoSpaceDE/>
              <w:autoSpaceDN/>
              <w:bidi w:val="0"/>
              <w:adjustRightInd/>
              <w:snapToGrid/>
              <w:spacing w:after="0" w:line="400" w:lineRule="exact"/>
              <w:ind w:firstLine="1890" w:firstLineChars="900"/>
              <w:jc w:val="center"/>
              <w:textAlignment w:val="auto"/>
              <w:rPr>
                <w:rFonts w:hint="eastAsia" w:ascii="方正仿宋_GB2312" w:hAnsi="方正仿宋_GB2312" w:eastAsia="方正仿宋_GB2312" w:cs="方正仿宋_GB2312"/>
                <w:kern w:val="2"/>
                <w:szCs w:val="21"/>
                <w:vertAlign w:val="baseline"/>
                <w:lang w:val="en-US" w:eastAsia="zh-CN"/>
              </w:rPr>
            </w:pPr>
            <w:r>
              <w:rPr>
                <w:rFonts w:hint="eastAsia" w:ascii="方正仿宋_GB2312" w:hAnsi="方正仿宋_GB2312" w:eastAsia="方正仿宋_GB2312" w:cs="方正仿宋_GB2312"/>
                <w:kern w:val="2"/>
                <w:szCs w:val="21"/>
                <w:vertAlign w:val="baseline"/>
                <w:lang w:val="en-US" w:eastAsia="zh-CN"/>
              </w:rPr>
              <w:t>供应商名称（盖章）：</w:t>
            </w:r>
          </w:p>
          <w:p w14:paraId="6B0F1702">
            <w:pPr>
              <w:keepNext w:val="0"/>
              <w:keepLines w:val="0"/>
              <w:pageBreakBefore w:val="0"/>
              <w:widowControl w:val="0"/>
              <w:kinsoku/>
              <w:wordWrap/>
              <w:overflowPunct/>
              <w:topLinePunct w:val="0"/>
              <w:autoSpaceDE/>
              <w:autoSpaceDN/>
              <w:bidi w:val="0"/>
              <w:adjustRightInd/>
              <w:snapToGrid/>
              <w:spacing w:after="0" w:line="400" w:lineRule="exact"/>
              <w:ind w:firstLine="1890" w:firstLineChars="900"/>
              <w:jc w:val="center"/>
              <w:textAlignment w:val="auto"/>
              <w:rPr>
                <w:rFonts w:hint="eastAsia" w:ascii="方正仿宋_GB2312" w:hAnsi="方正仿宋_GB2312" w:eastAsia="方正仿宋_GB2312" w:cs="方正仿宋_GB2312"/>
                <w:kern w:val="2"/>
                <w:szCs w:val="21"/>
                <w:vertAlign w:val="baseline"/>
                <w:lang w:val="en-US" w:eastAsia="zh-CN"/>
              </w:rPr>
            </w:pPr>
            <w:r>
              <w:rPr>
                <w:rFonts w:hint="eastAsia" w:ascii="方正仿宋_GB2312" w:hAnsi="方正仿宋_GB2312" w:eastAsia="方正仿宋_GB2312" w:cs="方正仿宋_GB2312"/>
                <w:kern w:val="2"/>
                <w:szCs w:val="21"/>
                <w:vertAlign w:val="baseline"/>
                <w:lang w:val="en-US" w:eastAsia="zh-CN"/>
              </w:rPr>
              <w:t>法定代表人（签字）：</w:t>
            </w:r>
          </w:p>
          <w:p w14:paraId="4B914FC6">
            <w:pPr>
              <w:keepNext w:val="0"/>
              <w:keepLines w:val="0"/>
              <w:pageBreakBefore w:val="0"/>
              <w:widowControl w:val="0"/>
              <w:kinsoku/>
              <w:wordWrap/>
              <w:overflowPunct/>
              <w:topLinePunct w:val="0"/>
              <w:autoSpaceDE/>
              <w:autoSpaceDN/>
              <w:bidi w:val="0"/>
              <w:adjustRightInd/>
              <w:snapToGrid/>
              <w:spacing w:after="0" w:line="400" w:lineRule="exact"/>
              <w:ind w:firstLine="1890" w:firstLineChars="900"/>
              <w:jc w:val="center"/>
              <w:textAlignment w:val="auto"/>
              <w:rPr>
                <w:rFonts w:hint="default" w:ascii="方正仿宋_GB2312" w:hAnsi="方正仿宋_GB2312" w:eastAsia="方正仿宋_GB2312" w:cs="方正仿宋_GB2312"/>
                <w:kern w:val="2"/>
                <w:szCs w:val="21"/>
                <w:vertAlign w:val="baseline"/>
                <w:lang w:val="en-US" w:eastAsia="zh-CN"/>
              </w:rPr>
            </w:pPr>
            <w:r>
              <w:rPr>
                <w:rFonts w:hint="eastAsia" w:ascii="方正仿宋_GB2312" w:hAnsi="方正仿宋_GB2312" w:eastAsia="方正仿宋_GB2312" w:cs="方正仿宋_GB2312"/>
                <w:kern w:val="2"/>
                <w:szCs w:val="21"/>
                <w:vertAlign w:val="baseline"/>
                <w:lang w:val="en-US" w:eastAsia="zh-CN"/>
              </w:rPr>
              <w:t>年   月   日</w:t>
            </w:r>
          </w:p>
          <w:p w14:paraId="516F66B9">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p w14:paraId="104F2161">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textAlignment w:val="auto"/>
              <w:rPr>
                <w:rFonts w:hint="eastAsia" w:ascii="方正仿宋_GB2312" w:hAnsi="方正仿宋_GB2312" w:eastAsia="方正仿宋_GB2312" w:cs="方正仿宋_GB2312"/>
                <w:kern w:val="2"/>
                <w:szCs w:val="21"/>
                <w:vertAlign w:val="baseline"/>
                <w:lang w:val="en-US" w:eastAsia="zh-CN"/>
              </w:rPr>
            </w:pPr>
          </w:p>
        </w:tc>
      </w:tr>
    </w:tbl>
    <w:p w14:paraId="5C674C1C">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en-US" w:eastAsia="zh-CN"/>
        </w:rPr>
        <w:sectPr>
          <w:pgSz w:w="11906" w:h="16838"/>
          <w:pgMar w:top="1270" w:right="1800" w:bottom="1270" w:left="1800" w:header="851" w:footer="992" w:gutter="0"/>
          <w:pgNumType w:fmt="decimal" w:start="1"/>
          <w:cols w:space="1701" w:num="1"/>
          <w:docGrid w:linePitch="360" w:charSpace="0"/>
        </w:sectPr>
      </w:pPr>
    </w:p>
    <w:p w14:paraId="16C1009E">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en-US" w:eastAsia="zh-CN"/>
        </w:rPr>
      </w:pPr>
      <w:r>
        <w:rPr>
          <w:rFonts w:hint="eastAsia" w:ascii="宋体" w:hAnsi="宋体" w:eastAsia="宋体" w:cs="宋体"/>
          <w:b/>
          <w:color w:val="000000"/>
          <w:sz w:val="32"/>
          <w:szCs w:val="32"/>
          <w:highlight w:val="none"/>
          <w:lang w:val="en-US" w:eastAsia="zh-CN"/>
        </w:rPr>
        <w:t>具备履行合同所必需的设备和专业技术能力的书面声明</w:t>
      </w:r>
    </w:p>
    <w:p w14:paraId="27A7BA43">
      <w:pPr>
        <w:shd w:val="clear" w:color="auto" w:fill="auto"/>
        <w:spacing w:line="360" w:lineRule="auto"/>
        <w:ind w:firstLine="492"/>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7F2DE6D1">
      <w:pPr>
        <w:shd w:val="clear" w:color="auto" w:fill="auto"/>
        <w:spacing w:line="360" w:lineRule="auto"/>
        <w:ind w:firstLine="492"/>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主要设备有：</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w:t>
      </w:r>
    </w:p>
    <w:p w14:paraId="52ED618D">
      <w:pPr>
        <w:shd w:val="clear" w:color="auto" w:fill="auto"/>
        <w:spacing w:line="360" w:lineRule="auto"/>
        <w:ind w:firstLine="492"/>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主要专业技术能力有：</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w:t>
      </w:r>
    </w:p>
    <w:p w14:paraId="447BA3E8">
      <w:pPr>
        <w:shd w:val="clear" w:color="auto" w:fill="auto"/>
        <w:spacing w:line="360" w:lineRule="auto"/>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 xml:space="preserve">                              </w:t>
      </w:r>
    </w:p>
    <w:p w14:paraId="5E26F1E3">
      <w:pPr>
        <w:shd w:val="clear" w:color="auto" w:fill="auto"/>
        <w:spacing w:line="360" w:lineRule="auto"/>
        <w:jc w:val="right"/>
        <w:rPr>
          <w:rFonts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 xml:space="preserve">  供应商名称（加盖公章）：</w:t>
      </w:r>
    </w:p>
    <w:p w14:paraId="6ADAB4CF">
      <w:pPr>
        <w:shd w:val="clear" w:color="auto" w:fill="auto"/>
        <w:spacing w:line="360" w:lineRule="auto"/>
        <w:rPr>
          <w:rFonts w:ascii="Times New Roman" w:hAnsi="Times New Roman" w:eastAsia="宋体" w:cs="Times New Roman"/>
          <w:color w:val="000000"/>
          <w:sz w:val="24"/>
          <w:szCs w:val="24"/>
          <w:highlight w:val="none"/>
        </w:rPr>
      </w:pPr>
      <w:r>
        <w:rPr>
          <w:rFonts w:hint="eastAsia" w:ascii="宋体" w:hAnsi="宋体" w:eastAsia="宋体" w:cs="宋体"/>
          <w:bCs/>
          <w:color w:val="000000"/>
          <w:sz w:val="24"/>
          <w:szCs w:val="24"/>
          <w:highlight w:val="none"/>
        </w:rPr>
        <w:t xml:space="preserve">                                           日期：</w:t>
      </w:r>
      <w:r>
        <w:rPr>
          <w:rFonts w:hint="eastAsia" w:ascii="宋体" w:hAnsi="宋体" w:eastAsia="宋体" w:cs="宋体"/>
          <w:bCs/>
          <w:color w:val="000000"/>
          <w:sz w:val="24"/>
          <w:szCs w:val="24"/>
          <w:highlight w:val="none"/>
          <w:lang w:val="en-US" w:eastAsia="zh-CN"/>
        </w:rPr>
        <w:t xml:space="preserve">  </w:t>
      </w:r>
      <w:r>
        <w:rPr>
          <w:rFonts w:hint="eastAsia" w:ascii="宋体" w:hAnsi="宋体" w:eastAsia="宋体" w:cs="宋体"/>
          <w:bCs/>
          <w:color w:val="000000"/>
          <w:sz w:val="24"/>
          <w:szCs w:val="24"/>
          <w:highlight w:val="none"/>
        </w:rPr>
        <w:t>年    月    日</w:t>
      </w:r>
    </w:p>
    <w:p w14:paraId="12B2E73E">
      <w:pPr>
        <w:shd w:val="clear" w:color="auto" w:fill="auto"/>
        <w:spacing w:line="329" w:lineRule="auto"/>
        <w:rPr>
          <w:rFonts w:hint="eastAsia" w:ascii="宋体" w:hAnsi="宋体" w:eastAsia="宋体" w:cs="宋体"/>
          <w:b/>
          <w:bCs/>
          <w:color w:val="000000"/>
          <w:highlight w:val="none"/>
        </w:rPr>
      </w:pPr>
      <w:r>
        <w:rPr>
          <w:rFonts w:hint="eastAsia" w:ascii="宋体" w:hAnsi="宋体" w:eastAsia="宋体" w:cs="宋体"/>
          <w:b/>
          <w:bCs/>
          <w:color w:val="000000"/>
          <w:highlight w:val="none"/>
        </w:rPr>
        <w:br w:type="page" w:clear="all"/>
      </w:r>
    </w:p>
    <w:p w14:paraId="4DCBBED6">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en-US" w:eastAsia="zh-CN"/>
        </w:rPr>
      </w:pPr>
      <w:r>
        <w:rPr>
          <w:rFonts w:hint="eastAsia" w:ascii="宋体" w:hAnsi="宋体" w:eastAsia="宋体" w:cs="宋体"/>
          <w:b/>
          <w:color w:val="000000"/>
          <w:sz w:val="32"/>
          <w:szCs w:val="32"/>
          <w:highlight w:val="none"/>
          <w:lang w:val="en-US" w:eastAsia="zh-CN"/>
        </w:rPr>
        <w:t>参加本次采购活动前3年内在经营活动中没有重大违法记录的书面声明</w:t>
      </w:r>
    </w:p>
    <w:p w14:paraId="0EAF018F">
      <w:pPr>
        <w:shd w:val="clear" w:color="auto" w:fill="auto"/>
        <w:spacing w:line="360" w:lineRule="auto"/>
        <w:rPr>
          <w:rFonts w:ascii="宋体" w:hAnsi="宋体" w:eastAsia="宋体" w:cs="宋体"/>
          <w:color w:val="000000"/>
          <w:sz w:val="24"/>
          <w:szCs w:val="24"/>
          <w:highlight w:val="none"/>
        </w:rPr>
      </w:pPr>
    </w:p>
    <w:p w14:paraId="4FC73058">
      <w:pPr>
        <w:shd w:val="clear" w:color="auto" w:fill="auto"/>
        <w:spacing w:after="312" w:line="360" w:lineRule="auto"/>
        <w:jc w:val="center"/>
        <w:outlineLvl w:val="1"/>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声  明</w:t>
      </w:r>
    </w:p>
    <w:p w14:paraId="039FD5DF">
      <w:pPr>
        <w:shd w:val="clear" w:color="auto" w:fill="auto"/>
        <w:spacing w:line="360" w:lineRule="auto"/>
        <w:rPr>
          <w:rFonts w:ascii="宋体" w:hAnsi="宋体" w:eastAsia="宋体" w:cs="宋体"/>
          <w:bCs/>
          <w:color w:val="000000"/>
          <w:sz w:val="24"/>
          <w:szCs w:val="24"/>
          <w:highlight w:val="none"/>
        </w:rPr>
      </w:pPr>
      <w:r>
        <w:rPr>
          <w:rFonts w:hint="eastAsia" w:ascii="宋体" w:hAnsi="宋体" w:eastAsia="宋体" w:cs="宋体"/>
          <w:b/>
          <w:bCs/>
          <w:color w:val="000000"/>
          <w:sz w:val="24"/>
          <w:szCs w:val="24"/>
          <w:highlight w:val="none"/>
        </w:rPr>
        <w:t xml:space="preserve">    </w:t>
      </w:r>
      <w:r>
        <w:rPr>
          <w:rFonts w:hint="eastAsia" w:ascii="宋体" w:hAnsi="宋体" w:eastAsia="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70D51943">
      <w:pPr>
        <w:shd w:val="clear" w:color="auto" w:fill="auto"/>
        <w:spacing w:line="360" w:lineRule="auto"/>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 xml:space="preserve">                               </w:t>
      </w:r>
    </w:p>
    <w:p w14:paraId="75BCFF35">
      <w:pPr>
        <w:shd w:val="clear" w:color="auto" w:fill="auto"/>
        <w:spacing w:line="360" w:lineRule="auto"/>
        <w:jc w:val="right"/>
        <w:rPr>
          <w:rFonts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供应商名称（加盖公章）：</w:t>
      </w:r>
    </w:p>
    <w:p w14:paraId="3C1EA268">
      <w:pPr>
        <w:shd w:val="clear" w:color="auto" w:fill="auto"/>
        <w:spacing w:line="360" w:lineRule="auto"/>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 xml:space="preserve">                               </w:t>
      </w:r>
    </w:p>
    <w:p w14:paraId="26E00E61">
      <w:pPr>
        <w:shd w:val="clear" w:color="auto" w:fill="auto"/>
        <w:spacing w:line="360" w:lineRule="auto"/>
        <w:rPr>
          <w:rFonts w:ascii="Times New Roman" w:hAnsi="Times New Roman" w:eastAsia="宋体" w:cs="Times New Roman"/>
          <w:color w:val="000000"/>
          <w:sz w:val="24"/>
          <w:szCs w:val="24"/>
          <w:highlight w:val="none"/>
        </w:rPr>
      </w:pPr>
      <w:r>
        <w:rPr>
          <w:rFonts w:hint="eastAsia" w:ascii="宋体" w:hAnsi="宋体" w:eastAsia="宋体" w:cs="宋体"/>
          <w:bCs/>
          <w:color w:val="000000"/>
          <w:sz w:val="24"/>
          <w:szCs w:val="24"/>
          <w:highlight w:val="none"/>
        </w:rPr>
        <w:t xml:space="preserve">                               </w:t>
      </w:r>
      <w:r>
        <w:rPr>
          <w:rFonts w:hint="eastAsia" w:ascii="宋体" w:hAnsi="宋体" w:eastAsia="宋体" w:cs="宋体"/>
          <w:bCs/>
          <w:color w:val="000000"/>
          <w:sz w:val="24"/>
          <w:szCs w:val="24"/>
          <w:highlight w:val="none"/>
          <w:lang w:val="en-US" w:eastAsia="zh-CN"/>
        </w:rPr>
        <w:t xml:space="preserve">       </w:t>
      </w:r>
      <w:r>
        <w:rPr>
          <w:rFonts w:hint="eastAsia" w:ascii="宋体" w:hAnsi="宋体" w:eastAsia="宋体" w:cs="宋体"/>
          <w:bCs/>
          <w:color w:val="000000"/>
          <w:sz w:val="24"/>
          <w:szCs w:val="24"/>
          <w:highlight w:val="none"/>
        </w:rPr>
        <w:t xml:space="preserve"> 日期：</w:t>
      </w:r>
      <w:r>
        <w:rPr>
          <w:rFonts w:hint="eastAsia" w:ascii="宋体" w:hAnsi="宋体" w:eastAsia="宋体" w:cs="宋体"/>
          <w:bCs/>
          <w:color w:val="000000"/>
          <w:sz w:val="24"/>
          <w:szCs w:val="24"/>
          <w:highlight w:val="none"/>
          <w:lang w:val="en-US" w:eastAsia="zh-CN"/>
        </w:rPr>
        <w:t xml:space="preserve">  </w:t>
      </w:r>
      <w:r>
        <w:rPr>
          <w:rFonts w:hint="eastAsia" w:ascii="宋体" w:hAnsi="宋体" w:eastAsia="宋体" w:cs="宋体"/>
          <w:bCs/>
          <w:color w:val="000000"/>
          <w:sz w:val="24"/>
          <w:szCs w:val="24"/>
          <w:highlight w:val="none"/>
        </w:rPr>
        <w:t>年    月    日</w:t>
      </w:r>
    </w:p>
    <w:p w14:paraId="36225BE8">
      <w:pPr>
        <w:shd w:val="clear" w:color="auto" w:fill="auto"/>
        <w:spacing w:line="360" w:lineRule="auto"/>
        <w:rPr>
          <w:rFonts w:ascii="宋体" w:hAnsi="宋体" w:eastAsia="宋体" w:cs="宋体"/>
          <w:bCs/>
          <w:color w:val="000000"/>
          <w:sz w:val="24"/>
          <w:szCs w:val="24"/>
          <w:highlight w:val="none"/>
        </w:rPr>
      </w:pPr>
    </w:p>
    <w:p w14:paraId="1D965CB0">
      <w:pPr>
        <w:shd w:val="clear" w:color="auto" w:fill="auto"/>
        <w:spacing w:line="360" w:lineRule="auto"/>
        <w:jc w:val="center"/>
        <w:rPr>
          <w:rFonts w:ascii="宋体" w:hAnsi="宋体" w:cs="宋体"/>
          <w:b/>
          <w:bCs/>
          <w:color w:val="000000"/>
          <w:highlight w:val="none"/>
        </w:rPr>
        <w:sectPr>
          <w:pgSz w:w="11906" w:h="16838"/>
          <w:pgMar w:top="1270" w:right="1800" w:bottom="1270" w:left="1800" w:header="851" w:footer="992" w:gutter="0"/>
          <w:pgNumType w:fmt="decimal" w:start="1"/>
          <w:cols w:space="1701" w:num="1"/>
          <w:docGrid w:linePitch="360" w:charSpace="0"/>
        </w:sectPr>
      </w:pPr>
    </w:p>
    <w:p w14:paraId="00CB490C">
      <w:pPr>
        <w:numPr>
          <w:ilvl w:val="0"/>
          <w:numId w:val="14"/>
        </w:numPr>
        <w:shd w:val="clear" w:color="auto" w:fill="auto"/>
        <w:spacing w:before="156" w:after="156" w:line="360" w:lineRule="auto"/>
        <w:ind w:left="0" w:leftChars="0" w:firstLine="420" w:firstLineChars="0"/>
        <w:jc w:val="left"/>
        <w:outlineLvl w:val="1"/>
        <w:rPr>
          <w:rFonts w:ascii="宋体" w:hAnsi="宋体" w:eastAsia="宋体" w:cs="宋体"/>
          <w:b/>
          <w:color w:val="000000"/>
          <w:sz w:val="24"/>
          <w:szCs w:val="24"/>
          <w:highlight w:val="none"/>
        </w:rPr>
      </w:pPr>
      <w:r>
        <w:rPr>
          <w:rFonts w:hint="eastAsia" w:ascii="宋体" w:hAnsi="宋体" w:eastAsia="宋体" w:cs="宋体"/>
          <w:b/>
          <w:color w:val="000000"/>
          <w:sz w:val="32"/>
          <w:szCs w:val="32"/>
          <w:highlight w:val="none"/>
          <w:lang w:val="en-US" w:eastAsia="zh-CN"/>
        </w:rPr>
        <w:t>磋商响应函</w:t>
      </w:r>
    </w:p>
    <w:p w14:paraId="7F08F60D">
      <w:pPr>
        <w:widowControl w:val="0"/>
        <w:shd w:val="clear" w:color="auto" w:fill="auto"/>
        <w:spacing w:line="360" w:lineRule="auto"/>
        <w:ind w:firstLine="420"/>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南京市江宁医院：</w:t>
      </w:r>
    </w:p>
    <w:p w14:paraId="4324CC34">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根据贵方的</w:t>
      </w:r>
      <w:r>
        <w:rPr>
          <w:rFonts w:hint="eastAsia" w:ascii="宋体" w:hAnsi="宋体" w:eastAsia="宋体" w:cs="宋体"/>
          <w:color w:val="000000"/>
          <w:sz w:val="24"/>
          <w:szCs w:val="24"/>
          <w:highlight w:val="none"/>
          <w:u w:val="single"/>
          <w:lang w:val="en-US" w:eastAsia="zh-CN" w:bidi="ar-SA"/>
        </w:rPr>
        <w:t xml:space="preserve">       </w:t>
      </w:r>
      <w:r>
        <w:rPr>
          <w:rFonts w:hint="eastAsia" w:ascii="宋体" w:hAnsi="宋体" w:eastAsia="宋体" w:cs="宋体"/>
          <w:color w:val="000000"/>
          <w:sz w:val="24"/>
          <w:szCs w:val="24"/>
          <w:highlight w:val="none"/>
          <w:lang w:val="en-US" w:eastAsia="zh-CN" w:bidi="ar-SA"/>
        </w:rPr>
        <w:t>号磋商文件，正式授权下述签字人_________ (姓名和职务)代表我方______________（供应商的名称），全权处理本次项目磋商采购的有关事宜。</w:t>
      </w:r>
    </w:p>
    <w:p w14:paraId="233006AE">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据此函，__________（签字人）兹宣布同意如下：</w:t>
      </w:r>
    </w:p>
    <w:p w14:paraId="3FF2E5D3">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1.按磋商文件规定的各项要求，向买方提供所需服务。</w:t>
      </w:r>
    </w:p>
    <w:p w14:paraId="76F4116A">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2.我们已详细审核全部磋商文件及其有效补充文件，我们知道必须放弃提出含糊不清或误解问题的权利。</w:t>
      </w:r>
    </w:p>
    <w:p w14:paraId="19D6A361">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3.我们同意从规定的响应文件接收截止时间起遵循本响应文件，并在规定的磋商有效期期满之前均具有约束力。</w:t>
      </w:r>
    </w:p>
    <w:p w14:paraId="1F377AA0">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4.同意向贵方提供贵方可能另外要求的与磋商采购有关的任何证据或资料，并保证我方已提供和将要提供的文件是真实的、准确的。</w:t>
      </w:r>
    </w:p>
    <w:p w14:paraId="340EBD71">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5.一旦我方成交，我方将根据磋商文件的规定，严格履行合同的责任和义务，并保证在磋商文件规定的时间完成项目，交付买方验收、使用。</w:t>
      </w:r>
    </w:p>
    <w:p w14:paraId="7347F78E">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6.与本磋商采购有关的正式通讯地址为：</w:t>
      </w:r>
    </w:p>
    <w:p w14:paraId="4812C4D0">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地 址：                         邮 编：</w:t>
      </w:r>
    </w:p>
    <w:p w14:paraId="5F1E1358">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电 话：                         传 真：</w:t>
      </w:r>
    </w:p>
    <w:p w14:paraId="7F07E7D9">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 xml:space="preserve">供应商开户行：                  账 户： </w:t>
      </w:r>
    </w:p>
    <w:p w14:paraId="53D8E547">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法定代表人姓名（签字或盖章）：         联系电话：</w:t>
      </w:r>
    </w:p>
    <w:p w14:paraId="4640C993">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 xml:space="preserve">供应商名称（盖CA电子公章）：            </w:t>
      </w:r>
    </w:p>
    <w:p w14:paraId="726E1438">
      <w:pPr>
        <w:widowControl w:val="0"/>
        <w:shd w:val="clear" w:color="auto" w:fill="auto"/>
        <w:spacing w:line="360" w:lineRule="auto"/>
        <w:ind w:firstLine="420"/>
        <w:jc w:val="both"/>
        <w:rPr>
          <w:rFonts w:hint="default"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日 期：________年____月____日</w:t>
      </w:r>
    </w:p>
    <w:p w14:paraId="7CAD76A1">
      <w:pPr>
        <w:pBdr>
          <w:top w:val="none" w:color="000000" w:sz="0" w:space="0"/>
          <w:left w:val="none" w:color="000000" w:sz="0" w:space="0"/>
          <w:bottom w:val="none" w:color="000000" w:sz="0" w:space="0"/>
          <w:right w:val="none" w:color="000000" w:sz="0" w:space="0"/>
        </w:pBdr>
        <w:shd w:val="clear" w:color="auto" w:fill="auto"/>
        <w:spacing w:line="85" w:lineRule="atLeast"/>
        <w:ind w:firstLine="562"/>
        <w:rPr>
          <w:rFonts w:hint="eastAsia" w:ascii="仿宋" w:hAnsi="仿宋" w:eastAsia="仿宋" w:cs="仿宋"/>
          <w:b/>
          <w:color w:val="000000"/>
          <w:sz w:val="24"/>
          <w:szCs w:val="24"/>
          <w:highlight w:val="none"/>
          <w:u w:val="single"/>
        </w:rPr>
      </w:pPr>
      <w:r>
        <w:rPr>
          <w:rFonts w:hint="eastAsia" w:ascii="宋体" w:hAnsi="宋体" w:eastAsia="宋体" w:cs="宋体"/>
          <w:b/>
          <w:color w:val="000000"/>
          <w:sz w:val="21"/>
          <w:szCs w:val="21"/>
          <w:highlight w:val="none"/>
        </w:rPr>
        <w:br w:type="page" w:clear="all"/>
      </w:r>
    </w:p>
    <w:p w14:paraId="2A7CDE9F">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color w:val="000000"/>
          <w:sz w:val="32"/>
          <w:szCs w:val="32"/>
          <w:highlight w:val="none"/>
          <w:lang w:val="en-US" w:eastAsia="zh-CN"/>
        </w:rPr>
      </w:pPr>
      <w:r>
        <w:rPr>
          <w:rFonts w:hint="eastAsia" w:ascii="宋体" w:hAnsi="宋体" w:eastAsia="宋体" w:cs="宋体"/>
          <w:b/>
          <w:color w:val="000000"/>
          <w:sz w:val="32"/>
          <w:szCs w:val="32"/>
          <w:highlight w:val="none"/>
          <w:lang w:val="en-US" w:eastAsia="zh-CN"/>
        </w:rPr>
        <w:t>承诺函</w:t>
      </w:r>
    </w:p>
    <w:p w14:paraId="12763A38">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南京市江宁医院：</w:t>
      </w:r>
    </w:p>
    <w:p w14:paraId="77AC10D7">
      <w:pPr>
        <w:pStyle w:val="365"/>
        <w:spacing w:line="360" w:lineRule="auto"/>
        <w:ind w:firstLine="480" w:firstLineChars="200"/>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5B211BDD">
      <w:pPr>
        <w:pStyle w:val="365"/>
        <w:spacing w:line="360" w:lineRule="auto"/>
        <w:ind w:firstLine="480" w:firstLineChars="200"/>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1F418208">
      <w:pPr>
        <w:pStyle w:val="365"/>
        <w:spacing w:line="360" w:lineRule="auto"/>
        <w:ind w:firstLine="480" w:firstLineChars="200"/>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07EC0A7D">
      <w:pPr>
        <w:pStyle w:val="365"/>
        <w:spacing w:line="360" w:lineRule="auto"/>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6B595EF1">
      <w:pPr>
        <w:pStyle w:val="365"/>
        <w:spacing w:line="360" w:lineRule="auto"/>
        <w:ind w:firstLine="480" w:firstLineChars="200"/>
        <w:outlineLvl w:val="1"/>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2530819D">
      <w:pPr>
        <w:pStyle w:val="365"/>
        <w:spacing w:line="360" w:lineRule="auto"/>
        <w:outlineLvl w:val="1"/>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6CC0EC52">
      <w:pPr>
        <w:pStyle w:val="366"/>
        <w:spacing w:line="360" w:lineRule="auto"/>
        <w:ind w:firstLine="480"/>
        <w:jc w:val="left"/>
        <w:rPr>
          <w:rFonts w:hint="eastAsia" w:ascii="仿宋" w:hAnsi="仿宋" w:eastAsia="仿宋" w:cs="仿宋"/>
          <w:color w:val="auto"/>
          <w:sz w:val="24"/>
          <w:szCs w:val="24"/>
          <w:highlight w:val="none"/>
          <w:lang w:eastAsia="zh-CN"/>
        </w:rPr>
      </w:pPr>
    </w:p>
    <w:p w14:paraId="18C8EF8D">
      <w:pPr>
        <w:pStyle w:val="366"/>
        <w:spacing w:line="360" w:lineRule="auto"/>
        <w:ind w:firstLine="480"/>
        <w:jc w:val="right"/>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6172C0AE">
      <w:pPr>
        <w:pStyle w:val="366"/>
        <w:spacing w:line="360" w:lineRule="auto"/>
        <w:ind w:firstLine="480"/>
        <w:jc w:val="right"/>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6804B0B4">
      <w:pPr>
        <w:rPr>
          <w:rFonts w:hint="eastAsia" w:ascii="仿宋" w:hAnsi="仿宋" w:eastAsia="仿宋" w:cs="仿宋"/>
          <w:bCs/>
          <w:sz w:val="24"/>
          <w:szCs w:val="24"/>
          <w:highlight w:val="none"/>
        </w:rPr>
      </w:pPr>
    </w:p>
    <w:p w14:paraId="26A3D848">
      <w:pPr>
        <w:rPr>
          <w:rFonts w:ascii="Times New Roman" w:hAnsi="Times New Roman" w:eastAsia="宋体" w:cs="Times New Roman"/>
          <w:highlight w:val="none"/>
        </w:rPr>
      </w:pPr>
    </w:p>
    <w:p w14:paraId="4D3E4AD4">
      <w:pPr>
        <w:rPr>
          <w:rFonts w:ascii="Times New Roman" w:hAnsi="Times New Roman" w:eastAsia="宋体" w:cs="Times New Roman"/>
          <w:highlight w:val="none"/>
        </w:rPr>
      </w:pPr>
    </w:p>
    <w:p w14:paraId="33ADA03C">
      <w:pPr>
        <w:rPr>
          <w:rFonts w:ascii="Times New Roman" w:hAnsi="Times New Roman" w:eastAsia="宋体" w:cs="Times New Roman"/>
          <w:highlight w:val="none"/>
        </w:rPr>
      </w:pPr>
    </w:p>
    <w:p w14:paraId="4BE580AB">
      <w:pPr>
        <w:rPr>
          <w:rFonts w:ascii="Times New Roman" w:hAnsi="Times New Roman" w:eastAsia="宋体" w:cs="Times New Roman"/>
          <w:highlight w:val="none"/>
        </w:rPr>
      </w:pPr>
    </w:p>
    <w:p w14:paraId="496EA8B2">
      <w:pPr>
        <w:rPr>
          <w:rFonts w:ascii="Times New Roman" w:hAnsi="Times New Roman" w:eastAsia="宋体" w:cs="Times New Roman"/>
          <w:highlight w:val="none"/>
        </w:rPr>
      </w:pPr>
    </w:p>
    <w:p w14:paraId="32774B95">
      <w:pPr>
        <w:rPr>
          <w:rFonts w:ascii="Times New Roman" w:hAnsi="Times New Roman" w:eastAsia="宋体" w:cs="Times New Roman"/>
          <w:highlight w:val="none"/>
        </w:rPr>
      </w:pPr>
    </w:p>
    <w:p w14:paraId="309941B3">
      <w:pPr>
        <w:rPr>
          <w:rFonts w:ascii="Times New Roman" w:hAnsi="Times New Roman" w:eastAsia="宋体" w:cs="Times New Roman"/>
          <w:highlight w:val="none"/>
        </w:rPr>
      </w:pPr>
    </w:p>
    <w:p w14:paraId="3958E921">
      <w:pPr>
        <w:rPr>
          <w:rFonts w:ascii="Times New Roman" w:hAnsi="Times New Roman" w:eastAsia="宋体" w:cs="Times New Roman"/>
          <w:highlight w:val="none"/>
        </w:rPr>
      </w:pPr>
    </w:p>
    <w:p w14:paraId="69F19213">
      <w:pPr>
        <w:rPr>
          <w:rFonts w:ascii="Times New Roman" w:hAnsi="Times New Roman" w:eastAsia="宋体" w:cs="Times New Roman"/>
          <w:highlight w:val="none"/>
        </w:rPr>
      </w:pPr>
    </w:p>
    <w:p w14:paraId="6B886F65">
      <w:pPr>
        <w:rPr>
          <w:rFonts w:ascii="Times New Roman" w:hAnsi="Times New Roman" w:eastAsia="宋体" w:cs="Times New Roman"/>
          <w:highlight w:val="none"/>
        </w:rPr>
      </w:pPr>
    </w:p>
    <w:p w14:paraId="082D88DD">
      <w:pPr>
        <w:rPr>
          <w:rFonts w:ascii="Times New Roman" w:hAnsi="Times New Roman" w:eastAsia="宋体" w:cs="Times New Roman"/>
          <w:highlight w:val="none"/>
        </w:rPr>
      </w:pPr>
    </w:p>
    <w:p w14:paraId="41540DE7">
      <w:pPr>
        <w:rPr>
          <w:rFonts w:ascii="Times New Roman" w:hAnsi="Times New Roman" w:eastAsia="宋体" w:cs="Times New Roman"/>
          <w:highlight w:val="none"/>
        </w:rPr>
      </w:pPr>
    </w:p>
    <w:p w14:paraId="104A8ED1">
      <w:pPr>
        <w:rPr>
          <w:rFonts w:ascii="Times New Roman" w:hAnsi="Times New Roman" w:eastAsia="宋体" w:cs="Times New Roman"/>
          <w:highlight w:val="none"/>
        </w:rPr>
      </w:pPr>
    </w:p>
    <w:p w14:paraId="4C574048">
      <w:pPr>
        <w:rPr>
          <w:rFonts w:ascii="Times New Roman" w:hAnsi="Times New Roman" w:eastAsia="宋体" w:cs="Times New Roman"/>
          <w:highlight w:val="none"/>
        </w:rPr>
      </w:pPr>
    </w:p>
    <w:p w14:paraId="288E593E">
      <w:pPr>
        <w:rPr>
          <w:rFonts w:ascii="Times New Roman" w:hAnsi="Times New Roman" w:eastAsia="宋体" w:cs="Times New Roman"/>
          <w:highlight w:val="none"/>
        </w:rPr>
      </w:pPr>
    </w:p>
    <w:p w14:paraId="610D43AE">
      <w:pPr>
        <w:rPr>
          <w:rFonts w:ascii="Times New Roman" w:hAnsi="Times New Roman" w:eastAsia="宋体" w:cs="Times New Roman"/>
          <w:highlight w:val="none"/>
        </w:rPr>
      </w:pPr>
    </w:p>
    <w:p w14:paraId="4815B193">
      <w:pPr>
        <w:rPr>
          <w:rFonts w:ascii="Times New Roman" w:hAnsi="Times New Roman" w:eastAsia="宋体" w:cs="Times New Roman"/>
          <w:highlight w:val="none"/>
        </w:rPr>
      </w:pPr>
    </w:p>
    <w:p w14:paraId="05D2633D">
      <w:pPr>
        <w:rPr>
          <w:rFonts w:ascii="Times New Roman" w:hAnsi="Times New Roman" w:eastAsia="宋体" w:cs="Times New Roman"/>
          <w:highlight w:val="none"/>
        </w:rPr>
      </w:pPr>
    </w:p>
    <w:p w14:paraId="27828178">
      <w:pPr>
        <w:rPr>
          <w:rFonts w:ascii="Times New Roman" w:hAnsi="Times New Roman" w:eastAsia="宋体" w:cs="Times New Roman"/>
          <w:highlight w:val="none"/>
        </w:rPr>
      </w:pPr>
    </w:p>
    <w:p w14:paraId="63A380D7">
      <w:pPr>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br w:type="page"/>
      </w:r>
    </w:p>
    <w:p w14:paraId="4DE05705">
      <w:pPr>
        <w:numPr>
          <w:ilvl w:val="0"/>
          <w:numId w:val="14"/>
        </w:numPr>
        <w:ind w:left="0" w:leftChars="0" w:firstLine="420" w:firstLineChars="0"/>
        <w:jc w:val="left"/>
        <w:rPr>
          <w:rFonts w:hint="eastAsia" w:ascii="宋体" w:hAnsi="宋体" w:eastAsia="宋体" w:cs="宋体"/>
          <w:b/>
          <w:sz w:val="32"/>
          <w:szCs w:val="24"/>
          <w:highlight w:val="none"/>
          <w:lang w:val="en-US" w:eastAsia="zh-CN"/>
        </w:rPr>
      </w:pPr>
      <w:r>
        <w:rPr>
          <w:rFonts w:hint="eastAsia" w:ascii="宋体" w:hAnsi="宋体" w:eastAsia="宋体" w:cs="宋体"/>
          <w:b/>
          <w:color w:val="000000"/>
          <w:sz w:val="32"/>
          <w:szCs w:val="32"/>
          <w:highlight w:val="none"/>
          <w:lang w:val="en-US" w:eastAsia="zh-CN"/>
        </w:rPr>
        <w:t>投标</w:t>
      </w:r>
      <w:r>
        <w:rPr>
          <w:rFonts w:hint="default" w:ascii="宋体" w:hAnsi="宋体" w:eastAsia="宋体" w:cs="宋体"/>
          <w:b/>
          <w:color w:val="000000"/>
          <w:sz w:val="32"/>
          <w:szCs w:val="32"/>
          <w:highlight w:val="none"/>
          <w:lang w:val="en-US" w:eastAsia="zh-CN"/>
        </w:rPr>
        <w:t>材料真实性及购销廉洁声明</w:t>
      </w:r>
    </w:p>
    <w:p w14:paraId="3464815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南京市江宁医院：</w:t>
      </w:r>
    </w:p>
    <w:p w14:paraId="78F99C1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针对贵院此次</w:t>
      </w:r>
      <w:r>
        <w:rPr>
          <w:rFonts w:hint="eastAsia" w:ascii="Times New Roman" w:hAnsi="Times New Roman" w:eastAsia="方正仿宋简体" w:cs="Times New Roman"/>
          <w:kern w:val="2"/>
          <w:sz w:val="24"/>
          <w:szCs w:val="24"/>
          <w:highlight w:val="none"/>
          <w:lang w:val="en-US" w:eastAsia="zh-CN" w:bidi="ar-SA"/>
        </w:rPr>
        <w:t>论证</w:t>
      </w:r>
      <w:r>
        <w:rPr>
          <w:rFonts w:hint="default" w:ascii="Times New Roman" w:hAnsi="Times New Roman" w:eastAsia="方正仿宋简体" w:cs="Times New Roman"/>
          <w:kern w:val="2"/>
          <w:sz w:val="24"/>
          <w:szCs w:val="24"/>
          <w:highlight w:val="none"/>
          <w:lang w:val="en-US" w:eastAsia="zh-CN" w:bidi="ar-SA"/>
        </w:rPr>
        <w:t>，我公司郑重承诺：所提供资料（以骑缝章为准）真实有效，无任何虚假成分。如有虚假，由此产生的一切后果由本公司承担。</w:t>
      </w:r>
    </w:p>
    <w:p w14:paraId="668CEE1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为进一步加强医疗卫生行风建设，规范医疗卫生机构医药销售行为，有效防范商业贿赂行为，营造公平交易、诚实守信的购销环境，我公司郑重承诺并遵守：</w:t>
      </w:r>
    </w:p>
    <w:p w14:paraId="35DBB2D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一、我方按照《民法典》及本承诺购销各类物资及服务。</w:t>
      </w:r>
    </w:p>
    <w:p w14:paraId="20BFA51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二、我方不以回扣、宴请等方式影响医院工作人员采购或使用产品的选择权，不在学术活动中提供旅游、超标准支付食宿等费用。</w:t>
      </w:r>
    </w:p>
    <w:p w14:paraId="4588F4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5629DEC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F96864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五、本承诺作为产品购销合同的重要组成部分，与购销合同一并执行，具有同等法律效力。</w:t>
      </w:r>
    </w:p>
    <w:p w14:paraId="20D8FE7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p>
    <w:p w14:paraId="542365B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p>
    <w:p w14:paraId="218949D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rPr>
          <w:rFonts w:hint="default" w:ascii="Times New Roman" w:hAnsi="Times New Roman" w:eastAsia="方正仿宋简体" w:cs="Times New Roman"/>
          <w:kern w:val="2"/>
          <w:sz w:val="24"/>
          <w:szCs w:val="24"/>
          <w:highlight w:val="none"/>
          <w:lang w:val="en-US" w:eastAsia="zh-CN" w:bidi="ar-SA"/>
        </w:rPr>
      </w:pPr>
    </w:p>
    <w:p w14:paraId="2725F8DB">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公司（签章）</w:t>
      </w:r>
      <w:r>
        <w:rPr>
          <w:rFonts w:hint="eastAsia" w:ascii="Times New Roman" w:hAnsi="Times New Roman" w:eastAsia="方正仿宋简体" w:cs="Times New Roman"/>
          <w:kern w:val="2"/>
          <w:sz w:val="24"/>
          <w:szCs w:val="24"/>
          <w:highlight w:val="none"/>
          <w:lang w:val="en-US" w:eastAsia="zh-CN" w:bidi="ar-SA"/>
        </w:rPr>
        <w:t xml:space="preserve">：             </w:t>
      </w:r>
    </w:p>
    <w:p w14:paraId="6129EE12">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rPr>
          <w:rFonts w:hint="eastAsia"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年 </w:t>
      </w: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 月 </w:t>
      </w:r>
      <w:r>
        <w:rPr>
          <w:rFonts w:hint="eastAsia" w:ascii="Times New Roman" w:hAnsi="Times New Roman" w:eastAsia="方正仿宋简体" w:cs="Times New Roman"/>
          <w:kern w:val="2"/>
          <w:sz w:val="24"/>
          <w:szCs w:val="24"/>
          <w:highlight w:val="none"/>
          <w:lang w:val="en-US" w:eastAsia="zh-CN" w:bidi="ar-SA"/>
        </w:rPr>
        <w:t xml:space="preserve">  日</w:t>
      </w:r>
    </w:p>
    <w:p w14:paraId="1E9F4161">
      <w:pPr>
        <w:pStyle w:val="2"/>
        <w:rPr>
          <w:rFonts w:hint="eastAsia"/>
          <w:highlight w:val="none"/>
          <w:lang w:val="en-US" w:eastAsia="zh-CN"/>
        </w:rPr>
        <w:sectPr>
          <w:pgSz w:w="11906" w:h="16838"/>
          <w:pgMar w:top="1270" w:right="1800" w:bottom="1270" w:left="1800" w:header="851" w:footer="992" w:gutter="0"/>
          <w:pgNumType w:fmt="decimal" w:start="1"/>
          <w:cols w:space="1701" w:num="1"/>
          <w:docGrid w:linePitch="360" w:charSpace="0"/>
        </w:sectPr>
      </w:pPr>
    </w:p>
    <w:p w14:paraId="44BCEE40">
      <w:pPr>
        <w:pStyle w:val="2"/>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leftChars="0" w:firstLine="420" w:firstLineChars="0"/>
        <w:textAlignment w:val="auto"/>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5"/>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4" w:hRule="atLeast"/>
          <w:jc w:val="center"/>
        </w:trPr>
        <w:tc>
          <w:tcPr>
            <w:tcW w:w="948" w:type="dxa"/>
            <w:noWrap w:val="0"/>
            <w:vAlign w:val="center"/>
          </w:tcPr>
          <w:p w14:paraId="503E76BE">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360" w:lineRule="auto"/>
              <w:jc w:val="center"/>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rPr>
                <w:rFonts w:ascii="宋体" w:hAnsi="宋体" w:cs="宋体"/>
                <w:color w:val="000000"/>
                <w:szCs w:val="21"/>
                <w:highlight w:val="none"/>
              </w:rPr>
            </w:pPr>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rPr>
                <w:rFonts w:ascii="宋体" w:hAnsi="宋体" w:cs="宋体"/>
                <w:color w:val="000000"/>
                <w:szCs w:val="21"/>
                <w:highlight w:val="none"/>
              </w:rPr>
            </w:pPr>
          </w:p>
        </w:tc>
      </w:tr>
    </w:tbl>
    <w:p w14:paraId="4B4933B8">
      <w:pPr>
        <w:shd w:val="clear" w:color="auto" w:fill="auto"/>
        <w:spacing w:line="360" w:lineRule="auto"/>
        <w:rPr>
          <w:rFonts w:ascii="宋体" w:hAnsi="宋体" w:cs="宋体"/>
          <w:color w:val="000000"/>
          <w:sz w:val="24"/>
          <w:szCs w:val="24"/>
          <w:highlight w:val="none"/>
        </w:rPr>
      </w:pPr>
    </w:p>
    <w:p w14:paraId="2B0B32E7">
      <w:pPr>
        <w:shd w:val="clear" w:color="auto" w:fill="auto"/>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rPr>
          <w:rFonts w:hint="eastAsia" w:ascii="宋体" w:hAnsi="宋体" w:cs="宋体"/>
          <w:color w:val="000000"/>
          <w:szCs w:val="21"/>
          <w:highlight w:val="none"/>
        </w:rPr>
      </w:pPr>
    </w:p>
    <w:p w14:paraId="7D94F078">
      <w:pPr>
        <w:shd w:val="clear" w:color="auto" w:fill="auto"/>
        <w:spacing w:line="360" w:lineRule="auto"/>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rPr>
          <w:rFonts w:ascii="宋体" w:hAnsi="宋体" w:cs="宋体"/>
          <w:color w:val="000000"/>
          <w:szCs w:val="21"/>
          <w:highlight w:val="none"/>
        </w:rPr>
      </w:pPr>
      <w:r>
        <w:rPr>
          <w:rFonts w:hint="eastAsia" w:ascii="宋体" w:hAnsi="宋体" w:cs="宋体"/>
          <w:color w:val="000000"/>
          <w:szCs w:val="21"/>
          <w:highlight w:val="none"/>
        </w:rPr>
        <w:t>2、行数不够，可自行添加。</w:t>
      </w:r>
    </w:p>
    <w:p w14:paraId="6A18E75E">
      <w:pPr>
        <w:numPr>
          <w:ilvl w:val="0"/>
          <w:numId w:val="0"/>
        </w:numPr>
        <w:shd w:val="clear" w:color="auto" w:fill="auto"/>
        <w:spacing w:before="156" w:after="156" w:line="360" w:lineRule="auto"/>
        <w:ind w:leftChars="0"/>
        <w:jc w:val="left"/>
        <w:outlineLvl w:val="1"/>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start="1"/>
          <w:cols w:space="1701" w:num="1"/>
          <w:docGrid w:linePitch="360" w:charSpace="0"/>
        </w:sectPr>
      </w:pPr>
    </w:p>
    <w:p w14:paraId="34351505">
      <w:pPr>
        <w:pStyle w:val="2"/>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leftChars="0" w:firstLine="420" w:firstLineChars="0"/>
        <w:textAlignment w:val="auto"/>
        <w:rPr>
          <w:rFonts w:hint="default" w:ascii="宋体" w:hAnsi="宋体" w:eastAsia="宋体" w:cs="宋体"/>
          <w:b/>
          <w:color w:val="000000"/>
          <w:sz w:val="32"/>
          <w:szCs w:val="32"/>
          <w:highlight w:val="none"/>
          <w:lang w:val="en-US" w:eastAsia="zh-CN" w:bidi="ar-SA"/>
        </w:rPr>
      </w:pPr>
      <w:bookmarkStart w:id="52" w:name="_Toc184129800"/>
      <w:r>
        <w:rPr>
          <w:rFonts w:hint="eastAsia" w:ascii="宋体" w:hAnsi="宋体" w:eastAsia="宋体" w:cs="宋体"/>
          <w:b/>
          <w:color w:val="000000"/>
          <w:sz w:val="32"/>
          <w:szCs w:val="32"/>
          <w:highlight w:val="none"/>
          <w:lang w:val="en-US" w:eastAsia="zh-CN" w:bidi="ar-SA"/>
        </w:rPr>
        <w:t>商务要求响应及偏离表</w:t>
      </w:r>
      <w:bookmarkEnd w:id="52"/>
    </w:p>
    <w:p w14:paraId="73742BAB">
      <w:pPr>
        <w:ind w:left="562" w:hanging="420"/>
        <w:jc w:val="center"/>
        <w:rPr>
          <w:rFonts w:hint="default" w:ascii="Times New Roman" w:hAnsi="Times New Roman" w:eastAsia="宋体" w:cs="Times New Roman"/>
          <w:kern w:val="2"/>
          <w:szCs w:val="24"/>
          <w:highlight w:val="none"/>
        </w:rPr>
      </w:pPr>
      <w:r>
        <w:rPr>
          <w:rFonts w:hint="eastAsia" w:ascii="Times New Roman" w:hAnsi="Times New Roman" w:eastAsia="宋体" w:cs="Times New Roman"/>
          <w:kern w:val="2"/>
          <w:szCs w:val="24"/>
          <w:highlight w:val="none"/>
        </w:rPr>
        <w:t>（根据招标文件《第四章：采购需求》中</w:t>
      </w:r>
      <w:r>
        <w:rPr>
          <w:rFonts w:hint="eastAsia" w:ascii="Times New Roman" w:hAnsi="Times New Roman" w:eastAsia="宋体" w:cs="Times New Roman"/>
          <w:kern w:val="2"/>
          <w:szCs w:val="24"/>
          <w:highlight w:val="none"/>
          <w:u w:val="single"/>
        </w:rPr>
        <w:t>三、商务要求</w:t>
      </w:r>
      <w:r>
        <w:rPr>
          <w:rFonts w:hint="eastAsia" w:ascii="Times New Roman" w:hAnsi="Times New Roman" w:eastAsia="宋体" w:cs="Times New Roman"/>
          <w:kern w:val="2"/>
          <w:szCs w:val="24"/>
          <w:highlight w:val="none"/>
        </w:rPr>
        <w:t>的内容填写，必须点对点应答）</w:t>
      </w:r>
    </w:p>
    <w:tbl>
      <w:tblPr>
        <w:tblStyle w:val="35"/>
        <w:tblW w:w="89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815"/>
        <w:gridCol w:w="2510"/>
        <w:gridCol w:w="2735"/>
        <w:gridCol w:w="1861"/>
        <w:gridCol w:w="1046"/>
      </w:tblGrid>
      <w:tr w14:paraId="2028D2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850" w:hRule="atLeast"/>
          <w:jc w:val="center"/>
        </w:trPr>
        <w:tc>
          <w:tcPr>
            <w:tcW w:w="815" w:type="dxa"/>
            <w:tcBorders>
              <w:top w:val="single" w:color="auto" w:sz="4" w:space="0"/>
              <w:bottom w:val="single" w:color="auto" w:sz="4" w:space="0"/>
              <w:right w:val="single" w:color="auto" w:sz="4" w:space="0"/>
            </w:tcBorders>
            <w:vAlign w:val="center"/>
          </w:tcPr>
          <w:p w14:paraId="4ABC2A91">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序号</w:t>
            </w:r>
          </w:p>
        </w:tc>
        <w:tc>
          <w:tcPr>
            <w:tcW w:w="2510" w:type="dxa"/>
            <w:tcBorders>
              <w:top w:val="single" w:color="auto" w:sz="4" w:space="0"/>
              <w:left w:val="single" w:color="auto" w:sz="4" w:space="0"/>
              <w:bottom w:val="single" w:color="auto" w:sz="4" w:space="0"/>
              <w:right w:val="single" w:color="auto" w:sz="4" w:space="0"/>
            </w:tcBorders>
            <w:vAlign w:val="center"/>
          </w:tcPr>
          <w:p w14:paraId="2FB9E8CC">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招标文件商务条款</w:t>
            </w:r>
          </w:p>
        </w:tc>
        <w:tc>
          <w:tcPr>
            <w:tcW w:w="2735" w:type="dxa"/>
            <w:tcBorders>
              <w:top w:val="single" w:color="auto" w:sz="4" w:space="0"/>
              <w:left w:val="single" w:color="auto" w:sz="4" w:space="0"/>
              <w:bottom w:val="single" w:color="auto" w:sz="4" w:space="0"/>
              <w:right w:val="single" w:color="auto" w:sz="4" w:space="0"/>
            </w:tcBorders>
            <w:vAlign w:val="center"/>
          </w:tcPr>
          <w:p w14:paraId="0A24B813">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供应商商务响应</w:t>
            </w:r>
          </w:p>
        </w:tc>
        <w:tc>
          <w:tcPr>
            <w:tcW w:w="1861" w:type="dxa"/>
            <w:tcBorders>
              <w:top w:val="single" w:color="auto" w:sz="4" w:space="0"/>
              <w:left w:val="single" w:color="auto" w:sz="4" w:space="0"/>
              <w:bottom w:val="single" w:color="auto" w:sz="4" w:space="0"/>
              <w:right w:val="single" w:color="auto" w:sz="4" w:space="0"/>
            </w:tcBorders>
            <w:vAlign w:val="center"/>
          </w:tcPr>
          <w:p w14:paraId="3DB65BD6">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说明</w:t>
            </w:r>
          </w:p>
        </w:tc>
        <w:tc>
          <w:tcPr>
            <w:tcW w:w="1046" w:type="dxa"/>
            <w:tcBorders>
              <w:top w:val="single" w:color="auto" w:sz="4" w:space="0"/>
              <w:left w:val="single" w:color="auto" w:sz="4" w:space="0"/>
              <w:bottom w:val="single" w:color="auto" w:sz="4" w:space="0"/>
            </w:tcBorders>
            <w:vAlign w:val="center"/>
          </w:tcPr>
          <w:p w14:paraId="17EDFDA8">
            <w:pPr>
              <w:jc w:val="center"/>
              <w:rPr>
                <w:rFonts w:hint="default" w:ascii="宋体" w:hAnsi="宋体" w:eastAsia="宋体" w:cs="Times New Roman"/>
                <w:kern w:val="2"/>
                <w:sz w:val="24"/>
                <w:szCs w:val="24"/>
                <w:highlight w:val="none"/>
              </w:rPr>
            </w:pPr>
            <w:r>
              <w:rPr>
                <w:rFonts w:hint="eastAsia" w:ascii="宋体" w:hAnsi="宋体" w:eastAsia="宋体" w:cs="Times New Roman"/>
                <w:kern w:val="2"/>
                <w:sz w:val="24"/>
                <w:szCs w:val="24"/>
                <w:highlight w:val="none"/>
              </w:rPr>
              <w:t>备注</w:t>
            </w:r>
          </w:p>
        </w:tc>
      </w:tr>
      <w:tr w14:paraId="6DCC68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567" w:hRule="atLeast"/>
          <w:jc w:val="center"/>
        </w:trPr>
        <w:tc>
          <w:tcPr>
            <w:tcW w:w="815" w:type="dxa"/>
            <w:tcBorders>
              <w:top w:val="single" w:color="auto" w:sz="4" w:space="0"/>
              <w:bottom w:val="single" w:color="auto" w:sz="4" w:space="0"/>
              <w:right w:val="single" w:color="auto" w:sz="4" w:space="0"/>
            </w:tcBorders>
            <w:vAlign w:val="center"/>
          </w:tcPr>
          <w:p w14:paraId="59204261">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bottom w:val="single" w:color="auto" w:sz="4" w:space="0"/>
              <w:right w:val="single" w:color="auto" w:sz="4" w:space="0"/>
            </w:tcBorders>
            <w:vAlign w:val="center"/>
          </w:tcPr>
          <w:p w14:paraId="459F60D3">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bottom w:val="single" w:color="auto" w:sz="4" w:space="0"/>
              <w:right w:val="single" w:color="auto" w:sz="4" w:space="0"/>
            </w:tcBorders>
            <w:vAlign w:val="center"/>
          </w:tcPr>
          <w:p w14:paraId="0E525379">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0759141D">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bottom w:val="single" w:color="auto" w:sz="4" w:space="0"/>
            </w:tcBorders>
            <w:vAlign w:val="center"/>
          </w:tcPr>
          <w:p w14:paraId="7F655720">
            <w:pPr>
              <w:rPr>
                <w:rFonts w:hint="default" w:ascii="宋体" w:hAnsi="宋体" w:eastAsia="宋体" w:cs="Times New Roman"/>
                <w:kern w:val="2"/>
                <w:sz w:val="24"/>
                <w:szCs w:val="24"/>
                <w:highlight w:val="none"/>
              </w:rPr>
            </w:pPr>
          </w:p>
        </w:tc>
      </w:tr>
      <w:tr w14:paraId="3748F0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567" w:hRule="atLeast"/>
          <w:jc w:val="center"/>
        </w:trPr>
        <w:tc>
          <w:tcPr>
            <w:tcW w:w="815" w:type="dxa"/>
            <w:tcBorders>
              <w:top w:val="single" w:color="auto" w:sz="4" w:space="0"/>
              <w:right w:val="single" w:color="auto" w:sz="4" w:space="0"/>
            </w:tcBorders>
            <w:vAlign w:val="center"/>
          </w:tcPr>
          <w:p w14:paraId="55D0E1EB">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right w:val="single" w:color="auto" w:sz="4" w:space="0"/>
            </w:tcBorders>
            <w:vAlign w:val="center"/>
          </w:tcPr>
          <w:p w14:paraId="4977C6DE">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right w:val="single" w:color="auto" w:sz="4" w:space="0"/>
            </w:tcBorders>
            <w:vAlign w:val="center"/>
          </w:tcPr>
          <w:p w14:paraId="13150BF7">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right w:val="single" w:color="auto" w:sz="4" w:space="0"/>
            </w:tcBorders>
            <w:vAlign w:val="center"/>
          </w:tcPr>
          <w:p w14:paraId="2978C9FD">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tcBorders>
            <w:vAlign w:val="center"/>
          </w:tcPr>
          <w:p w14:paraId="19E9BEC9">
            <w:pPr>
              <w:rPr>
                <w:rFonts w:hint="default" w:ascii="宋体" w:hAnsi="宋体" w:eastAsia="宋体" w:cs="Times New Roman"/>
                <w:kern w:val="2"/>
                <w:sz w:val="24"/>
                <w:szCs w:val="24"/>
                <w:highlight w:val="none"/>
              </w:rPr>
            </w:pPr>
          </w:p>
        </w:tc>
      </w:tr>
      <w:tr w14:paraId="3FEC0E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567" w:hRule="atLeast"/>
          <w:jc w:val="center"/>
        </w:trPr>
        <w:tc>
          <w:tcPr>
            <w:tcW w:w="815" w:type="dxa"/>
            <w:tcBorders>
              <w:top w:val="single" w:color="auto" w:sz="4" w:space="0"/>
              <w:right w:val="single" w:color="auto" w:sz="4" w:space="0"/>
            </w:tcBorders>
            <w:vAlign w:val="center"/>
          </w:tcPr>
          <w:p w14:paraId="0443E82B">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right w:val="single" w:color="auto" w:sz="4" w:space="0"/>
            </w:tcBorders>
            <w:vAlign w:val="center"/>
          </w:tcPr>
          <w:p w14:paraId="3C2E7C62">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right w:val="single" w:color="auto" w:sz="4" w:space="0"/>
            </w:tcBorders>
            <w:vAlign w:val="center"/>
          </w:tcPr>
          <w:p w14:paraId="5E668F5F">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right w:val="single" w:color="auto" w:sz="4" w:space="0"/>
            </w:tcBorders>
            <w:vAlign w:val="center"/>
          </w:tcPr>
          <w:p w14:paraId="1F970C33">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tcBorders>
            <w:vAlign w:val="center"/>
          </w:tcPr>
          <w:p w14:paraId="00BBCE75">
            <w:pPr>
              <w:rPr>
                <w:rFonts w:hint="default" w:ascii="宋体" w:hAnsi="宋体" w:eastAsia="宋体" w:cs="Times New Roman"/>
                <w:kern w:val="2"/>
                <w:sz w:val="24"/>
                <w:szCs w:val="24"/>
                <w:highlight w:val="none"/>
              </w:rPr>
            </w:pPr>
          </w:p>
        </w:tc>
      </w:tr>
      <w:tr w14:paraId="6469B3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567" w:hRule="atLeast"/>
          <w:jc w:val="center"/>
        </w:trPr>
        <w:tc>
          <w:tcPr>
            <w:tcW w:w="815" w:type="dxa"/>
            <w:tcBorders>
              <w:top w:val="single" w:color="auto" w:sz="4" w:space="0"/>
              <w:right w:val="single" w:color="auto" w:sz="4" w:space="0"/>
            </w:tcBorders>
            <w:vAlign w:val="center"/>
          </w:tcPr>
          <w:p w14:paraId="5DF0A210">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right w:val="single" w:color="auto" w:sz="4" w:space="0"/>
            </w:tcBorders>
            <w:vAlign w:val="center"/>
          </w:tcPr>
          <w:p w14:paraId="73862AA8">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right w:val="single" w:color="auto" w:sz="4" w:space="0"/>
            </w:tcBorders>
            <w:vAlign w:val="center"/>
          </w:tcPr>
          <w:p w14:paraId="7D1F6FFB">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right w:val="single" w:color="auto" w:sz="4" w:space="0"/>
            </w:tcBorders>
            <w:vAlign w:val="center"/>
          </w:tcPr>
          <w:p w14:paraId="3A17E140">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tcBorders>
            <w:vAlign w:val="center"/>
          </w:tcPr>
          <w:p w14:paraId="412931D6">
            <w:pPr>
              <w:rPr>
                <w:rFonts w:hint="default" w:ascii="宋体" w:hAnsi="宋体" w:eastAsia="宋体" w:cs="Times New Roman"/>
                <w:kern w:val="2"/>
                <w:sz w:val="24"/>
                <w:szCs w:val="24"/>
                <w:highlight w:val="none"/>
              </w:rPr>
            </w:pPr>
          </w:p>
        </w:tc>
      </w:tr>
      <w:tr w14:paraId="39603E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567" w:hRule="atLeast"/>
          <w:jc w:val="center"/>
        </w:trPr>
        <w:tc>
          <w:tcPr>
            <w:tcW w:w="815" w:type="dxa"/>
            <w:tcBorders>
              <w:top w:val="single" w:color="auto" w:sz="4" w:space="0"/>
              <w:bottom w:val="single" w:color="auto" w:sz="4" w:space="0"/>
              <w:right w:val="single" w:color="auto" w:sz="4" w:space="0"/>
            </w:tcBorders>
            <w:vAlign w:val="center"/>
          </w:tcPr>
          <w:p w14:paraId="461A6677">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bottom w:val="single" w:color="auto" w:sz="4" w:space="0"/>
              <w:right w:val="single" w:color="auto" w:sz="4" w:space="0"/>
            </w:tcBorders>
            <w:vAlign w:val="center"/>
          </w:tcPr>
          <w:p w14:paraId="7DD9C42F">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bottom w:val="single" w:color="auto" w:sz="4" w:space="0"/>
              <w:right w:val="single" w:color="auto" w:sz="4" w:space="0"/>
            </w:tcBorders>
            <w:vAlign w:val="center"/>
          </w:tcPr>
          <w:p w14:paraId="264840ED">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3CEF95B2">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bottom w:val="single" w:color="auto" w:sz="4" w:space="0"/>
            </w:tcBorders>
            <w:vAlign w:val="center"/>
          </w:tcPr>
          <w:p w14:paraId="4E4EA016">
            <w:pPr>
              <w:rPr>
                <w:rFonts w:hint="default" w:ascii="宋体" w:hAnsi="宋体" w:eastAsia="宋体" w:cs="Times New Roman"/>
                <w:kern w:val="2"/>
                <w:sz w:val="24"/>
                <w:szCs w:val="24"/>
                <w:highlight w:val="none"/>
              </w:rPr>
            </w:pPr>
          </w:p>
        </w:tc>
      </w:tr>
      <w:tr w14:paraId="6E87B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567" w:hRule="atLeast"/>
          <w:jc w:val="center"/>
        </w:trPr>
        <w:tc>
          <w:tcPr>
            <w:tcW w:w="815" w:type="dxa"/>
            <w:tcBorders>
              <w:top w:val="single" w:color="auto" w:sz="4" w:space="0"/>
              <w:bottom w:val="single" w:color="auto" w:sz="4" w:space="0"/>
              <w:right w:val="single" w:color="auto" w:sz="4" w:space="0"/>
            </w:tcBorders>
            <w:vAlign w:val="center"/>
          </w:tcPr>
          <w:p w14:paraId="3C445AFC">
            <w:pPr>
              <w:rPr>
                <w:rFonts w:hint="default" w:ascii="宋体" w:hAnsi="宋体" w:eastAsia="宋体" w:cs="Times New Roman"/>
                <w:kern w:val="2"/>
                <w:sz w:val="24"/>
                <w:szCs w:val="24"/>
                <w:highlight w:val="none"/>
              </w:rPr>
            </w:pPr>
          </w:p>
        </w:tc>
        <w:tc>
          <w:tcPr>
            <w:tcW w:w="2510" w:type="dxa"/>
            <w:tcBorders>
              <w:top w:val="single" w:color="auto" w:sz="4" w:space="0"/>
              <w:left w:val="single" w:color="auto" w:sz="4" w:space="0"/>
              <w:bottom w:val="single" w:color="auto" w:sz="4" w:space="0"/>
              <w:right w:val="single" w:color="auto" w:sz="4" w:space="0"/>
            </w:tcBorders>
            <w:vAlign w:val="center"/>
          </w:tcPr>
          <w:p w14:paraId="2563450C">
            <w:pPr>
              <w:rPr>
                <w:rFonts w:hint="default" w:ascii="宋体" w:hAnsi="宋体" w:eastAsia="宋体" w:cs="Times New Roman"/>
                <w:kern w:val="2"/>
                <w:sz w:val="24"/>
                <w:szCs w:val="24"/>
                <w:highlight w:val="none"/>
              </w:rPr>
            </w:pPr>
          </w:p>
        </w:tc>
        <w:tc>
          <w:tcPr>
            <w:tcW w:w="2735" w:type="dxa"/>
            <w:tcBorders>
              <w:top w:val="single" w:color="auto" w:sz="4" w:space="0"/>
              <w:left w:val="single" w:color="auto" w:sz="4" w:space="0"/>
              <w:bottom w:val="single" w:color="auto" w:sz="4" w:space="0"/>
              <w:right w:val="single" w:color="auto" w:sz="4" w:space="0"/>
            </w:tcBorders>
            <w:vAlign w:val="center"/>
          </w:tcPr>
          <w:p w14:paraId="6C5CAC7B">
            <w:pPr>
              <w:rPr>
                <w:rFonts w:hint="default" w:ascii="宋体" w:hAnsi="宋体" w:eastAsia="宋体" w:cs="Times New Roman"/>
                <w:kern w:val="2"/>
                <w:sz w:val="24"/>
                <w:szCs w:val="24"/>
                <w:highlight w:val="none"/>
              </w:rPr>
            </w:pPr>
          </w:p>
        </w:tc>
        <w:tc>
          <w:tcPr>
            <w:tcW w:w="1861" w:type="dxa"/>
            <w:tcBorders>
              <w:top w:val="single" w:color="auto" w:sz="4" w:space="0"/>
              <w:left w:val="single" w:color="auto" w:sz="4" w:space="0"/>
              <w:bottom w:val="single" w:color="auto" w:sz="4" w:space="0"/>
              <w:right w:val="single" w:color="auto" w:sz="4" w:space="0"/>
            </w:tcBorders>
            <w:vAlign w:val="center"/>
          </w:tcPr>
          <w:p w14:paraId="3A51E3B2">
            <w:pPr>
              <w:rPr>
                <w:rFonts w:hint="default" w:ascii="宋体" w:hAnsi="宋体" w:eastAsia="宋体" w:cs="Times New Roman"/>
                <w:kern w:val="2"/>
                <w:sz w:val="24"/>
                <w:szCs w:val="24"/>
                <w:highlight w:val="none"/>
              </w:rPr>
            </w:pPr>
          </w:p>
        </w:tc>
        <w:tc>
          <w:tcPr>
            <w:tcW w:w="1046" w:type="dxa"/>
            <w:tcBorders>
              <w:top w:val="single" w:color="auto" w:sz="4" w:space="0"/>
              <w:left w:val="single" w:color="auto" w:sz="4" w:space="0"/>
              <w:bottom w:val="single" w:color="auto" w:sz="4" w:space="0"/>
            </w:tcBorders>
            <w:vAlign w:val="center"/>
          </w:tcPr>
          <w:p w14:paraId="7298E4A0">
            <w:pPr>
              <w:rPr>
                <w:rFonts w:hint="default" w:ascii="宋体" w:hAnsi="宋体" w:eastAsia="宋体" w:cs="Times New Roman"/>
                <w:kern w:val="2"/>
                <w:sz w:val="24"/>
                <w:szCs w:val="24"/>
                <w:highlight w:val="none"/>
              </w:rPr>
            </w:pPr>
          </w:p>
        </w:tc>
      </w:tr>
    </w:tbl>
    <w:p w14:paraId="6809809B">
      <w:pPr>
        <w:rPr>
          <w:rFonts w:hint="default" w:ascii="Times New Roman" w:hAnsi="Times New Roman" w:eastAsia="宋体" w:cs="Times New Roman"/>
          <w:kern w:val="2"/>
          <w:szCs w:val="24"/>
          <w:highlight w:val="none"/>
        </w:rPr>
      </w:pPr>
      <w:r>
        <w:rPr>
          <w:rFonts w:hint="eastAsia" w:ascii="Times New Roman" w:hAnsi="Times New Roman" w:eastAsia="宋体" w:cs="Times New Roman"/>
          <w:kern w:val="2"/>
          <w:szCs w:val="24"/>
          <w:highlight w:val="none"/>
        </w:rPr>
        <w:t>填表说明：</w:t>
      </w:r>
    </w:p>
    <w:p w14:paraId="4F97B39E">
      <w:pPr>
        <w:numPr>
          <w:ilvl w:val="0"/>
          <w:numId w:val="15"/>
        </w:numPr>
        <w:rPr>
          <w:rFonts w:hint="eastAsia" w:ascii="Times New Roman" w:hAnsi="Times New Roman" w:eastAsia="宋体" w:cs="Times New Roman"/>
          <w:kern w:val="2"/>
          <w:szCs w:val="24"/>
          <w:highlight w:val="none"/>
        </w:rPr>
      </w:pPr>
      <w:r>
        <w:rPr>
          <w:rFonts w:hint="eastAsia" w:ascii="Times New Roman" w:hAnsi="Times New Roman" w:eastAsia="宋体" w:cs="Times New Roman"/>
          <w:kern w:val="2"/>
          <w:szCs w:val="24"/>
          <w:highlight w:val="none"/>
        </w:rPr>
        <w:t>本项目商务要求属实质性响应条款，不接受任何负偏离。</w:t>
      </w:r>
    </w:p>
    <w:p w14:paraId="3A1AB166">
      <w:pPr>
        <w:numPr>
          <w:ilvl w:val="0"/>
          <w:numId w:val="0"/>
        </w:numPr>
        <w:rPr>
          <w:rFonts w:hint="eastAsia" w:ascii="Times New Roman" w:hAnsi="Times New Roman" w:eastAsia="宋体" w:cs="Times New Roman"/>
          <w:kern w:val="2"/>
          <w:szCs w:val="24"/>
          <w:highlight w:val="none"/>
        </w:rPr>
      </w:pPr>
    </w:p>
    <w:p w14:paraId="2B9804FA">
      <w:pPr>
        <w:shd w:val="clear" w:color="auto" w:fill="auto"/>
        <w:spacing w:line="360" w:lineRule="auto"/>
        <w:rPr>
          <w:rFonts w:hint="eastAsia" w:ascii="宋体" w:hAnsi="宋体" w:eastAsia="宋体" w:cs="宋体"/>
          <w:color w:val="000000"/>
          <w:szCs w:val="21"/>
          <w:highlight w:val="none"/>
        </w:rPr>
      </w:pPr>
    </w:p>
    <w:p w14:paraId="30F4EDE3">
      <w:pPr>
        <w:shd w:val="clear" w:color="auto" w:fill="auto"/>
        <w:spacing w:line="360" w:lineRule="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 xml:space="preserve">单位名称：                 （签章）                    </w:t>
      </w:r>
    </w:p>
    <w:p w14:paraId="3190FF26">
      <w:pPr>
        <w:shd w:val="clear" w:color="auto" w:fill="auto"/>
        <w:spacing w:line="360" w:lineRule="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 xml:space="preserve">法定代表人（或授权代表）：                 （签字/签章）                    </w:t>
      </w:r>
    </w:p>
    <w:p w14:paraId="43FAC89A">
      <w:pPr>
        <w:shd w:val="clear" w:color="auto" w:fill="auto"/>
        <w:spacing w:line="360" w:lineRule="auto"/>
        <w:rPr>
          <w:rFonts w:hint="eastAsia" w:ascii="宋体" w:hAnsi="宋体" w:eastAsia="宋体" w:cs="宋体"/>
          <w:color w:val="000000"/>
          <w:szCs w:val="21"/>
          <w:highlight w:val="none"/>
          <w:lang w:val="en-US" w:eastAsia="zh-CN"/>
        </w:rPr>
        <w:sectPr>
          <w:pgSz w:w="11906" w:h="16838"/>
          <w:pgMar w:top="1270" w:right="1800" w:bottom="1270" w:left="1800" w:header="851" w:footer="992" w:gutter="0"/>
          <w:pgNumType w:fmt="decimal" w:start="1"/>
          <w:cols w:space="1701" w:num="1"/>
          <w:docGrid w:linePitch="360" w:charSpace="0"/>
        </w:sectPr>
      </w:pPr>
      <w:r>
        <w:rPr>
          <w:rFonts w:hint="eastAsia" w:ascii="宋体" w:hAnsi="宋体" w:eastAsia="宋体" w:cs="宋体"/>
          <w:color w:val="000000"/>
          <w:szCs w:val="21"/>
          <w:highlight w:val="none"/>
          <w:lang w:val="en-US" w:eastAsia="zh-CN"/>
        </w:rPr>
        <w:t xml:space="preserve">日期：        年    月    日 </w:t>
      </w:r>
    </w:p>
    <w:p w14:paraId="3BC24D65">
      <w:pPr>
        <w:pStyle w:val="2"/>
        <w:keepNext w:val="0"/>
        <w:keepLines w:val="0"/>
        <w:pageBreakBefore w:val="0"/>
        <w:widowControl w:val="0"/>
        <w:numPr>
          <w:ilvl w:val="0"/>
          <w:numId w:val="14"/>
        </w:numPr>
        <w:kinsoku/>
        <w:wordWrap/>
        <w:overflowPunct/>
        <w:topLinePunct w:val="0"/>
        <w:autoSpaceDE/>
        <w:autoSpaceDN/>
        <w:bidi w:val="0"/>
        <w:adjustRightInd/>
        <w:snapToGrid/>
        <w:spacing w:line="500" w:lineRule="exact"/>
        <w:ind w:left="0" w:leftChars="0" w:firstLine="420" w:firstLineChars="0"/>
        <w:textAlignment w:val="auto"/>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start="1"/>
          <w:cols w:space="1701" w:num="1"/>
          <w:docGrid w:linePitch="360" w:charSpace="0"/>
        </w:sectPr>
      </w:pPr>
      <w:r>
        <w:rPr>
          <w:rFonts w:hint="eastAsia" w:ascii="宋体" w:hAnsi="宋体" w:cs="宋体"/>
          <w:b/>
          <w:color w:val="000000"/>
          <w:sz w:val="32"/>
          <w:szCs w:val="32"/>
          <w:highlight w:val="none"/>
          <w:lang w:val="en-US" w:eastAsia="zh-CN" w:bidi="ar-SA"/>
        </w:rPr>
        <w:t>维保服务</w:t>
      </w:r>
      <w:r>
        <w:rPr>
          <w:rFonts w:hint="eastAsia" w:ascii="宋体" w:hAnsi="宋体" w:eastAsia="宋体" w:cs="宋体"/>
          <w:b/>
          <w:color w:val="000000"/>
          <w:sz w:val="32"/>
          <w:szCs w:val="32"/>
          <w:highlight w:val="none"/>
          <w:lang w:val="en-US" w:eastAsia="zh-CN" w:bidi="ar-SA"/>
        </w:rPr>
        <w:t>方案</w:t>
      </w:r>
      <w:r>
        <w:rPr>
          <w:rFonts w:hint="eastAsia" w:ascii="宋体" w:hAnsi="宋体" w:cs="宋体"/>
          <w:b/>
          <w:color w:val="000000"/>
          <w:sz w:val="32"/>
          <w:szCs w:val="32"/>
          <w:highlight w:val="none"/>
          <w:lang w:val="en-US" w:eastAsia="zh-CN" w:bidi="ar-SA"/>
        </w:rPr>
        <w:t>（包括但不限于维修服务方案、应急服务方案、团队人员配置管理情况方案）</w:t>
      </w:r>
    </w:p>
    <w:p w14:paraId="49FAE722">
      <w:pPr>
        <w:numPr>
          <w:ilvl w:val="0"/>
          <w:numId w:val="14"/>
        </w:numPr>
        <w:shd w:val="clear" w:color="auto" w:fill="auto"/>
        <w:spacing w:before="156" w:after="156" w:line="360" w:lineRule="auto"/>
        <w:ind w:left="0" w:leftChars="0" w:firstLine="420" w:firstLineChars="0"/>
        <w:jc w:val="left"/>
        <w:outlineLvl w:val="1"/>
        <w:rPr>
          <w:rFonts w:hint="eastAsia" w:ascii="宋体" w:hAnsi="宋体" w:eastAsia="宋体" w:cs="宋体"/>
          <w:b/>
          <w:bCs/>
          <w:color w:val="000000"/>
          <w:sz w:val="24"/>
          <w:szCs w:val="24"/>
          <w:highlight w:val="none"/>
          <w:lang w:val="en-US" w:eastAsia="zh-CN"/>
        </w:rPr>
      </w:pPr>
      <w:r>
        <w:rPr>
          <w:rFonts w:hint="eastAsia" w:ascii="宋体" w:hAnsi="宋体" w:cs="宋体"/>
          <w:b/>
          <w:color w:val="000000"/>
          <w:sz w:val="32"/>
          <w:szCs w:val="32"/>
          <w:highlight w:val="none"/>
        </w:rPr>
        <w:t>供应商业绩情况表</w:t>
      </w:r>
      <w:r>
        <w:rPr>
          <w:rFonts w:hint="eastAsia" w:ascii="宋体" w:hAnsi="宋体" w:cs="宋体"/>
          <w:b/>
          <w:color w:val="000000"/>
          <w:sz w:val="32"/>
          <w:szCs w:val="32"/>
          <w:highlight w:val="none"/>
          <w:lang w:eastAsia="zh-CN"/>
        </w:rPr>
        <w:t>（本公司</w:t>
      </w:r>
      <w:r>
        <w:rPr>
          <w:rFonts w:hint="eastAsia" w:ascii="宋体" w:hAnsi="宋体" w:cs="宋体"/>
          <w:b/>
          <w:color w:val="000000"/>
          <w:sz w:val="32"/>
          <w:szCs w:val="32"/>
          <w:highlight w:val="none"/>
          <w:lang w:val="en-US" w:eastAsia="zh-CN"/>
        </w:rPr>
        <w:t>2023年以来同类型设备维保合同</w:t>
      </w:r>
      <w:r>
        <w:rPr>
          <w:rFonts w:hint="eastAsia" w:ascii="宋体" w:hAnsi="宋体" w:cs="宋体"/>
          <w:b/>
          <w:color w:val="000000"/>
          <w:sz w:val="32"/>
          <w:szCs w:val="32"/>
          <w:highlight w:val="none"/>
          <w:lang w:eastAsia="zh-CN"/>
        </w:rPr>
        <w:t>）</w:t>
      </w:r>
    </w:p>
    <w:tbl>
      <w:tblPr>
        <w:tblStyle w:val="35"/>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3"/>
              <w:shd w:val="clear" w:color="auto" w:fill="auto"/>
              <w:jc w:val="center"/>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3"/>
              <w:shd w:val="clear" w:color="auto" w:fill="auto"/>
              <w:jc w:val="center"/>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3"/>
              <w:shd w:val="clear" w:color="auto" w:fill="auto"/>
              <w:jc w:val="center"/>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3"/>
              <w:shd w:val="clear" w:color="auto" w:fill="auto"/>
              <w:spacing w:line="272" w:lineRule="exact"/>
              <w:ind w:right="351"/>
              <w:jc w:val="center"/>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3"/>
              <w:shd w:val="clear" w:color="auto" w:fill="auto"/>
              <w:jc w:val="center"/>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3"/>
              <w:shd w:val="clear" w:color="auto" w:fill="auto"/>
              <w:jc w:val="center"/>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0E2E544D">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74FCFB05">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235DF758">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259B109B">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5B38637E">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47673272">
            <w:pPr>
              <w:shd w:val="clear" w:color="auto" w:fill="auto"/>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389A62F4">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06C7266D">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53C55104">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7F0E4D23">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5B1E00DC">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2D3195E1">
            <w:pPr>
              <w:shd w:val="clear" w:color="auto" w:fill="auto"/>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56EF957E">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4CC135C2">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032AFC06">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222E1511">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6E1C5EC1">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0EC7472E">
            <w:pPr>
              <w:shd w:val="clear" w:color="auto" w:fill="auto"/>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2AB15974">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0AB6D25A">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7DC12BCB">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7AB2A7BD">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2D6EBDE1">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1E0F1B33">
            <w:pPr>
              <w:shd w:val="clear" w:color="auto" w:fill="auto"/>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top"/>
          </w:tcPr>
          <w:p w14:paraId="10C81982">
            <w:pPr>
              <w:shd w:val="clear" w:color="auto" w:fill="auto"/>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top"/>
          </w:tcPr>
          <w:p w14:paraId="764F076C">
            <w:pPr>
              <w:shd w:val="clear" w:color="auto" w:fill="auto"/>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top"/>
          </w:tcPr>
          <w:p w14:paraId="62B85A39">
            <w:pPr>
              <w:shd w:val="clear" w:color="auto" w:fill="auto"/>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top"/>
          </w:tcPr>
          <w:p w14:paraId="47569538">
            <w:pPr>
              <w:shd w:val="clear" w:color="auto" w:fill="auto"/>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top"/>
          </w:tcPr>
          <w:p w14:paraId="65A2118F">
            <w:pPr>
              <w:shd w:val="clear" w:color="auto" w:fill="auto"/>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top"/>
          </w:tcPr>
          <w:p w14:paraId="410770B1">
            <w:pPr>
              <w:shd w:val="clear" w:color="auto" w:fill="auto"/>
              <w:rPr>
                <w:color w:val="000000"/>
                <w:highlight w:val="none"/>
              </w:rPr>
            </w:pPr>
          </w:p>
        </w:tc>
      </w:tr>
    </w:tbl>
    <w:p w14:paraId="255E3F0F">
      <w:pPr>
        <w:shd w:val="clear" w:color="auto" w:fill="auto"/>
        <w:spacing w:before="1"/>
        <w:rPr>
          <w:rFonts w:ascii="宋体" w:hAnsi="宋体" w:cs="宋体"/>
          <w:b/>
          <w:bCs/>
          <w:color w:val="000000"/>
          <w:sz w:val="23"/>
          <w:szCs w:val="23"/>
          <w:highlight w:val="none"/>
        </w:rPr>
      </w:pPr>
    </w:p>
    <w:p w14:paraId="15AC8C89">
      <w:pPr>
        <w:pStyle w:val="70"/>
        <w:shd w:val="clear" w:color="auto" w:fill="auto"/>
        <w:tabs>
          <w:tab w:val="left" w:pos="4717"/>
        </w:tabs>
        <w:spacing w:before="34" w:line="360" w:lineRule="auto"/>
        <w:jc w:val="left"/>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rPr>
          <w:rFonts w:hint="eastAsia" w:ascii="宋体" w:hAnsi="宋体" w:cs="宋体"/>
          <w:color w:val="000000"/>
          <w:highlight w:val="none"/>
        </w:rPr>
      </w:pPr>
    </w:p>
    <w:p w14:paraId="6B4F1A96">
      <w:pPr>
        <w:widowControl/>
        <w:shd w:val="clear" w:color="auto" w:fill="auto"/>
        <w:spacing w:line="360" w:lineRule="auto"/>
        <w:jc w:val="left"/>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1"/>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1"/>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start="1"/>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417F28E5">
      <w:pPr>
        <w:pStyle w:val="3"/>
        <w:bidi w:val="0"/>
        <w:rPr>
          <w:highlight w:val="none"/>
        </w:rPr>
      </w:pPr>
      <w:bookmarkStart w:id="53" w:name="_Toc3075"/>
      <w:bookmarkStart w:id="54" w:name="_Toc25126"/>
      <w:r>
        <w:rPr>
          <w:rFonts w:hint="eastAsia"/>
          <w:highlight w:val="none"/>
        </w:rPr>
        <w:t>第七</w:t>
      </w:r>
      <w:r>
        <w:rPr>
          <w:rFonts w:hint="eastAsia"/>
          <w:highlight w:val="none"/>
          <w:lang w:val="en-US" w:eastAsia="zh-CN"/>
        </w:rPr>
        <w:t xml:space="preserve">章 </w:t>
      </w:r>
      <w:r>
        <w:rPr>
          <w:rFonts w:hint="eastAsia"/>
          <w:highlight w:val="none"/>
        </w:rPr>
        <w:t>特别提醒</w:t>
      </w:r>
      <w:bookmarkEnd w:id="53"/>
      <w:bookmarkEnd w:id="54"/>
    </w:p>
    <w:p w14:paraId="4650B0A2">
      <w:pPr>
        <w:bidi w:val="0"/>
        <w:jc w:val="center"/>
      </w:pPr>
      <w:bookmarkStart w:id="55" w:name="_Toc8974"/>
      <w:bookmarkStart w:id="56" w:name="_Toc31159"/>
      <w:bookmarkStart w:id="57" w:name="_Toc9503"/>
      <w:r>
        <w:rPr>
          <w:rFonts w:hint="eastAsia"/>
        </w:rPr>
        <w:t>（有关围标串标情形的判定）</w:t>
      </w:r>
      <w:bookmarkEnd w:id="55"/>
      <w:bookmarkEnd w:id="56"/>
      <w:bookmarkEnd w:id="57"/>
    </w:p>
    <w:p w14:paraId="20950FB8">
      <w:pPr>
        <w:spacing w:line="360" w:lineRule="auto"/>
        <w:rPr>
          <w:rFonts w:hAnsi="宋体"/>
          <w:bCs/>
          <w:sz w:val="32"/>
          <w:szCs w:val="32"/>
          <w:highlight w:val="none"/>
        </w:rPr>
      </w:pPr>
    </w:p>
    <w:p w14:paraId="1188C9A8">
      <w:pPr>
        <w:tabs>
          <w:tab w:val="left" w:pos="3965"/>
        </w:tabs>
        <w:spacing w:line="360" w:lineRule="auto"/>
        <w:rPr>
          <w:rFonts w:hint="eastAsia" w:hAnsi="宋体" w:eastAsia="宋体"/>
          <w:bCs/>
          <w:sz w:val="32"/>
          <w:szCs w:val="32"/>
          <w:highlight w:val="none"/>
          <w:lang w:eastAsia="zh-CN"/>
        </w:rPr>
      </w:pPr>
      <w:r>
        <w:rPr>
          <w:rFonts w:hint="eastAsia" w:hAnsi="宋体"/>
          <w:bCs/>
          <w:sz w:val="32"/>
          <w:szCs w:val="32"/>
          <w:highlight w:val="none"/>
        </w:rPr>
        <w:t>各</w:t>
      </w:r>
      <w:r>
        <w:rPr>
          <w:rFonts w:hint="eastAsia" w:hAnsi="宋体"/>
          <w:bCs/>
          <w:sz w:val="32"/>
          <w:szCs w:val="32"/>
          <w:highlight w:val="none"/>
          <w:lang w:val="en-US" w:eastAsia="zh-CN"/>
        </w:rPr>
        <w:t>供应商</w:t>
      </w:r>
      <w:r>
        <w:rPr>
          <w:rFonts w:hint="eastAsia" w:hAnsi="宋体"/>
          <w:bCs/>
          <w:sz w:val="32"/>
          <w:szCs w:val="32"/>
          <w:highlight w:val="none"/>
        </w:rPr>
        <w:t>：</w:t>
      </w:r>
      <w:r>
        <w:rPr>
          <w:rFonts w:hint="eastAsia" w:hAnsi="宋体"/>
          <w:bCs/>
          <w:sz w:val="32"/>
          <w:szCs w:val="32"/>
          <w:highlight w:val="none"/>
          <w:lang w:eastAsia="zh-CN"/>
        </w:rPr>
        <w:tab/>
      </w:r>
    </w:p>
    <w:p w14:paraId="47ACF445">
      <w:pPr>
        <w:spacing w:line="360" w:lineRule="auto"/>
        <w:ind w:firstLine="480"/>
        <w:rPr>
          <w:rFonts w:hAnsi="宋体"/>
          <w:highlight w:val="none"/>
        </w:rPr>
      </w:pPr>
      <w:r>
        <w:rPr>
          <w:rFonts w:hint="eastAsia" w:hAnsi="宋体"/>
          <w:highlight w:val="none"/>
        </w:rPr>
        <w:t>评</w:t>
      </w:r>
      <w:r>
        <w:rPr>
          <w:rFonts w:hint="eastAsia" w:hAnsi="宋体"/>
          <w:highlight w:val="none"/>
          <w:lang w:val="en-US" w:eastAsia="zh-CN"/>
        </w:rPr>
        <w:t>审</w:t>
      </w:r>
      <w:r>
        <w:rPr>
          <w:rFonts w:hint="eastAsia" w:hAnsi="宋体"/>
          <w:highlight w:val="none"/>
        </w:rPr>
        <w:t>委员会将对</w:t>
      </w:r>
      <w:r>
        <w:rPr>
          <w:rFonts w:hint="eastAsia" w:hAnsi="宋体"/>
          <w:highlight w:val="none"/>
          <w:lang w:val="en-US" w:eastAsia="zh-CN"/>
        </w:rPr>
        <w:t>供应商</w:t>
      </w:r>
      <w:r>
        <w:rPr>
          <w:rFonts w:hint="eastAsia" w:hAnsi="宋体"/>
          <w:highlight w:val="none"/>
        </w:rPr>
        <w:t>提交的响应文件进行评审，在评审过程中如发现</w:t>
      </w:r>
      <w:r>
        <w:rPr>
          <w:rFonts w:hint="eastAsia" w:hAnsi="宋体"/>
          <w:highlight w:val="none"/>
          <w:lang w:val="en-US" w:eastAsia="zh-CN"/>
        </w:rPr>
        <w:t>供应商</w:t>
      </w:r>
      <w:r>
        <w:rPr>
          <w:rFonts w:hint="eastAsia" w:hAnsi="宋体"/>
          <w:highlight w:val="none"/>
        </w:rPr>
        <w:t>存在以下情形：</w:t>
      </w:r>
    </w:p>
    <w:p w14:paraId="5123C46C">
      <w:pPr>
        <w:spacing w:line="360" w:lineRule="auto"/>
        <w:ind w:firstLine="420" w:firstLineChars="200"/>
        <w:rPr>
          <w:rFonts w:hAnsi="宋体" w:cs="宋体"/>
          <w:color w:val="FF0000"/>
          <w:highlight w:val="none"/>
        </w:rPr>
      </w:pPr>
      <w:r>
        <w:rPr>
          <w:rFonts w:hint="eastAsia" w:hAnsi="宋体" w:cs="宋体"/>
          <w:color w:val="FF0000"/>
          <w:highlight w:val="none"/>
        </w:rPr>
        <w:t>1.</w:t>
      </w:r>
      <w:r>
        <w:rPr>
          <w:rFonts w:hAnsi="宋体" w:cs="宋体"/>
          <w:color w:val="FF0000"/>
          <w:highlight w:val="none"/>
        </w:rPr>
        <w:t>投标人之间协商投标报价</w:t>
      </w:r>
      <w:r>
        <w:rPr>
          <w:rFonts w:hint="eastAsia" w:hAnsi="宋体" w:cs="宋体"/>
          <w:color w:val="FF0000"/>
          <w:highlight w:val="none"/>
        </w:rPr>
        <w:t>、技术方案</w:t>
      </w:r>
      <w:r>
        <w:rPr>
          <w:rFonts w:hAnsi="宋体" w:cs="宋体"/>
          <w:color w:val="FF0000"/>
          <w:highlight w:val="none"/>
        </w:rPr>
        <w:t>等投标文件的实质性内容；</w:t>
      </w:r>
    </w:p>
    <w:p w14:paraId="64333667">
      <w:pPr>
        <w:spacing w:line="360" w:lineRule="auto"/>
        <w:ind w:firstLine="420" w:firstLineChars="200"/>
        <w:rPr>
          <w:rFonts w:hAnsi="宋体" w:cs="宋体"/>
          <w:color w:val="FF0000"/>
          <w:highlight w:val="none"/>
        </w:rPr>
      </w:pPr>
      <w:r>
        <w:rPr>
          <w:rFonts w:hint="eastAsia" w:hAnsi="宋体" w:cs="宋体"/>
          <w:color w:val="FF0000"/>
          <w:highlight w:val="none"/>
        </w:rPr>
        <w:t>2.</w:t>
      </w:r>
      <w:r>
        <w:rPr>
          <w:rFonts w:hAnsi="宋体" w:cs="宋体"/>
          <w:color w:val="FF0000"/>
          <w:highlight w:val="none"/>
        </w:rPr>
        <w:t>属于同一集团、协会、商会等组织成员的投标人按照该组织要求协同</w:t>
      </w:r>
      <w:r>
        <w:rPr>
          <w:rFonts w:hint="eastAsia" w:hAnsi="宋体" w:cs="宋体"/>
          <w:color w:val="FF0000"/>
          <w:highlight w:val="none"/>
        </w:rPr>
        <w:t>参加投标</w:t>
      </w:r>
      <w:r>
        <w:rPr>
          <w:rFonts w:hAnsi="宋体" w:cs="宋体"/>
          <w:color w:val="FF0000"/>
          <w:highlight w:val="none"/>
        </w:rPr>
        <w:t>；</w:t>
      </w:r>
    </w:p>
    <w:p w14:paraId="1BBAFF16">
      <w:pPr>
        <w:spacing w:line="360" w:lineRule="auto"/>
        <w:ind w:firstLine="420" w:firstLineChars="200"/>
        <w:rPr>
          <w:rFonts w:hAnsi="宋体" w:cs="宋体"/>
          <w:color w:val="FF0000"/>
          <w:highlight w:val="none"/>
        </w:rPr>
      </w:pPr>
      <w:r>
        <w:rPr>
          <w:rFonts w:hint="eastAsia" w:hAnsi="宋体" w:cs="宋体"/>
          <w:color w:val="FF0000"/>
          <w:highlight w:val="none"/>
        </w:rPr>
        <w:t>3.</w:t>
      </w:r>
      <w:r>
        <w:rPr>
          <w:rFonts w:hAnsi="宋体" w:cs="宋体"/>
          <w:color w:val="FF0000"/>
          <w:highlight w:val="none"/>
        </w:rPr>
        <w:t>投标人之间</w:t>
      </w:r>
      <w:r>
        <w:rPr>
          <w:rFonts w:hint="eastAsia" w:hAnsi="宋体" w:cs="宋体"/>
          <w:color w:val="FF0000"/>
          <w:highlight w:val="none"/>
        </w:rPr>
        <w:t>事先约定由某一特定投标人</w:t>
      </w:r>
      <w:r>
        <w:rPr>
          <w:rFonts w:hAnsi="宋体" w:cs="宋体"/>
          <w:color w:val="FF0000"/>
          <w:highlight w:val="none"/>
        </w:rPr>
        <w:t xml:space="preserve">中标； </w:t>
      </w:r>
    </w:p>
    <w:p w14:paraId="6FD8B785">
      <w:pPr>
        <w:spacing w:line="360" w:lineRule="auto"/>
        <w:ind w:firstLine="420" w:firstLineChars="200"/>
        <w:rPr>
          <w:rFonts w:hAnsi="宋体" w:cs="宋体"/>
          <w:color w:val="FF0000"/>
          <w:highlight w:val="none"/>
        </w:rPr>
      </w:pPr>
      <w:r>
        <w:rPr>
          <w:rFonts w:hint="eastAsia" w:hAnsi="宋体" w:cs="宋体"/>
          <w:color w:val="FF0000"/>
          <w:highlight w:val="none"/>
        </w:rPr>
        <w:t>4.</w:t>
      </w:r>
      <w:r>
        <w:rPr>
          <w:rFonts w:hint="eastAsia"/>
          <w:color w:val="FF0000"/>
          <w:highlight w:val="none"/>
        </w:rPr>
        <w:t>投标人</w:t>
      </w:r>
      <w:r>
        <w:rPr>
          <w:rFonts w:hint="eastAsia" w:hAnsi="宋体" w:cs="宋体"/>
          <w:color w:val="FF0000"/>
          <w:highlight w:val="none"/>
        </w:rPr>
        <w:t>之间商定部分投标人放弃参加投标或者放弃中标</w:t>
      </w:r>
      <w:r>
        <w:rPr>
          <w:rFonts w:hAnsi="宋体" w:cs="宋体"/>
          <w:color w:val="FF0000"/>
          <w:highlight w:val="none"/>
        </w:rPr>
        <w:t xml:space="preserve">； </w:t>
      </w:r>
    </w:p>
    <w:p w14:paraId="680562EC">
      <w:pPr>
        <w:spacing w:line="360" w:lineRule="auto"/>
        <w:ind w:firstLine="420" w:firstLineChars="200"/>
        <w:rPr>
          <w:rFonts w:hAnsi="宋体" w:cs="Arial"/>
          <w:color w:val="FF0000"/>
          <w:highlight w:val="none"/>
        </w:rPr>
      </w:pPr>
      <w:r>
        <w:rPr>
          <w:rFonts w:hint="eastAsia" w:hAnsi="宋体" w:cs="宋体"/>
          <w:color w:val="FF0000"/>
          <w:highlight w:val="none"/>
        </w:rPr>
        <w:t>5.</w:t>
      </w:r>
      <w:r>
        <w:rPr>
          <w:rFonts w:hAnsi="宋体" w:cs="宋体"/>
          <w:color w:val="FF0000"/>
          <w:highlight w:val="none"/>
        </w:rPr>
        <w:t>投标人之间为谋取中标或者排斥特定投标人而采取的其他联合行动。</w:t>
      </w:r>
    </w:p>
    <w:p w14:paraId="31B0F072">
      <w:pPr>
        <w:spacing w:line="360" w:lineRule="auto"/>
        <w:ind w:firstLine="420" w:firstLineChars="200"/>
        <w:rPr>
          <w:rFonts w:hAnsi="宋体" w:cs="Arial"/>
          <w:color w:val="FF0000"/>
          <w:highlight w:val="none"/>
        </w:rPr>
      </w:pPr>
      <w:r>
        <w:rPr>
          <w:rFonts w:hint="eastAsia" w:hAnsi="宋体" w:cs="Arial"/>
          <w:color w:val="FF0000"/>
          <w:highlight w:val="none"/>
        </w:rPr>
        <w:t>6.</w:t>
      </w:r>
      <w:r>
        <w:rPr>
          <w:rFonts w:hAnsi="宋体" w:cs="Arial"/>
          <w:color w:val="FF0000"/>
          <w:highlight w:val="none"/>
        </w:rPr>
        <w:t>不同投标人的投标文件由同一单位或者个人编制；</w:t>
      </w:r>
    </w:p>
    <w:p w14:paraId="6C0510CA">
      <w:pPr>
        <w:spacing w:line="360" w:lineRule="auto"/>
        <w:ind w:firstLine="420" w:firstLineChars="200"/>
        <w:rPr>
          <w:rFonts w:hAnsi="宋体" w:cs="Arial"/>
          <w:color w:val="FF0000"/>
          <w:highlight w:val="none"/>
        </w:rPr>
      </w:pPr>
      <w:r>
        <w:rPr>
          <w:rFonts w:hint="eastAsia" w:hAnsi="宋体" w:cs="Arial"/>
          <w:color w:val="FF0000"/>
          <w:highlight w:val="none"/>
        </w:rPr>
        <w:t>7.</w:t>
      </w:r>
      <w:r>
        <w:rPr>
          <w:rFonts w:hAnsi="宋体" w:cs="Arial"/>
          <w:color w:val="FF0000"/>
          <w:highlight w:val="none"/>
        </w:rPr>
        <w:t xml:space="preserve">不同投标人委托同一单位或者个人办理投标事宜； </w:t>
      </w:r>
    </w:p>
    <w:p w14:paraId="19620B3F">
      <w:pPr>
        <w:spacing w:line="360" w:lineRule="auto"/>
        <w:ind w:firstLine="420" w:firstLineChars="200"/>
        <w:rPr>
          <w:rFonts w:hAnsi="宋体" w:cs="Arial"/>
          <w:color w:val="FF0000"/>
          <w:highlight w:val="none"/>
        </w:rPr>
      </w:pPr>
      <w:r>
        <w:rPr>
          <w:rFonts w:hint="eastAsia" w:hAnsi="宋体" w:cs="Arial"/>
          <w:color w:val="FF0000"/>
          <w:highlight w:val="none"/>
        </w:rPr>
        <w:t>8.</w:t>
      </w:r>
      <w:r>
        <w:rPr>
          <w:rFonts w:hAnsi="宋体" w:cs="Arial"/>
          <w:color w:val="FF0000"/>
          <w:highlight w:val="none"/>
        </w:rPr>
        <w:t>不同投标人的投标文件载明的项目管理成员或者联系人员为同一人；</w:t>
      </w:r>
    </w:p>
    <w:p w14:paraId="61563F16">
      <w:pPr>
        <w:spacing w:line="360" w:lineRule="auto"/>
        <w:ind w:firstLine="420" w:firstLineChars="200"/>
        <w:rPr>
          <w:rFonts w:hAnsi="宋体" w:cs="Arial"/>
          <w:color w:val="FF0000"/>
          <w:highlight w:val="none"/>
        </w:rPr>
      </w:pPr>
      <w:r>
        <w:rPr>
          <w:rFonts w:hint="eastAsia" w:hAnsi="宋体" w:cs="Arial"/>
          <w:color w:val="FF0000"/>
          <w:highlight w:val="none"/>
        </w:rPr>
        <w:t>9.</w:t>
      </w:r>
      <w:r>
        <w:rPr>
          <w:rFonts w:hAnsi="宋体" w:cs="Arial"/>
          <w:color w:val="FF0000"/>
          <w:highlight w:val="none"/>
        </w:rPr>
        <w:t xml:space="preserve">不同投标人的投标文件异常一致或者投标报价呈规律性差异； </w:t>
      </w:r>
    </w:p>
    <w:p w14:paraId="44BF089B">
      <w:pPr>
        <w:spacing w:line="360" w:lineRule="auto"/>
        <w:ind w:firstLine="420" w:firstLineChars="200"/>
        <w:rPr>
          <w:rFonts w:hAnsi="宋体" w:cs="Arial"/>
          <w:color w:val="FF0000"/>
          <w:highlight w:val="none"/>
        </w:rPr>
      </w:pPr>
      <w:r>
        <w:rPr>
          <w:rFonts w:hint="eastAsia" w:hAnsi="宋体" w:cs="Arial"/>
          <w:color w:val="FF0000"/>
          <w:highlight w:val="none"/>
        </w:rPr>
        <w:t>10.</w:t>
      </w:r>
      <w:r>
        <w:rPr>
          <w:rFonts w:hAnsi="宋体" w:cs="Arial"/>
          <w:color w:val="FF0000"/>
          <w:highlight w:val="none"/>
        </w:rPr>
        <w:t>不同投标人的投标文件相互混装；</w:t>
      </w:r>
    </w:p>
    <w:p w14:paraId="6FBA0570">
      <w:pPr>
        <w:spacing w:line="360" w:lineRule="auto"/>
        <w:ind w:firstLine="420" w:firstLineChars="200"/>
        <w:rPr>
          <w:rFonts w:hAnsi="宋体" w:cs="Arial"/>
          <w:color w:val="FF0000"/>
          <w:highlight w:val="none"/>
        </w:rPr>
      </w:pPr>
      <w:r>
        <w:rPr>
          <w:rFonts w:hint="eastAsia" w:hAnsi="宋体" w:cs="Arial"/>
          <w:color w:val="FF0000"/>
          <w:highlight w:val="none"/>
        </w:rPr>
        <w:t>11.</w:t>
      </w:r>
      <w:r>
        <w:rPr>
          <w:rFonts w:hAnsi="宋体" w:cs="Arial"/>
          <w:color w:val="FF0000"/>
          <w:highlight w:val="none"/>
        </w:rPr>
        <w:t>不同投标人的投标保证金从同一单位或者个人的账户转出。</w:t>
      </w:r>
    </w:p>
    <w:p w14:paraId="4E6F7F71">
      <w:pPr>
        <w:bidi w:val="0"/>
        <w:rPr>
          <w:color w:val="auto"/>
        </w:rPr>
      </w:pPr>
    </w:p>
    <w:p w14:paraId="01E32C51">
      <w:pPr>
        <w:bidi w:val="0"/>
        <w:rPr>
          <w:rFonts w:hint="eastAsia" w:ascii="宋体" w:hAnsi="宋体" w:eastAsia="宋体" w:cs="宋体"/>
          <w:b/>
          <w:bCs/>
          <w:color w:val="000000"/>
          <w:szCs w:val="32"/>
          <w:highlight w:val="none"/>
        </w:rPr>
      </w:pPr>
      <w:bookmarkStart w:id="58" w:name="_Toc29992"/>
      <w:bookmarkStart w:id="59" w:name="_Toc155"/>
      <w:r>
        <w:rPr>
          <w:rFonts w:hint="eastAsia"/>
          <w:color w:val="auto"/>
        </w:rPr>
        <w:t>将被判定为存在围标串标情形，相关投标文件均将被否决。</w:t>
      </w:r>
      <w:r>
        <w:rPr>
          <w:rFonts w:hAnsi="宋体" w:cs="Arial"/>
          <w:color w:val="FF0000"/>
          <w:highlight w:val="none"/>
        </w:rPr>
        <w:br w:type="textWrapping"/>
      </w:r>
      <w:bookmarkEnd w:id="58"/>
      <w:bookmarkEnd w:id="59"/>
    </w:p>
    <w:sectPr>
      <w:footerReference r:id="rId7" w:type="default"/>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5703A06-BEA3-4DF7-A35D-E157E54A7B48}"/>
  </w:font>
  <w:font w:name="黑体">
    <w:panose1 w:val="02010609060101010101"/>
    <w:charset w:val="86"/>
    <w:family w:val="auto"/>
    <w:pitch w:val="default"/>
    <w:sig w:usb0="800002BF" w:usb1="38CF7CFA" w:usb2="00000016" w:usb3="00000000" w:csb0="00040001" w:csb1="00000000"/>
    <w:embedRegular r:id="rId2" w:fontKey="{978A6C27-BD2C-4F90-9EBA-E7A037EB0D3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3226E5C-52B5-479F-9513-E3ADD72CCEFE}"/>
  </w:font>
  <w:font w:name="仿宋_GB2312">
    <w:altName w:val="仿宋"/>
    <w:panose1 w:val="02010609030101010101"/>
    <w:charset w:val="86"/>
    <w:family w:val="modern"/>
    <w:pitch w:val="default"/>
    <w:sig w:usb0="00000000" w:usb1="00000000" w:usb2="00000010" w:usb3="00000000" w:csb0="00040000" w:csb1="00000000"/>
    <w:embedRegular r:id="rId4" w:fontKey="{9C76CBED-BCA6-4B18-8329-0C00E3C6B12D}"/>
  </w:font>
  <w:font w:name="仿宋">
    <w:panose1 w:val="02010609060101010101"/>
    <w:charset w:val="86"/>
    <w:family w:val="auto"/>
    <w:pitch w:val="default"/>
    <w:sig w:usb0="800002BF" w:usb1="38CF7CFA" w:usb2="00000016" w:usb3="00000000" w:csb0="00040001" w:csb1="00000000"/>
    <w:embedRegular r:id="rId5" w:fontKey="{9DDC1B3A-2DEF-4FB7-AD87-AB60407CF1F2}"/>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6" w:fontKey="{6085D180-677D-48F4-8E5D-01750265C131}"/>
  </w:font>
  <w:font w:name="新宋体">
    <w:panose1 w:val="02010609030101010101"/>
    <w:charset w:val="86"/>
    <w:family w:val="modern"/>
    <w:pitch w:val="default"/>
    <w:sig w:usb0="00000003" w:usb1="288F0000" w:usb2="00000006" w:usb3="00000000" w:csb0="00040001" w:csb1="00000000"/>
    <w:embedRegular r:id="rId7" w:fontKey="{D024BACF-AF02-4C33-850D-EF64EAC2F361}"/>
  </w:font>
  <w:font w:name="方正仿宋简体">
    <w:panose1 w:val="03000509000000000000"/>
    <w:charset w:val="86"/>
    <w:family w:val="auto"/>
    <w:pitch w:val="default"/>
    <w:sig w:usb0="00000001" w:usb1="080E0000" w:usb2="00000000" w:usb3="00000000" w:csb0="00040000" w:csb1="00000000"/>
    <w:embedRegular r:id="rId8" w:fontKey="{84C183A3-9E13-40CD-9F22-61A7413EBF27}"/>
  </w:font>
  <w:font w:name="方正仿宋_GB2312">
    <w:panose1 w:val="02000000000000000000"/>
    <w:charset w:val="86"/>
    <w:family w:val="auto"/>
    <w:pitch w:val="default"/>
    <w:sig w:usb0="A00002BF" w:usb1="184F6CFA" w:usb2="00000012" w:usb3="00000000" w:csb0="00040001" w:csb1="00000000"/>
    <w:embedRegular r:id="rId9" w:fontKey="{D57CFECB-AB07-4230-A651-2B6A0D54B9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78FAF">
    <w:pPr>
      <w:widowControl w:val="0"/>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859155" cy="147955"/>
              <wp:effectExtent l="0" t="0" r="0" b="0"/>
              <wp:wrapNone/>
              <wp:docPr id="6" name="文本框 6"/>
              <wp:cNvGraphicFramePr/>
              <a:graphic xmlns:a="http://schemas.openxmlformats.org/drawingml/2006/main">
                <a:graphicData uri="http://schemas.microsoft.com/office/word/2010/wordprocessingShape">
                  <wps:wsp>
                    <wps:cNvSpPr txBox="1"/>
                    <wps:spPr>
                      <a:xfrm>
                        <a:off x="0" y="0"/>
                        <a:ext cx="859155" cy="147955"/>
                      </a:xfrm>
                      <a:prstGeom prst="rect">
                        <a:avLst/>
                      </a:prstGeom>
                      <a:noFill/>
                      <a:ln>
                        <a:noFill/>
                      </a:ln>
                    </wps:spPr>
                    <wps:txbx>
                      <w:txbxContent>
                        <w:p w14:paraId="72E4BF3A">
                          <w:pPr>
                            <w:widowControl w:val="0"/>
                            <w:snapToGrid w:val="0"/>
                            <w:jc w:val="left"/>
                            <w:rPr>
                              <w:rFonts w:ascii="Calibri" w:hAnsi="Calibri" w:eastAsia="宋体" w:cs="Times New Roman"/>
                              <w:kern w:val="2"/>
                              <w:sz w:val="18"/>
                              <w:szCs w:val="18"/>
                              <w:lang w:val="en-US" w:eastAsia="zh-CN" w:bidi="ar-SA"/>
                            </w:rPr>
                          </w:pPr>
                          <w:r>
                            <w:rPr>
                              <w:rFonts w:ascii="Calibri" w:hAnsi="Calibri" w:cs="Times New Roman"/>
                              <w:kern w:val="2"/>
                              <w:sz w:val="18"/>
                              <w:szCs w:val="18"/>
                              <w:lang w:val="en-US" w:eastAsia="zh-CN" w:bidi="ar-SA"/>
                            </w:rPr>
                            <w:t xml:space="preserve">第 </w:t>
                          </w:r>
                          <w:r>
                            <w:rPr>
                              <w:rFonts w:ascii="Calibri" w:hAnsi="Calibri" w:cs="Times New Roman"/>
                              <w:kern w:val="2"/>
                              <w:sz w:val="18"/>
                              <w:szCs w:val="18"/>
                              <w:lang w:val="en-US" w:eastAsia="zh-CN" w:bidi="ar-SA"/>
                            </w:rPr>
                            <w:fldChar w:fldCharType="begin"/>
                          </w:r>
                          <w:r>
                            <w:rPr>
                              <w:rFonts w:ascii="Calibri" w:hAnsi="Calibri" w:cs="Times New Roman"/>
                              <w:kern w:val="2"/>
                              <w:sz w:val="18"/>
                              <w:szCs w:val="18"/>
                              <w:lang w:val="en-US" w:eastAsia="zh-CN" w:bidi="ar-SA"/>
                            </w:rPr>
                            <w:instrText xml:space="preserve"> PAGE  \* MERGEFORMAT </w:instrText>
                          </w:r>
                          <w:r>
                            <w:rPr>
                              <w:rFonts w:ascii="Calibri" w:hAnsi="Calibri" w:cs="Times New Roman"/>
                              <w:kern w:val="2"/>
                              <w:sz w:val="18"/>
                              <w:szCs w:val="18"/>
                              <w:lang w:val="en-US" w:eastAsia="zh-CN" w:bidi="ar-SA"/>
                            </w:rPr>
                            <w:fldChar w:fldCharType="separate"/>
                          </w:r>
                          <w:r>
                            <w:rPr>
                              <w:rFonts w:ascii="Calibri" w:hAnsi="Calibri" w:cs="Times New Roman"/>
                              <w:kern w:val="2"/>
                              <w:sz w:val="18"/>
                              <w:szCs w:val="18"/>
                              <w:lang w:val="en-US" w:eastAsia="zh-CN" w:bidi="ar-SA"/>
                            </w:rPr>
                            <w:t>3</w:t>
                          </w:r>
                          <w:r>
                            <w:rPr>
                              <w:rFonts w:ascii="Calibri" w:hAnsi="Calibri" w:cs="Times New Roman"/>
                              <w:kern w:val="2"/>
                              <w:sz w:val="18"/>
                              <w:szCs w:val="18"/>
                              <w:lang w:val="en-US" w:eastAsia="zh-CN" w:bidi="ar-SA"/>
                            </w:rPr>
                            <w:fldChar w:fldCharType="end"/>
                          </w:r>
                          <w:r>
                            <w:rPr>
                              <w:rFonts w:ascii="Calibri" w:hAnsi="Calibri" w:cs="Times New Roman"/>
                              <w:kern w:val="2"/>
                              <w:sz w:val="18"/>
                              <w:szCs w:val="18"/>
                              <w:lang w:val="en-US" w:eastAsia="zh-CN" w:bidi="ar-SA"/>
                            </w:rPr>
                            <w:t xml:space="preserve"> 页 共 </w:t>
                          </w:r>
                          <w:r>
                            <w:rPr>
                              <w:rFonts w:ascii="Calibri" w:hAnsi="Calibri" w:cs="Times New Roman"/>
                              <w:kern w:val="2"/>
                              <w:sz w:val="18"/>
                              <w:szCs w:val="18"/>
                              <w:lang w:val="en-US" w:eastAsia="zh-CN" w:bidi="ar-SA"/>
                            </w:rPr>
                            <w:fldChar w:fldCharType="begin"/>
                          </w:r>
                          <w:r>
                            <w:rPr>
                              <w:rFonts w:ascii="Calibri" w:hAnsi="Calibri" w:cs="Times New Roman"/>
                              <w:kern w:val="2"/>
                              <w:sz w:val="18"/>
                              <w:szCs w:val="18"/>
                              <w:lang w:val="en-US" w:eastAsia="zh-CN" w:bidi="ar-SA"/>
                            </w:rPr>
                            <w:instrText xml:space="preserve"> NUMPAGES  \* MERGEFORMAT </w:instrText>
                          </w:r>
                          <w:r>
                            <w:rPr>
                              <w:rFonts w:ascii="Calibri" w:hAnsi="Calibri" w:cs="Times New Roman"/>
                              <w:kern w:val="2"/>
                              <w:sz w:val="18"/>
                              <w:szCs w:val="18"/>
                              <w:lang w:val="en-US" w:eastAsia="zh-CN" w:bidi="ar-SA"/>
                            </w:rPr>
                            <w:fldChar w:fldCharType="separate"/>
                          </w:r>
                          <w:r>
                            <w:rPr>
                              <w:rFonts w:ascii="Calibri" w:hAnsi="Calibri" w:cs="Times New Roman"/>
                              <w:kern w:val="2"/>
                              <w:sz w:val="18"/>
                              <w:szCs w:val="18"/>
                              <w:lang w:val="en-US" w:eastAsia="zh-CN" w:bidi="ar-SA"/>
                            </w:rPr>
                            <w:t>38</w:t>
                          </w:r>
                          <w:r>
                            <w:rPr>
                              <w:rFonts w:ascii="Calibri" w:hAnsi="Calibri" w:cs="Times New Roman"/>
                              <w:kern w:val="2"/>
                              <w:sz w:val="18"/>
                              <w:szCs w:val="18"/>
                              <w:lang w:val="en-US" w:eastAsia="zh-CN" w:bidi="ar-SA"/>
                            </w:rPr>
                            <w:fldChar w:fldCharType="end"/>
                          </w:r>
                          <w:r>
                            <w:rPr>
                              <w:rFonts w:ascii="Calibri" w:hAnsi="Calibri" w:cs="Times New Roman"/>
                              <w:kern w:val="2"/>
                              <w:sz w:val="18"/>
                              <w:szCs w:val="18"/>
                              <w:lang w:val="en-US" w:eastAsia="zh-CN" w:bidi="ar-S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1.65pt;width:67.65pt;mso-position-horizontal:center;mso-position-horizontal-relative:margin;mso-wrap-style:none;z-index:251661312;mso-width-relative:page;mso-height-relative:page;" filled="f" stroked="f" coordsize="21600,21600" o:gfxdata="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hdWGZ0gAAAAQBAAAPAAAAAAAAAAEAIAAAACIAAABkcnMvZG93&#10;bnJldi54bWxQSwECFAAUAAAACACHTuJAlKFvnc0BAACXAwAADgAAAAAAAAABACAAAAAhAQAAZHJz&#10;L2Uyb0RvYy54bWxQSwUGAAAAAAYABgBZAQAAYAUAAAAA&#10;">
              <v:fill on="f" focussize="0,0"/>
              <v:stroke on="f"/>
              <v:imagedata o:title=""/>
              <o:lock v:ext="edit" aspectratio="f"/>
              <v:textbox inset="0mm,0mm,0mm,0mm" style="mso-fit-shape-to-text:t;">
                <w:txbxContent>
                  <w:p w14:paraId="72E4BF3A">
                    <w:pPr>
                      <w:widowControl w:val="0"/>
                      <w:snapToGrid w:val="0"/>
                      <w:jc w:val="left"/>
                      <w:rPr>
                        <w:rFonts w:ascii="Calibri" w:hAnsi="Calibri" w:eastAsia="宋体" w:cs="Times New Roman"/>
                        <w:kern w:val="2"/>
                        <w:sz w:val="18"/>
                        <w:szCs w:val="18"/>
                        <w:lang w:val="en-US" w:eastAsia="zh-CN" w:bidi="ar-SA"/>
                      </w:rPr>
                    </w:pPr>
                    <w:r>
                      <w:rPr>
                        <w:rFonts w:ascii="Calibri" w:hAnsi="Calibri" w:cs="Times New Roman"/>
                        <w:kern w:val="2"/>
                        <w:sz w:val="18"/>
                        <w:szCs w:val="18"/>
                        <w:lang w:val="en-US" w:eastAsia="zh-CN" w:bidi="ar-SA"/>
                      </w:rPr>
                      <w:t xml:space="preserve">第 </w:t>
                    </w:r>
                    <w:r>
                      <w:rPr>
                        <w:rFonts w:ascii="Calibri" w:hAnsi="Calibri" w:cs="Times New Roman"/>
                        <w:kern w:val="2"/>
                        <w:sz w:val="18"/>
                        <w:szCs w:val="18"/>
                        <w:lang w:val="en-US" w:eastAsia="zh-CN" w:bidi="ar-SA"/>
                      </w:rPr>
                      <w:fldChar w:fldCharType="begin"/>
                    </w:r>
                    <w:r>
                      <w:rPr>
                        <w:rFonts w:ascii="Calibri" w:hAnsi="Calibri" w:cs="Times New Roman"/>
                        <w:kern w:val="2"/>
                        <w:sz w:val="18"/>
                        <w:szCs w:val="18"/>
                        <w:lang w:val="en-US" w:eastAsia="zh-CN" w:bidi="ar-SA"/>
                      </w:rPr>
                      <w:instrText xml:space="preserve"> PAGE  \* MERGEFORMAT </w:instrText>
                    </w:r>
                    <w:r>
                      <w:rPr>
                        <w:rFonts w:ascii="Calibri" w:hAnsi="Calibri" w:cs="Times New Roman"/>
                        <w:kern w:val="2"/>
                        <w:sz w:val="18"/>
                        <w:szCs w:val="18"/>
                        <w:lang w:val="en-US" w:eastAsia="zh-CN" w:bidi="ar-SA"/>
                      </w:rPr>
                      <w:fldChar w:fldCharType="separate"/>
                    </w:r>
                    <w:r>
                      <w:rPr>
                        <w:rFonts w:ascii="Calibri" w:hAnsi="Calibri" w:cs="Times New Roman"/>
                        <w:kern w:val="2"/>
                        <w:sz w:val="18"/>
                        <w:szCs w:val="18"/>
                        <w:lang w:val="en-US" w:eastAsia="zh-CN" w:bidi="ar-SA"/>
                      </w:rPr>
                      <w:t>3</w:t>
                    </w:r>
                    <w:r>
                      <w:rPr>
                        <w:rFonts w:ascii="Calibri" w:hAnsi="Calibri" w:cs="Times New Roman"/>
                        <w:kern w:val="2"/>
                        <w:sz w:val="18"/>
                        <w:szCs w:val="18"/>
                        <w:lang w:val="en-US" w:eastAsia="zh-CN" w:bidi="ar-SA"/>
                      </w:rPr>
                      <w:fldChar w:fldCharType="end"/>
                    </w:r>
                    <w:r>
                      <w:rPr>
                        <w:rFonts w:ascii="Calibri" w:hAnsi="Calibri" w:cs="Times New Roman"/>
                        <w:kern w:val="2"/>
                        <w:sz w:val="18"/>
                        <w:szCs w:val="18"/>
                        <w:lang w:val="en-US" w:eastAsia="zh-CN" w:bidi="ar-SA"/>
                      </w:rPr>
                      <w:t xml:space="preserve"> 页 共 </w:t>
                    </w:r>
                    <w:r>
                      <w:rPr>
                        <w:rFonts w:ascii="Calibri" w:hAnsi="Calibri" w:cs="Times New Roman"/>
                        <w:kern w:val="2"/>
                        <w:sz w:val="18"/>
                        <w:szCs w:val="18"/>
                        <w:lang w:val="en-US" w:eastAsia="zh-CN" w:bidi="ar-SA"/>
                      </w:rPr>
                      <w:fldChar w:fldCharType="begin"/>
                    </w:r>
                    <w:r>
                      <w:rPr>
                        <w:rFonts w:ascii="Calibri" w:hAnsi="Calibri" w:cs="Times New Roman"/>
                        <w:kern w:val="2"/>
                        <w:sz w:val="18"/>
                        <w:szCs w:val="18"/>
                        <w:lang w:val="en-US" w:eastAsia="zh-CN" w:bidi="ar-SA"/>
                      </w:rPr>
                      <w:instrText xml:space="preserve"> NUMPAGES  \* MERGEFORMAT </w:instrText>
                    </w:r>
                    <w:r>
                      <w:rPr>
                        <w:rFonts w:ascii="Calibri" w:hAnsi="Calibri" w:cs="Times New Roman"/>
                        <w:kern w:val="2"/>
                        <w:sz w:val="18"/>
                        <w:szCs w:val="18"/>
                        <w:lang w:val="en-US" w:eastAsia="zh-CN" w:bidi="ar-SA"/>
                      </w:rPr>
                      <w:fldChar w:fldCharType="separate"/>
                    </w:r>
                    <w:r>
                      <w:rPr>
                        <w:rFonts w:ascii="Calibri" w:hAnsi="Calibri" w:cs="Times New Roman"/>
                        <w:kern w:val="2"/>
                        <w:sz w:val="18"/>
                        <w:szCs w:val="18"/>
                        <w:lang w:val="en-US" w:eastAsia="zh-CN" w:bidi="ar-SA"/>
                      </w:rPr>
                      <w:t>38</w:t>
                    </w:r>
                    <w:r>
                      <w:rPr>
                        <w:rFonts w:ascii="Calibri" w:hAnsi="Calibri" w:cs="Times New Roman"/>
                        <w:kern w:val="2"/>
                        <w:sz w:val="18"/>
                        <w:szCs w:val="18"/>
                        <w:lang w:val="en-US" w:eastAsia="zh-CN" w:bidi="ar-SA"/>
                      </w:rPr>
                      <w:fldChar w:fldCharType="end"/>
                    </w:r>
                    <w:r>
                      <w:rPr>
                        <w:rFonts w:ascii="Calibri" w:hAnsi="Calibri" w:cs="Times New Roman"/>
                        <w:kern w:val="2"/>
                        <w:sz w:val="18"/>
                        <w:szCs w:val="18"/>
                        <w:lang w:val="en-US" w:eastAsia="zh-CN" w:bidi="ar-S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1"/>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5"/>
      <w:pBdr>
        <w:bottom w:val="none" w:color="auto" w:sz="0" w:space="1"/>
      </w:pBdr>
      <w:jc w:val="center"/>
      <w:rPr>
        <w:rFonts w:hint="eastAsia"/>
        <w:lang w:eastAsia="zh-CN"/>
      </w:rPr>
    </w:pPr>
    <w:bookmarkStart w:id="60" w:name="_Hlk69393956"/>
    <w:bookmarkStart w:id="61" w:name="_Hlk69393955"/>
  </w:p>
  <w:p w14:paraId="40C88CF8">
    <w:pPr>
      <w:pStyle w:val="315"/>
      <w:pBdr>
        <w:bottom w:val="none" w:color="auto" w:sz="0" w:space="1"/>
      </w:pBdr>
      <w:jc w:val="center"/>
      <w:rPr>
        <w:szCs w:val="22"/>
      </w:rPr>
    </w:pPr>
    <w:r>
      <w:rPr>
        <w:rFonts w:hint="eastAsia"/>
        <w:lang w:eastAsia="zh-CN"/>
      </w:rPr>
      <w:t>南京市江宁医院院内磋商文件</w:t>
    </w:r>
    <w:bookmarkEnd w:id="60"/>
    <w:bookmarkEnd w:id="61"/>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C341D">
    <w:pPr>
      <w:widowControl w:val="0"/>
      <w:pBdr>
        <w:top w:val="none" w:color="auto" w:sz="0" w:space="1"/>
        <w:left w:val="none" w:color="auto" w:sz="0" w:space="4"/>
        <w:bottom w:val="single" w:color="auto" w:sz="4" w:space="1"/>
        <w:right w:val="none" w:color="auto" w:sz="0" w:space="4"/>
      </w:pBdr>
      <w:snapToGrid w:val="0"/>
      <w:spacing w:line="240" w:lineRule="auto"/>
      <w:jc w:val="center"/>
      <w:outlineLvl w:val="9"/>
      <w:rPr>
        <w:rFonts w:ascii="Calibri" w:hAnsi="Calibri" w:eastAsia="宋体" w:cs="Times New Roman"/>
        <w:kern w:val="2"/>
        <w:sz w:val="18"/>
        <w:szCs w:val="24"/>
        <w:u w:val="single"/>
        <w:lang w:val="en-US" w:eastAsia="zh-CN" w:bidi="ar-SA"/>
      </w:rPr>
    </w:pPr>
    <w:r>
      <w:rPr>
        <w:rFonts w:hint="eastAsia" w:ascii="Calibri" w:hAnsi="Calibri" w:eastAsia="宋体" w:cs="Times New Roman"/>
        <w:kern w:val="2"/>
        <w:sz w:val="18"/>
        <w:szCs w:val="24"/>
        <w:lang w:val="en-US" w:eastAsia="zh-CN" w:bidi="ar-SA"/>
      </w:rPr>
      <w:t xml:space="preserve">                                                                  </w:t>
    </w:r>
    <w:r>
      <w:rPr>
        <w:rFonts w:hint="eastAsia" w:ascii="黑体" w:hAnsi="黑体" w:eastAsia="黑体" w:cs="黑体"/>
        <w:kern w:val="2"/>
        <w:sz w:val="18"/>
        <w:szCs w:val="24"/>
        <w:lang w:val="en-US" w:eastAsia="zh-CN" w:bidi="ar-SA"/>
      </w:rPr>
      <w:t>合同号：JNYYYXZBBWB-20</w:t>
    </w:r>
    <w:r>
      <w:rPr>
        <w:rFonts w:hint="eastAsia" w:ascii="黑体" w:hAnsi="黑体" w:eastAsia="黑体" w:cs="黑体"/>
        <w:kern w:val="2"/>
        <w:sz w:val="18"/>
        <w:szCs w:val="24"/>
        <w:u w:val="single"/>
        <w:lang w:val="en-US" w:eastAsia="zh-CN" w:bidi="ar-SA"/>
      </w:rPr>
      <w:t xml:space="preserve">          </w:t>
    </w:r>
    <w:r>
      <w:rPr>
        <w:rFonts w:hint="eastAsia" w:ascii="Calibri" w:hAnsi="Calibri" w:eastAsia="宋体" w:cs="Times New Roman"/>
        <w:kern w:val="2"/>
        <w:sz w:val="18"/>
        <w:szCs w:val="24"/>
        <w:u w:val="single"/>
        <w:lang w:val="en-US" w:eastAsia="zh-CN" w:bidi="ar-S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ABE26646"/>
    <w:multiLevelType w:val="singleLevel"/>
    <w:tmpl w:val="ABE26646"/>
    <w:lvl w:ilvl="0" w:tentative="0">
      <w:start w:val="1"/>
      <w:numFmt w:val="lowerLetter"/>
      <w:lvlText w:val="%1."/>
      <w:lvlJc w:val="left"/>
      <w:pPr>
        <w:ind w:left="425" w:hanging="425"/>
      </w:pPr>
      <w:rPr>
        <w:rFonts w:hint="default"/>
      </w:rPr>
    </w:lvl>
  </w:abstractNum>
  <w:abstractNum w:abstractNumId="2">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3">
    <w:nsid w:val="C1E49693"/>
    <w:multiLevelType w:val="singleLevel"/>
    <w:tmpl w:val="C1E49693"/>
    <w:lvl w:ilvl="0" w:tentative="0">
      <w:start w:val="1"/>
      <w:numFmt w:val="lowerLetter"/>
      <w:lvlText w:val="%1."/>
      <w:lvlJc w:val="left"/>
      <w:pPr>
        <w:ind w:left="425" w:hanging="425"/>
      </w:pPr>
      <w:rPr>
        <w:rFonts w:hint="default"/>
      </w:rPr>
    </w:lvl>
  </w:abstractNum>
  <w:abstractNum w:abstractNumId="4">
    <w:nsid w:val="CF092B84"/>
    <w:multiLevelType w:val="multilevel"/>
    <w:tmpl w:val="CF092B84"/>
    <w:lvl w:ilvl="0" w:tentative="0">
      <w:start w:val="1"/>
      <w:numFmt w:val="bullet"/>
      <w:pStyle w:val="334"/>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5">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6">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7">
    <w:nsid w:val="F2CA5FF5"/>
    <w:multiLevelType w:val="singleLevel"/>
    <w:tmpl w:val="F2CA5FF5"/>
    <w:lvl w:ilvl="0" w:tentative="0">
      <w:start w:val="1"/>
      <w:numFmt w:val="lowerLetter"/>
      <w:lvlText w:val="%1."/>
      <w:lvlJc w:val="left"/>
      <w:pPr>
        <w:ind w:left="425" w:hanging="425"/>
      </w:pPr>
      <w:rPr>
        <w:rFonts w:hint="default"/>
      </w:rPr>
    </w:lvl>
  </w:abstractNum>
  <w:abstractNum w:abstractNumId="8">
    <w:nsid w:val="0053208E"/>
    <w:multiLevelType w:val="multilevel"/>
    <w:tmpl w:val="0053208E"/>
    <w:lvl w:ilvl="0" w:tentative="0">
      <w:start w:val="1"/>
      <w:numFmt w:val="bullet"/>
      <w:pStyle w:val="111"/>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0468ED98"/>
    <w:multiLevelType w:val="singleLevel"/>
    <w:tmpl w:val="0468ED98"/>
    <w:lvl w:ilvl="0" w:tentative="0">
      <w:start w:val="1"/>
      <w:numFmt w:val="lowerLetter"/>
      <w:lvlText w:val="%1."/>
      <w:lvlJc w:val="left"/>
      <w:pPr>
        <w:ind w:left="425" w:hanging="425"/>
      </w:pPr>
      <w:rPr>
        <w:rFonts w:hint="default"/>
      </w:rPr>
    </w:lvl>
  </w:abstractNum>
  <w:abstractNum w:abstractNumId="10">
    <w:nsid w:val="2551FE98"/>
    <w:multiLevelType w:val="singleLevel"/>
    <w:tmpl w:val="2551FE98"/>
    <w:lvl w:ilvl="0" w:tentative="0">
      <w:start w:val="1"/>
      <w:numFmt w:val="chineseCounting"/>
      <w:suff w:val="nothing"/>
      <w:lvlText w:val="%1、"/>
      <w:lvlJc w:val="left"/>
      <w:pPr>
        <w:ind w:left="0" w:firstLine="420"/>
      </w:pPr>
      <w:rPr>
        <w:rFonts w:hint="eastAsia"/>
        <w:sz w:val="24"/>
        <w:szCs w:val="24"/>
      </w:rPr>
    </w:lvl>
  </w:abstractNum>
  <w:abstractNum w:abstractNumId="11">
    <w:nsid w:val="4708B12E"/>
    <w:multiLevelType w:val="singleLevel"/>
    <w:tmpl w:val="4708B12E"/>
    <w:lvl w:ilvl="0" w:tentative="0">
      <w:start w:val="1"/>
      <w:numFmt w:val="decimal"/>
      <w:lvlText w:val="%1."/>
      <w:lvlJc w:val="left"/>
      <w:pPr>
        <w:tabs>
          <w:tab w:val="left" w:pos="312"/>
        </w:tabs>
      </w:pPr>
    </w:lvl>
  </w:abstractNum>
  <w:abstractNum w:abstractNumId="12">
    <w:nsid w:val="59322E50"/>
    <w:multiLevelType w:val="multilevel"/>
    <w:tmpl w:val="59322E50"/>
    <w:lvl w:ilvl="0" w:tentative="0">
      <w:start w:val="1"/>
      <w:numFmt w:val="decimal"/>
      <w:lvlText w:val="%1."/>
      <w:lvlJc w:val="left"/>
      <w:pPr>
        <w:ind w:left="420"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13">
    <w:nsid w:val="5E5462EB"/>
    <w:multiLevelType w:val="singleLevel"/>
    <w:tmpl w:val="5E5462EB"/>
    <w:lvl w:ilvl="0" w:tentative="0">
      <w:start w:val="1"/>
      <w:numFmt w:val="chineseCounting"/>
      <w:suff w:val="space"/>
      <w:lvlText w:val="第%1条"/>
      <w:lvlJc w:val="left"/>
      <w:rPr>
        <w:rFonts w:hint="eastAsia"/>
      </w:rPr>
    </w:lvl>
  </w:abstractNum>
  <w:abstractNum w:abstractNumId="14">
    <w:nsid w:val="7E19A3B1"/>
    <w:multiLevelType w:val="singleLevel"/>
    <w:tmpl w:val="7E19A3B1"/>
    <w:lvl w:ilvl="0" w:tentative="0">
      <w:start w:val="1"/>
      <w:numFmt w:val="chineseCounting"/>
      <w:suff w:val="nothing"/>
      <w:lvlText w:val="（%1）"/>
      <w:lvlJc w:val="left"/>
      <w:pPr>
        <w:ind w:left="0" w:firstLine="420"/>
      </w:pPr>
      <w:rPr>
        <w:rFonts w:hint="eastAsia"/>
        <w:b/>
        <w:bCs/>
      </w:rPr>
    </w:lvl>
  </w:abstractNum>
  <w:num w:numId="1">
    <w:abstractNumId w:val="8"/>
  </w:num>
  <w:num w:numId="2">
    <w:abstractNumId w:val="4"/>
  </w:num>
  <w:num w:numId="3">
    <w:abstractNumId w:val="13"/>
  </w:num>
  <w:num w:numId="4">
    <w:abstractNumId w:val="6"/>
  </w:num>
  <w:num w:numId="5">
    <w:abstractNumId w:val="5"/>
  </w:num>
  <w:num w:numId="6">
    <w:abstractNumId w:val="2"/>
  </w:num>
  <w:num w:numId="7">
    <w:abstractNumId w:val="14"/>
  </w:num>
  <w:num w:numId="8">
    <w:abstractNumId w:val="0"/>
  </w:num>
  <w:num w:numId="9">
    <w:abstractNumId w:val="9"/>
  </w:num>
  <w:num w:numId="10">
    <w:abstractNumId w:val="3"/>
  </w:num>
  <w:num w:numId="11">
    <w:abstractNumId w:val="7"/>
  </w:num>
  <w:num w:numId="12">
    <w:abstractNumId w:val="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5714C6"/>
    <w:rsid w:val="00B406C6"/>
    <w:rsid w:val="00BF0E19"/>
    <w:rsid w:val="01CF32DE"/>
    <w:rsid w:val="01EF5D79"/>
    <w:rsid w:val="02317AF5"/>
    <w:rsid w:val="02624152"/>
    <w:rsid w:val="02E65D48"/>
    <w:rsid w:val="03D1333D"/>
    <w:rsid w:val="03D57222"/>
    <w:rsid w:val="0517535C"/>
    <w:rsid w:val="05551D4C"/>
    <w:rsid w:val="0601119F"/>
    <w:rsid w:val="065B15E4"/>
    <w:rsid w:val="070B300A"/>
    <w:rsid w:val="073A38EF"/>
    <w:rsid w:val="07DB29DD"/>
    <w:rsid w:val="081E4FBF"/>
    <w:rsid w:val="082C4FE6"/>
    <w:rsid w:val="084A3B76"/>
    <w:rsid w:val="08C416C3"/>
    <w:rsid w:val="0A3D6FF9"/>
    <w:rsid w:val="0AA96DC2"/>
    <w:rsid w:val="0B7A075E"/>
    <w:rsid w:val="0BE1433A"/>
    <w:rsid w:val="0C436DA2"/>
    <w:rsid w:val="0CEC743A"/>
    <w:rsid w:val="0D0227BA"/>
    <w:rsid w:val="0D220829"/>
    <w:rsid w:val="0D86113E"/>
    <w:rsid w:val="0EB16B43"/>
    <w:rsid w:val="0F1467D4"/>
    <w:rsid w:val="0F73174D"/>
    <w:rsid w:val="0FD03043"/>
    <w:rsid w:val="106A2B50"/>
    <w:rsid w:val="106F0166"/>
    <w:rsid w:val="10AB4892"/>
    <w:rsid w:val="10BA218A"/>
    <w:rsid w:val="10EA5A3E"/>
    <w:rsid w:val="113E3458"/>
    <w:rsid w:val="13174AE5"/>
    <w:rsid w:val="148B7538"/>
    <w:rsid w:val="14E909DB"/>
    <w:rsid w:val="156C2EC6"/>
    <w:rsid w:val="15FA6724"/>
    <w:rsid w:val="171B52F9"/>
    <w:rsid w:val="176F511C"/>
    <w:rsid w:val="17F378CF"/>
    <w:rsid w:val="18DC65B5"/>
    <w:rsid w:val="18F367AA"/>
    <w:rsid w:val="1968104D"/>
    <w:rsid w:val="1978279A"/>
    <w:rsid w:val="198E75BF"/>
    <w:rsid w:val="1A497C7A"/>
    <w:rsid w:val="1A8567D8"/>
    <w:rsid w:val="1AFC6A9A"/>
    <w:rsid w:val="1BA15D3E"/>
    <w:rsid w:val="1C511068"/>
    <w:rsid w:val="1CC763F6"/>
    <w:rsid w:val="1E164317"/>
    <w:rsid w:val="1E7E5C49"/>
    <w:rsid w:val="1EB853CE"/>
    <w:rsid w:val="1F9D6372"/>
    <w:rsid w:val="1FB278C6"/>
    <w:rsid w:val="1FB4029C"/>
    <w:rsid w:val="1FCB2EDF"/>
    <w:rsid w:val="207672EF"/>
    <w:rsid w:val="20B57B0A"/>
    <w:rsid w:val="21817CF9"/>
    <w:rsid w:val="21E54058"/>
    <w:rsid w:val="21F229A5"/>
    <w:rsid w:val="223F7601"/>
    <w:rsid w:val="2255447F"/>
    <w:rsid w:val="226A69DF"/>
    <w:rsid w:val="22EE7610"/>
    <w:rsid w:val="22FC5FF6"/>
    <w:rsid w:val="242023D2"/>
    <w:rsid w:val="244A6AC8"/>
    <w:rsid w:val="25143F64"/>
    <w:rsid w:val="25A0096A"/>
    <w:rsid w:val="25F807A6"/>
    <w:rsid w:val="269E296F"/>
    <w:rsid w:val="26FD2518"/>
    <w:rsid w:val="2855751C"/>
    <w:rsid w:val="286477EF"/>
    <w:rsid w:val="29080A1A"/>
    <w:rsid w:val="2973086F"/>
    <w:rsid w:val="29842058"/>
    <w:rsid w:val="29B844D4"/>
    <w:rsid w:val="29D3130E"/>
    <w:rsid w:val="2AE10EB6"/>
    <w:rsid w:val="2D1051FA"/>
    <w:rsid w:val="2EA74B17"/>
    <w:rsid w:val="2EDD678B"/>
    <w:rsid w:val="3000368A"/>
    <w:rsid w:val="30026346"/>
    <w:rsid w:val="30656D4A"/>
    <w:rsid w:val="30855729"/>
    <w:rsid w:val="31684A32"/>
    <w:rsid w:val="318555E4"/>
    <w:rsid w:val="328B7E8A"/>
    <w:rsid w:val="330B4620"/>
    <w:rsid w:val="338813BB"/>
    <w:rsid w:val="33964F33"/>
    <w:rsid w:val="33CD5020"/>
    <w:rsid w:val="33E54CB2"/>
    <w:rsid w:val="34364FF6"/>
    <w:rsid w:val="346D53BD"/>
    <w:rsid w:val="35B81F95"/>
    <w:rsid w:val="361138EA"/>
    <w:rsid w:val="36681030"/>
    <w:rsid w:val="36C97D20"/>
    <w:rsid w:val="37113475"/>
    <w:rsid w:val="37600778"/>
    <w:rsid w:val="37CF0A4D"/>
    <w:rsid w:val="3A2F2590"/>
    <w:rsid w:val="3AFA0DF0"/>
    <w:rsid w:val="3B385475"/>
    <w:rsid w:val="3B6C511E"/>
    <w:rsid w:val="3BAF2FFC"/>
    <w:rsid w:val="3BB865B6"/>
    <w:rsid w:val="3BF651FC"/>
    <w:rsid w:val="3C0E2679"/>
    <w:rsid w:val="3C7324DC"/>
    <w:rsid w:val="3CA8487C"/>
    <w:rsid w:val="3D956BAE"/>
    <w:rsid w:val="3DBE3D7C"/>
    <w:rsid w:val="3E65280E"/>
    <w:rsid w:val="3E8E35FE"/>
    <w:rsid w:val="3FB47094"/>
    <w:rsid w:val="407E2050"/>
    <w:rsid w:val="409F5F96"/>
    <w:rsid w:val="40B4391E"/>
    <w:rsid w:val="41BB295C"/>
    <w:rsid w:val="41C837F8"/>
    <w:rsid w:val="426C3C56"/>
    <w:rsid w:val="432937C0"/>
    <w:rsid w:val="43CA332A"/>
    <w:rsid w:val="442230BD"/>
    <w:rsid w:val="44617E71"/>
    <w:rsid w:val="446C0EDF"/>
    <w:rsid w:val="44743BD9"/>
    <w:rsid w:val="44C91833"/>
    <w:rsid w:val="44D426B2"/>
    <w:rsid w:val="452D3C06"/>
    <w:rsid w:val="45796DB6"/>
    <w:rsid w:val="45CA13BF"/>
    <w:rsid w:val="461A53E5"/>
    <w:rsid w:val="476870E2"/>
    <w:rsid w:val="47CB40F5"/>
    <w:rsid w:val="4828256E"/>
    <w:rsid w:val="488241D3"/>
    <w:rsid w:val="498E0956"/>
    <w:rsid w:val="49940662"/>
    <w:rsid w:val="4A02381D"/>
    <w:rsid w:val="4A62606A"/>
    <w:rsid w:val="4AA77F21"/>
    <w:rsid w:val="4ABB577A"/>
    <w:rsid w:val="4AE86BB0"/>
    <w:rsid w:val="4B257098"/>
    <w:rsid w:val="4B657BF1"/>
    <w:rsid w:val="4B774869"/>
    <w:rsid w:val="4BD72A88"/>
    <w:rsid w:val="4C312198"/>
    <w:rsid w:val="4C3C28EB"/>
    <w:rsid w:val="4C804ECE"/>
    <w:rsid w:val="4C9E5354"/>
    <w:rsid w:val="4D981DA3"/>
    <w:rsid w:val="4E105DDD"/>
    <w:rsid w:val="4E816CDB"/>
    <w:rsid w:val="4F38383D"/>
    <w:rsid w:val="4F5148FF"/>
    <w:rsid w:val="4F624D5E"/>
    <w:rsid w:val="4F7F321A"/>
    <w:rsid w:val="4FA233AD"/>
    <w:rsid w:val="4FAB04B3"/>
    <w:rsid w:val="50504501"/>
    <w:rsid w:val="505A2863"/>
    <w:rsid w:val="507B60D8"/>
    <w:rsid w:val="510460CD"/>
    <w:rsid w:val="5116195C"/>
    <w:rsid w:val="5119144D"/>
    <w:rsid w:val="511E6A63"/>
    <w:rsid w:val="51C969CF"/>
    <w:rsid w:val="5275501F"/>
    <w:rsid w:val="528278FD"/>
    <w:rsid w:val="52CA2DCE"/>
    <w:rsid w:val="53035F10"/>
    <w:rsid w:val="544828F1"/>
    <w:rsid w:val="54890697"/>
    <w:rsid w:val="550B5550"/>
    <w:rsid w:val="55D65B5E"/>
    <w:rsid w:val="55F11B90"/>
    <w:rsid w:val="565F7D65"/>
    <w:rsid w:val="56D227CA"/>
    <w:rsid w:val="570D3802"/>
    <w:rsid w:val="57D165DD"/>
    <w:rsid w:val="588B22C9"/>
    <w:rsid w:val="58B8550F"/>
    <w:rsid w:val="58E15567"/>
    <w:rsid w:val="58F5279F"/>
    <w:rsid w:val="5A5D23AA"/>
    <w:rsid w:val="5A6C6A91"/>
    <w:rsid w:val="5AF30E4E"/>
    <w:rsid w:val="5B6776D9"/>
    <w:rsid w:val="5B92678E"/>
    <w:rsid w:val="5BA109BC"/>
    <w:rsid w:val="5BD424E2"/>
    <w:rsid w:val="5D0D6309"/>
    <w:rsid w:val="5D3E7177"/>
    <w:rsid w:val="5DF0426A"/>
    <w:rsid w:val="5E2450F6"/>
    <w:rsid w:val="5E622685"/>
    <w:rsid w:val="5EA97D3F"/>
    <w:rsid w:val="5EF64B7B"/>
    <w:rsid w:val="60200102"/>
    <w:rsid w:val="603040BD"/>
    <w:rsid w:val="60795A64"/>
    <w:rsid w:val="60830691"/>
    <w:rsid w:val="60A02AAA"/>
    <w:rsid w:val="61B2122D"/>
    <w:rsid w:val="61BC3E5A"/>
    <w:rsid w:val="62C204A2"/>
    <w:rsid w:val="63116428"/>
    <w:rsid w:val="632E2B36"/>
    <w:rsid w:val="641E0DFC"/>
    <w:rsid w:val="654F7AC4"/>
    <w:rsid w:val="65AC2438"/>
    <w:rsid w:val="665437DA"/>
    <w:rsid w:val="666920D7"/>
    <w:rsid w:val="671E1113"/>
    <w:rsid w:val="678371C8"/>
    <w:rsid w:val="67BC333A"/>
    <w:rsid w:val="684452AE"/>
    <w:rsid w:val="68A45648"/>
    <w:rsid w:val="68A5389A"/>
    <w:rsid w:val="69594684"/>
    <w:rsid w:val="6B8D6867"/>
    <w:rsid w:val="6C156F89"/>
    <w:rsid w:val="6CA3401A"/>
    <w:rsid w:val="6DDE15FC"/>
    <w:rsid w:val="6E11552E"/>
    <w:rsid w:val="6E2D3A24"/>
    <w:rsid w:val="6E454898"/>
    <w:rsid w:val="6EA2262A"/>
    <w:rsid w:val="6EBE187F"/>
    <w:rsid w:val="6ECD53E2"/>
    <w:rsid w:val="700E441B"/>
    <w:rsid w:val="70F72A2A"/>
    <w:rsid w:val="71B32B29"/>
    <w:rsid w:val="71FD6BEA"/>
    <w:rsid w:val="7231619E"/>
    <w:rsid w:val="725D6F93"/>
    <w:rsid w:val="73441F01"/>
    <w:rsid w:val="7408419C"/>
    <w:rsid w:val="744C5E81"/>
    <w:rsid w:val="756248C1"/>
    <w:rsid w:val="75986535"/>
    <w:rsid w:val="782E2378"/>
    <w:rsid w:val="78872FBC"/>
    <w:rsid w:val="7909345B"/>
    <w:rsid w:val="7AD95625"/>
    <w:rsid w:val="7B160627"/>
    <w:rsid w:val="7B6A569E"/>
    <w:rsid w:val="7BFD5343"/>
    <w:rsid w:val="7D2D01BE"/>
    <w:rsid w:val="7E087573"/>
    <w:rsid w:val="7E1075B0"/>
    <w:rsid w:val="7F3232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60"/>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3">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4">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5">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60" w:lineRule="auto"/>
    </w:pPr>
    <w:rPr>
      <w:rFonts w:ascii="仿宋_GB2312" w:eastAsia="仿宋_GB2312"/>
      <w:sz w:val="32"/>
    </w:rPr>
  </w:style>
  <w:style w:type="paragraph" w:styleId="12">
    <w:name w:val="toc 7"/>
    <w:basedOn w:val="1"/>
    <w:next w:val="1"/>
    <w:unhideWhenUsed/>
    <w:qFormat/>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index 4"/>
    <w:next w:val="1"/>
    <w:unhideWhenUsed/>
    <w:qFormat/>
    <w:uiPriority w:val="99"/>
    <w:pPr>
      <w:widowControl w:val="0"/>
      <w:spacing w:after="0" w:line="240" w:lineRule="auto"/>
      <w:jc w:val="left"/>
    </w:pPr>
    <w:rPr>
      <w:rFonts w:ascii="宋体" w:hAnsi="宋体" w:eastAsia="宋体" w:cs="Times New Roman"/>
      <w:b/>
      <w:kern w:val="2"/>
      <w:sz w:val="28"/>
      <w:szCs w:val="28"/>
      <w:lang w:val="en-US" w:eastAsia="zh-CN" w:bidi="ar-SA"/>
    </w:rPr>
  </w:style>
  <w:style w:type="paragraph" w:styleId="17">
    <w:name w:val="toc 5"/>
    <w:basedOn w:val="1"/>
    <w:next w:val="1"/>
    <w:unhideWhenUsed/>
    <w:qFormat/>
    <w:uiPriority w:val="39"/>
    <w:pPr>
      <w:spacing w:after="57"/>
      <w:ind w:left="1134" w:right="0" w:firstLine="0"/>
    </w:pPr>
  </w:style>
  <w:style w:type="paragraph" w:styleId="18">
    <w:name w:val="toc 3"/>
    <w:basedOn w:val="1"/>
    <w:next w:val="1"/>
    <w:unhideWhenUsed/>
    <w:qFormat/>
    <w:uiPriority w:val="39"/>
    <w:pPr>
      <w:spacing w:after="57"/>
      <w:ind w:left="567" w:right="0" w:firstLine="0"/>
    </w:pPr>
  </w:style>
  <w:style w:type="paragraph" w:styleId="19">
    <w:name w:val="toc 8"/>
    <w:basedOn w:val="1"/>
    <w:next w:val="1"/>
    <w:unhideWhenUsed/>
    <w:qFormat/>
    <w:uiPriority w:val="39"/>
    <w:pPr>
      <w:spacing w:after="57"/>
      <w:ind w:left="1984" w:right="0" w:firstLine="0"/>
    </w:pPr>
  </w:style>
  <w:style w:type="paragraph" w:styleId="20">
    <w:name w:val="endnote text"/>
    <w:basedOn w:val="1"/>
    <w:semiHidden/>
    <w:unhideWhenUsed/>
    <w:qFormat/>
    <w:uiPriority w:val="99"/>
    <w:pPr>
      <w:spacing w:after="0" w:line="240" w:lineRule="auto"/>
    </w:pPr>
    <w:rPr>
      <w:sz w:val="20"/>
    </w:rPr>
  </w:style>
  <w:style w:type="paragraph" w:styleId="21">
    <w:name w:val="footer"/>
    <w:basedOn w:val="1"/>
    <w:unhideWhenUsed/>
    <w:qFormat/>
    <w:uiPriority w:val="99"/>
    <w:pPr>
      <w:tabs>
        <w:tab w:val="center" w:pos="7143"/>
        <w:tab w:val="right" w:pos="14287"/>
      </w:tabs>
      <w:spacing w:after="0" w:line="240" w:lineRule="auto"/>
    </w:pPr>
  </w:style>
  <w:style w:type="paragraph" w:styleId="22">
    <w:name w:val="header"/>
    <w:basedOn w:val="1"/>
    <w:unhideWhenUsed/>
    <w:qFormat/>
    <w:uiPriority w:val="99"/>
    <w:pPr>
      <w:tabs>
        <w:tab w:val="center" w:pos="7143"/>
        <w:tab w:val="right" w:pos="14287"/>
      </w:tabs>
      <w:spacing w:after="0" w:line="240" w:lineRule="auto"/>
    </w:pPr>
  </w:style>
  <w:style w:type="paragraph" w:styleId="23">
    <w:name w:val="toc 1"/>
    <w:basedOn w:val="1"/>
    <w:next w:val="1"/>
    <w:unhideWhenUsed/>
    <w:qFormat/>
    <w:uiPriority w:val="39"/>
    <w:pPr>
      <w:spacing w:after="57"/>
      <w:ind w:left="0" w:right="0" w:firstLine="0"/>
    </w:pPr>
  </w:style>
  <w:style w:type="paragraph" w:styleId="24">
    <w:name w:val="toc 4"/>
    <w:basedOn w:val="1"/>
    <w:next w:val="1"/>
    <w:unhideWhenUsed/>
    <w:qFormat/>
    <w:uiPriority w:val="39"/>
    <w:pPr>
      <w:spacing w:after="57"/>
      <w:ind w:left="850" w:right="0" w:firstLine="0"/>
    </w:pPr>
  </w:style>
  <w:style w:type="paragraph" w:styleId="25">
    <w:name w:val="Subtitle"/>
    <w:basedOn w:val="1"/>
    <w:next w:val="1"/>
    <w:qFormat/>
    <w:uiPriority w:val="11"/>
    <w:pPr>
      <w:spacing w:before="200" w:after="200"/>
    </w:pPr>
    <w:rPr>
      <w:sz w:val="24"/>
      <w:szCs w:val="24"/>
    </w:rPr>
  </w:style>
  <w:style w:type="paragraph" w:styleId="26">
    <w:name w:val="footnote text"/>
    <w:basedOn w:val="1"/>
    <w:semiHidden/>
    <w:unhideWhenUsed/>
    <w:qFormat/>
    <w:uiPriority w:val="99"/>
    <w:pPr>
      <w:spacing w:after="40" w:line="240" w:lineRule="auto"/>
    </w:pPr>
    <w:rPr>
      <w:sz w:val="18"/>
    </w:rPr>
  </w:style>
  <w:style w:type="paragraph" w:styleId="27">
    <w:name w:val="toc 6"/>
    <w:basedOn w:val="1"/>
    <w:next w:val="1"/>
    <w:unhideWhenUsed/>
    <w:qFormat/>
    <w:uiPriority w:val="39"/>
    <w:pPr>
      <w:spacing w:after="57"/>
      <w:ind w:left="1417" w:right="0" w:firstLine="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57"/>
      <w:ind w:left="283" w:right="0" w:firstLine="0"/>
    </w:pPr>
  </w:style>
  <w:style w:type="paragraph" w:styleId="30">
    <w:name w:val="toc 9"/>
    <w:basedOn w:val="1"/>
    <w:next w:val="1"/>
    <w:unhideWhenUsed/>
    <w:qFormat/>
    <w:uiPriority w:val="39"/>
    <w:pPr>
      <w:spacing w:after="57"/>
      <w:ind w:left="2268" w:right="0" w:firstLine="0"/>
    </w:pPr>
  </w:style>
  <w:style w:type="paragraph" w:styleId="31">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3">
    <w:name w:val="Title"/>
    <w:basedOn w:val="1"/>
    <w:next w:val="1"/>
    <w:qFormat/>
    <w:uiPriority w:val="10"/>
    <w:pPr>
      <w:spacing w:before="300" w:after="200"/>
      <w:contextualSpacing/>
    </w:pPr>
    <w:rPr>
      <w:sz w:val="48"/>
      <w:szCs w:val="48"/>
    </w:rPr>
  </w:style>
  <w:style w:type="paragraph" w:styleId="34">
    <w:name w:val="Body Text First Indent 2"/>
    <w:basedOn w:val="14"/>
    <w:qFormat/>
    <w:uiPriority w:val="0"/>
    <w:pPr>
      <w:spacing w:after="120"/>
      <w:ind w:left="200" w:leftChars="200" w:firstLine="200" w:firstLineChars="200"/>
    </w:pPr>
    <w:rPr>
      <w:rFonts w:ascii="Times New Roman"/>
      <w:sz w:val="24"/>
    </w:rPr>
  </w:style>
  <w:style w:type="table" w:styleId="36">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8">
    <w:name w:val="endnote reference"/>
    <w:semiHidden/>
    <w:unhideWhenUsed/>
    <w:qFormat/>
    <w:uiPriority w:val="99"/>
    <w:rPr>
      <w:vertAlign w:val="superscript"/>
    </w:rPr>
  </w:style>
  <w:style w:type="character" w:styleId="39">
    <w:name w:val="Hyperlink"/>
    <w:unhideWhenUsed/>
    <w:qFormat/>
    <w:uiPriority w:val="99"/>
    <w:rPr>
      <w:color w:val="0000FF" w:themeColor="hyperlink"/>
      <w:u w:val="single"/>
      <w14:textFill>
        <w14:solidFill>
          <w14:schemeClr w14:val="hlink"/>
        </w14:solidFill>
      </w14:textFill>
    </w:rPr>
  </w:style>
  <w:style w:type="character" w:styleId="40">
    <w:name w:val="footnote reference"/>
    <w:unhideWhenUsed/>
    <w:qFormat/>
    <w:uiPriority w:val="99"/>
    <w:rPr>
      <w:vertAlign w:val="superscript"/>
    </w:rPr>
  </w:style>
  <w:style w:type="paragraph" w:customStyle="1" w:styleId="41">
    <w:name w:val="Default"/>
    <w:qFormat/>
    <w:uiPriority w:val="0"/>
    <w:pPr>
      <w:widowControl w:val="0"/>
    </w:pPr>
    <w:rPr>
      <w:rFonts w:hint="default" w:ascii="仿宋" w:hAnsi="等线" w:eastAsia="仿宋" w:cs="仿宋"/>
      <w:color w:val="000000"/>
      <w:sz w:val="24"/>
      <w:szCs w:val="24"/>
      <w:lang w:val="en-US" w:eastAsia="zh-CN" w:bidi="ar-SA"/>
    </w:rPr>
  </w:style>
  <w:style w:type="paragraph" w:styleId="42">
    <w:name w:val="List Paragraph"/>
    <w:basedOn w:val="1"/>
    <w:qFormat/>
    <w:uiPriority w:val="34"/>
    <w:pPr>
      <w:ind w:left="720"/>
      <w:contextualSpacing/>
    </w:pPr>
  </w:style>
  <w:style w:type="paragraph" w:styleId="43">
    <w:name w:val="No Spacing"/>
    <w:qFormat/>
    <w:uiPriority w:val="1"/>
    <w:pPr>
      <w:spacing w:before="0" w:after="0" w:line="240" w:lineRule="auto"/>
    </w:pPr>
    <w:rPr>
      <w:rFonts w:hint="default" w:ascii="Times New Roman" w:hAnsi="Times New Roman" w:eastAsia="宋体" w:cs="Times New Roman"/>
    </w:rPr>
  </w:style>
  <w:style w:type="paragraph" w:styleId="44">
    <w:name w:val="Quote"/>
    <w:basedOn w:val="1"/>
    <w:next w:val="1"/>
    <w:qFormat/>
    <w:uiPriority w:val="29"/>
    <w:pPr>
      <w:ind w:left="720" w:right="720"/>
    </w:pPr>
    <w:rPr>
      <w:i/>
    </w:rPr>
  </w:style>
  <w:style w:type="paragraph" w:styleId="45">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6">
    <w:name w:val="标题 111"/>
    <w:basedOn w:val="1"/>
    <w:next w:val="1"/>
    <w:link w:val="58"/>
    <w:qFormat/>
    <w:uiPriority w:val="9"/>
    <w:pPr>
      <w:keepNext/>
      <w:keepLines/>
      <w:spacing w:before="480" w:after="200"/>
      <w:outlineLvl w:val="0"/>
    </w:pPr>
    <w:rPr>
      <w:rFonts w:ascii="Arial" w:hAnsi="Arial" w:eastAsia="Arial" w:cs="Arial"/>
      <w:sz w:val="40"/>
      <w:szCs w:val="40"/>
    </w:rPr>
  </w:style>
  <w:style w:type="paragraph" w:customStyle="1" w:styleId="47">
    <w:name w:val="标题 211"/>
    <w:basedOn w:val="1"/>
    <w:next w:val="1"/>
    <w:link w:val="59"/>
    <w:qFormat/>
    <w:uiPriority w:val="9"/>
    <w:pPr>
      <w:keepNext/>
      <w:keepLines/>
      <w:spacing w:before="360" w:after="200"/>
      <w:outlineLvl w:val="1"/>
    </w:pPr>
    <w:rPr>
      <w:rFonts w:ascii="Arial" w:hAnsi="Arial" w:eastAsia="Arial" w:cs="Arial"/>
      <w:sz w:val="34"/>
    </w:rPr>
  </w:style>
  <w:style w:type="paragraph" w:customStyle="1" w:styleId="48">
    <w:name w:val="标题 312"/>
    <w:basedOn w:val="1"/>
    <w:next w:val="49"/>
    <w:link w:val="60"/>
    <w:qFormat/>
    <w:uiPriority w:val="9"/>
    <w:pPr>
      <w:keepNext/>
      <w:keepLines/>
      <w:spacing w:before="320" w:after="200"/>
      <w:outlineLvl w:val="2"/>
    </w:pPr>
    <w:rPr>
      <w:rFonts w:ascii="Arial" w:hAnsi="Arial" w:eastAsia="Arial" w:cs="Arial"/>
      <w:sz w:val="30"/>
      <w:szCs w:val="30"/>
    </w:rPr>
  </w:style>
  <w:style w:type="paragraph" w:customStyle="1" w:styleId="49">
    <w:name w:val="正文缩进11"/>
    <w:basedOn w:val="1"/>
    <w:qFormat/>
    <w:uiPriority w:val="0"/>
    <w:pPr>
      <w:spacing w:line="360" w:lineRule="atLeast"/>
      <w:ind w:firstLine="482"/>
    </w:pPr>
    <w:rPr>
      <w:sz w:val="24"/>
      <w:szCs w:val="20"/>
    </w:rPr>
  </w:style>
  <w:style w:type="paragraph" w:customStyle="1" w:styleId="50">
    <w:name w:val="标题 411"/>
    <w:basedOn w:val="1"/>
    <w:next w:val="1"/>
    <w:link w:val="61"/>
    <w:qFormat/>
    <w:uiPriority w:val="9"/>
    <w:pPr>
      <w:keepNext/>
      <w:keepLines/>
      <w:spacing w:before="320" w:after="200"/>
      <w:outlineLvl w:val="3"/>
    </w:pPr>
    <w:rPr>
      <w:rFonts w:ascii="Arial" w:hAnsi="Arial" w:eastAsia="Arial" w:cs="Arial"/>
      <w:b/>
      <w:bCs/>
      <w:sz w:val="26"/>
      <w:szCs w:val="26"/>
    </w:rPr>
  </w:style>
  <w:style w:type="paragraph" w:customStyle="1" w:styleId="51">
    <w:name w:val="标题 51"/>
    <w:basedOn w:val="1"/>
    <w:next w:val="1"/>
    <w:link w:val="62"/>
    <w:qFormat/>
    <w:uiPriority w:val="9"/>
    <w:pPr>
      <w:keepNext/>
      <w:keepLines/>
      <w:spacing w:before="320" w:after="200"/>
      <w:outlineLvl w:val="4"/>
    </w:pPr>
    <w:rPr>
      <w:rFonts w:ascii="Arial" w:hAnsi="Arial" w:eastAsia="Arial" w:cs="Arial"/>
      <w:b/>
      <w:bCs/>
      <w:sz w:val="24"/>
      <w:szCs w:val="24"/>
    </w:rPr>
  </w:style>
  <w:style w:type="paragraph" w:customStyle="1" w:styleId="52">
    <w:name w:val="标题 61"/>
    <w:basedOn w:val="1"/>
    <w:next w:val="1"/>
    <w:link w:val="63"/>
    <w:qFormat/>
    <w:uiPriority w:val="9"/>
    <w:pPr>
      <w:keepNext/>
      <w:keepLines/>
      <w:spacing w:before="320" w:after="200"/>
      <w:outlineLvl w:val="5"/>
    </w:pPr>
    <w:rPr>
      <w:rFonts w:ascii="Arial" w:hAnsi="Arial" w:eastAsia="Arial" w:cs="Arial"/>
      <w:b/>
      <w:bCs/>
      <w:sz w:val="22"/>
    </w:rPr>
  </w:style>
  <w:style w:type="paragraph" w:customStyle="1" w:styleId="53">
    <w:name w:val="标题 71"/>
    <w:basedOn w:val="1"/>
    <w:next w:val="1"/>
    <w:link w:val="64"/>
    <w:qFormat/>
    <w:uiPriority w:val="9"/>
    <w:pPr>
      <w:keepNext/>
      <w:keepLines/>
      <w:spacing w:before="320" w:after="200"/>
      <w:outlineLvl w:val="6"/>
    </w:pPr>
    <w:rPr>
      <w:rFonts w:ascii="Arial" w:hAnsi="Arial" w:eastAsia="Arial" w:cs="Arial"/>
      <w:b/>
      <w:bCs/>
      <w:i/>
      <w:iCs/>
      <w:sz w:val="22"/>
    </w:rPr>
  </w:style>
  <w:style w:type="paragraph" w:customStyle="1" w:styleId="54">
    <w:name w:val="标题 81"/>
    <w:basedOn w:val="1"/>
    <w:next w:val="1"/>
    <w:link w:val="65"/>
    <w:qFormat/>
    <w:uiPriority w:val="9"/>
    <w:pPr>
      <w:keepNext/>
      <w:keepLines/>
      <w:spacing w:before="320" w:after="200"/>
      <w:outlineLvl w:val="7"/>
    </w:pPr>
    <w:rPr>
      <w:rFonts w:ascii="Arial" w:hAnsi="Arial" w:eastAsia="Arial" w:cs="Arial"/>
      <w:i/>
      <w:iCs/>
      <w:sz w:val="22"/>
    </w:rPr>
  </w:style>
  <w:style w:type="paragraph" w:customStyle="1" w:styleId="55">
    <w:name w:val="标题 91"/>
    <w:basedOn w:val="1"/>
    <w:next w:val="1"/>
    <w:link w:val="66"/>
    <w:qFormat/>
    <w:uiPriority w:val="9"/>
    <w:pPr>
      <w:keepNext/>
      <w:keepLines/>
      <w:spacing w:before="320" w:after="200"/>
      <w:outlineLvl w:val="8"/>
    </w:pPr>
    <w:rPr>
      <w:rFonts w:ascii="Arial" w:hAnsi="Arial" w:eastAsia="Arial" w:cs="Arial"/>
      <w:i/>
      <w:iCs/>
      <w:szCs w:val="21"/>
    </w:rPr>
  </w:style>
  <w:style w:type="character" w:customStyle="1" w:styleId="56">
    <w:name w:val="默认段落字体11"/>
    <w:link w:val="1"/>
    <w:unhideWhenUsed/>
    <w:qFormat/>
    <w:uiPriority w:val="1"/>
  </w:style>
  <w:style w:type="table" w:customStyle="1" w:styleId="57">
    <w:name w:val="普通表格11"/>
    <w:unhideWhenUsed/>
    <w:qFormat/>
    <w:uiPriority w:val="99"/>
  </w:style>
  <w:style w:type="character" w:customStyle="1" w:styleId="58">
    <w:name w:val="标题 1 字符"/>
    <w:link w:val="46"/>
    <w:qFormat/>
    <w:uiPriority w:val="9"/>
    <w:rPr>
      <w:rFonts w:ascii="Arial" w:hAnsi="Arial" w:eastAsia="Arial" w:cs="Arial"/>
      <w:sz w:val="40"/>
      <w:szCs w:val="40"/>
    </w:rPr>
  </w:style>
  <w:style w:type="character" w:customStyle="1" w:styleId="59">
    <w:name w:val="标题 2 字符"/>
    <w:link w:val="47"/>
    <w:qFormat/>
    <w:uiPriority w:val="9"/>
    <w:rPr>
      <w:rFonts w:ascii="Arial" w:hAnsi="Arial" w:eastAsia="Arial" w:cs="Arial"/>
      <w:sz w:val="34"/>
    </w:rPr>
  </w:style>
  <w:style w:type="character" w:customStyle="1" w:styleId="60">
    <w:name w:val="标题 3 字符"/>
    <w:link w:val="48"/>
    <w:qFormat/>
    <w:uiPriority w:val="9"/>
    <w:rPr>
      <w:rFonts w:ascii="Arial" w:hAnsi="Arial" w:eastAsia="Arial" w:cs="Arial"/>
      <w:sz w:val="30"/>
      <w:szCs w:val="30"/>
    </w:rPr>
  </w:style>
  <w:style w:type="character" w:customStyle="1" w:styleId="61">
    <w:name w:val="标题 4 字符"/>
    <w:link w:val="50"/>
    <w:qFormat/>
    <w:uiPriority w:val="9"/>
    <w:rPr>
      <w:rFonts w:ascii="Arial" w:hAnsi="Arial" w:eastAsia="Arial" w:cs="Arial"/>
      <w:b/>
      <w:bCs/>
      <w:sz w:val="26"/>
      <w:szCs w:val="26"/>
    </w:rPr>
  </w:style>
  <w:style w:type="character" w:customStyle="1" w:styleId="62">
    <w:name w:val="标题 5 字符"/>
    <w:link w:val="51"/>
    <w:qFormat/>
    <w:uiPriority w:val="9"/>
    <w:rPr>
      <w:rFonts w:ascii="Arial" w:hAnsi="Arial" w:eastAsia="Arial" w:cs="Arial"/>
      <w:b/>
      <w:bCs/>
      <w:sz w:val="24"/>
      <w:szCs w:val="24"/>
    </w:rPr>
  </w:style>
  <w:style w:type="character" w:customStyle="1" w:styleId="63">
    <w:name w:val="标题 6 字符"/>
    <w:link w:val="52"/>
    <w:qFormat/>
    <w:uiPriority w:val="9"/>
    <w:rPr>
      <w:rFonts w:ascii="Arial" w:hAnsi="Arial" w:eastAsia="Arial" w:cs="Arial"/>
      <w:b/>
      <w:bCs/>
      <w:sz w:val="22"/>
      <w:szCs w:val="22"/>
    </w:rPr>
  </w:style>
  <w:style w:type="character" w:customStyle="1" w:styleId="64">
    <w:name w:val="标题 7 字符"/>
    <w:link w:val="53"/>
    <w:qFormat/>
    <w:uiPriority w:val="9"/>
    <w:rPr>
      <w:rFonts w:ascii="Arial" w:hAnsi="Arial" w:eastAsia="Arial" w:cs="Arial"/>
      <w:b/>
      <w:bCs/>
      <w:i/>
      <w:iCs/>
      <w:sz w:val="22"/>
      <w:szCs w:val="22"/>
    </w:rPr>
  </w:style>
  <w:style w:type="character" w:customStyle="1" w:styleId="65">
    <w:name w:val="标题 8 字符"/>
    <w:link w:val="54"/>
    <w:qFormat/>
    <w:uiPriority w:val="9"/>
    <w:rPr>
      <w:rFonts w:ascii="Arial" w:hAnsi="Arial" w:eastAsia="Arial" w:cs="Arial"/>
      <w:i/>
      <w:iCs/>
      <w:sz w:val="22"/>
      <w:szCs w:val="22"/>
    </w:rPr>
  </w:style>
  <w:style w:type="character" w:customStyle="1" w:styleId="66">
    <w:name w:val="标题 9 字符"/>
    <w:link w:val="55"/>
    <w:qFormat/>
    <w:uiPriority w:val="9"/>
    <w:rPr>
      <w:rFonts w:ascii="Arial" w:hAnsi="Arial" w:eastAsia="Arial" w:cs="Arial"/>
      <w:i/>
      <w:iCs/>
      <w:sz w:val="21"/>
      <w:szCs w:val="21"/>
    </w:rPr>
  </w:style>
  <w:style w:type="paragraph" w:customStyle="1" w:styleId="67">
    <w:name w:val="目录 71"/>
    <w:basedOn w:val="1"/>
    <w:next w:val="1"/>
    <w:unhideWhenUsed/>
    <w:qFormat/>
    <w:uiPriority w:val="39"/>
    <w:pPr>
      <w:spacing w:after="57"/>
      <w:ind w:left="1701"/>
    </w:pPr>
  </w:style>
  <w:style w:type="paragraph" w:customStyle="1" w:styleId="68">
    <w:name w:val="题注1"/>
    <w:basedOn w:val="1"/>
    <w:next w:val="1"/>
    <w:qFormat/>
    <w:uiPriority w:val="35"/>
    <w:pPr>
      <w:spacing w:line="276" w:lineRule="auto"/>
    </w:pPr>
    <w:rPr>
      <w:b/>
      <w:bCs/>
      <w:color w:val="4F81BD"/>
      <w:sz w:val="18"/>
      <w:szCs w:val="18"/>
    </w:rPr>
  </w:style>
  <w:style w:type="paragraph" w:customStyle="1" w:styleId="69">
    <w:name w:val="批注文字11"/>
    <w:basedOn w:val="1"/>
    <w:unhideWhenUsed/>
    <w:qFormat/>
    <w:uiPriority w:val="99"/>
    <w:pPr>
      <w:jc w:val="left"/>
    </w:pPr>
  </w:style>
  <w:style w:type="paragraph" w:customStyle="1" w:styleId="70">
    <w:name w:val="正文文本12"/>
    <w:basedOn w:val="1"/>
    <w:qFormat/>
    <w:uiPriority w:val="0"/>
    <w:rPr>
      <w:rFonts w:ascii="楷体_GB2312" w:hAnsi="Arial" w:eastAsia="楷体_GB2312"/>
      <w:sz w:val="28"/>
      <w:szCs w:val="28"/>
    </w:rPr>
  </w:style>
  <w:style w:type="paragraph" w:customStyle="1" w:styleId="71">
    <w:name w:val="正文文本缩进11"/>
    <w:basedOn w:val="1"/>
    <w:next w:val="72"/>
    <w:unhideWhenUsed/>
    <w:qFormat/>
    <w:uiPriority w:val="99"/>
    <w:pPr>
      <w:spacing w:after="120"/>
      <w:ind w:left="420"/>
    </w:pPr>
  </w:style>
  <w:style w:type="paragraph" w:customStyle="1" w:styleId="72">
    <w:name w:val="寄信人地址11"/>
    <w:basedOn w:val="1"/>
    <w:unhideWhenUsed/>
    <w:qFormat/>
    <w:uiPriority w:val="99"/>
    <w:rPr>
      <w:rFonts w:ascii="Arial" w:hAnsi="Arial"/>
    </w:rPr>
  </w:style>
  <w:style w:type="paragraph" w:customStyle="1" w:styleId="73">
    <w:name w:val="索引 41"/>
    <w:basedOn w:val="1"/>
    <w:next w:val="1"/>
    <w:qFormat/>
    <w:uiPriority w:val="0"/>
    <w:pPr>
      <w:ind w:left="600"/>
    </w:pPr>
    <w:rPr>
      <w:rFonts w:ascii="Calibri" w:hAnsi="Calibri" w:eastAsia="Times New Roman"/>
      <w:sz w:val="24"/>
    </w:rPr>
  </w:style>
  <w:style w:type="paragraph" w:customStyle="1" w:styleId="74">
    <w:name w:val="目录 51"/>
    <w:basedOn w:val="1"/>
    <w:next w:val="1"/>
    <w:unhideWhenUsed/>
    <w:qFormat/>
    <w:uiPriority w:val="39"/>
    <w:pPr>
      <w:spacing w:after="57"/>
      <w:ind w:left="1134"/>
    </w:pPr>
  </w:style>
  <w:style w:type="paragraph" w:customStyle="1" w:styleId="75">
    <w:name w:val="目录 31"/>
    <w:basedOn w:val="1"/>
    <w:next w:val="1"/>
    <w:unhideWhenUsed/>
    <w:qFormat/>
    <w:uiPriority w:val="39"/>
    <w:pPr>
      <w:spacing w:after="57"/>
      <w:ind w:left="567"/>
    </w:pPr>
  </w:style>
  <w:style w:type="paragraph" w:customStyle="1" w:styleId="76">
    <w:name w:val="纯文本11"/>
    <w:basedOn w:val="1"/>
    <w:qFormat/>
    <w:uiPriority w:val="0"/>
    <w:rPr>
      <w:rFonts w:ascii="宋体" w:hAnsi="Courier New"/>
      <w:sz w:val="20"/>
      <w:szCs w:val="21"/>
    </w:rPr>
  </w:style>
  <w:style w:type="paragraph" w:customStyle="1" w:styleId="77">
    <w:name w:val="目录 81"/>
    <w:basedOn w:val="1"/>
    <w:next w:val="1"/>
    <w:unhideWhenUsed/>
    <w:qFormat/>
    <w:uiPriority w:val="39"/>
    <w:pPr>
      <w:spacing w:after="57"/>
      <w:ind w:left="1984"/>
    </w:pPr>
  </w:style>
  <w:style w:type="paragraph" w:customStyle="1" w:styleId="78">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9">
    <w:name w:val="尾注文本1"/>
    <w:basedOn w:val="1"/>
    <w:link w:val="80"/>
    <w:unhideWhenUsed/>
    <w:qFormat/>
    <w:uiPriority w:val="99"/>
    <w:rPr>
      <w:sz w:val="20"/>
    </w:rPr>
  </w:style>
  <w:style w:type="character" w:customStyle="1" w:styleId="80">
    <w:name w:val="尾注文本 字符"/>
    <w:link w:val="79"/>
    <w:qFormat/>
    <w:uiPriority w:val="99"/>
    <w:rPr>
      <w:sz w:val="20"/>
    </w:rPr>
  </w:style>
  <w:style w:type="paragraph" w:customStyle="1" w:styleId="81">
    <w:name w:val="批注框文本11"/>
    <w:basedOn w:val="1"/>
    <w:link w:val="82"/>
    <w:unhideWhenUsed/>
    <w:qFormat/>
    <w:uiPriority w:val="99"/>
    <w:rPr>
      <w:sz w:val="18"/>
      <w:szCs w:val="18"/>
    </w:rPr>
  </w:style>
  <w:style w:type="character" w:customStyle="1" w:styleId="82">
    <w:name w:val="批注框文本 字符"/>
    <w:link w:val="81"/>
    <w:semiHidden/>
    <w:qFormat/>
    <w:uiPriority w:val="99"/>
    <w:rPr>
      <w:sz w:val="18"/>
      <w:szCs w:val="18"/>
    </w:rPr>
  </w:style>
  <w:style w:type="paragraph" w:customStyle="1" w:styleId="83">
    <w:name w:val="页脚11"/>
    <w:basedOn w:val="1"/>
    <w:link w:val="84"/>
    <w:unhideWhenUsed/>
    <w:qFormat/>
    <w:uiPriority w:val="99"/>
    <w:pPr>
      <w:tabs>
        <w:tab w:val="center" w:pos="7143"/>
        <w:tab w:val="right" w:pos="14287"/>
      </w:tabs>
    </w:pPr>
  </w:style>
  <w:style w:type="character" w:customStyle="1" w:styleId="84">
    <w:name w:val="页脚 字符"/>
    <w:link w:val="83"/>
    <w:qFormat/>
    <w:uiPriority w:val="99"/>
  </w:style>
  <w:style w:type="paragraph" w:customStyle="1" w:styleId="85">
    <w:name w:val="页眉11"/>
    <w:basedOn w:val="1"/>
    <w:link w:val="86"/>
    <w:unhideWhenUsed/>
    <w:qFormat/>
    <w:uiPriority w:val="99"/>
    <w:pPr>
      <w:tabs>
        <w:tab w:val="center" w:pos="7143"/>
        <w:tab w:val="right" w:pos="14287"/>
      </w:tabs>
    </w:pPr>
  </w:style>
  <w:style w:type="character" w:customStyle="1" w:styleId="86">
    <w:name w:val="页眉 字符"/>
    <w:link w:val="85"/>
    <w:qFormat/>
    <w:uiPriority w:val="99"/>
  </w:style>
  <w:style w:type="paragraph" w:customStyle="1" w:styleId="87">
    <w:name w:val="目录 111"/>
    <w:basedOn w:val="1"/>
    <w:next w:val="1"/>
    <w:unhideWhenUsed/>
    <w:qFormat/>
    <w:uiPriority w:val="39"/>
    <w:pPr>
      <w:spacing w:after="57"/>
    </w:pPr>
  </w:style>
  <w:style w:type="paragraph" w:customStyle="1" w:styleId="88">
    <w:name w:val="目录 41"/>
    <w:basedOn w:val="1"/>
    <w:next w:val="1"/>
    <w:unhideWhenUsed/>
    <w:qFormat/>
    <w:uiPriority w:val="39"/>
    <w:pPr>
      <w:spacing w:after="57"/>
      <w:ind w:left="850"/>
    </w:pPr>
  </w:style>
  <w:style w:type="paragraph" w:customStyle="1" w:styleId="89">
    <w:name w:val="副标题1"/>
    <w:basedOn w:val="1"/>
    <w:next w:val="1"/>
    <w:link w:val="90"/>
    <w:qFormat/>
    <w:uiPriority w:val="11"/>
    <w:pPr>
      <w:spacing w:before="200" w:after="200"/>
    </w:pPr>
    <w:rPr>
      <w:sz w:val="24"/>
      <w:szCs w:val="24"/>
    </w:rPr>
  </w:style>
  <w:style w:type="character" w:customStyle="1" w:styleId="90">
    <w:name w:val="副标题 字符"/>
    <w:link w:val="89"/>
    <w:qFormat/>
    <w:uiPriority w:val="11"/>
    <w:rPr>
      <w:sz w:val="24"/>
      <w:szCs w:val="24"/>
    </w:rPr>
  </w:style>
  <w:style w:type="paragraph" w:customStyle="1" w:styleId="91">
    <w:name w:val="脚注文本1"/>
    <w:basedOn w:val="1"/>
    <w:link w:val="92"/>
    <w:unhideWhenUsed/>
    <w:qFormat/>
    <w:uiPriority w:val="0"/>
    <w:pPr>
      <w:spacing w:after="40"/>
    </w:pPr>
    <w:rPr>
      <w:sz w:val="18"/>
    </w:rPr>
  </w:style>
  <w:style w:type="character" w:customStyle="1" w:styleId="92">
    <w:name w:val="脚注文本 字符"/>
    <w:link w:val="91"/>
    <w:qFormat/>
    <w:uiPriority w:val="0"/>
    <w:rPr>
      <w:sz w:val="18"/>
    </w:rPr>
  </w:style>
  <w:style w:type="paragraph" w:customStyle="1" w:styleId="93">
    <w:name w:val="目录 61"/>
    <w:basedOn w:val="1"/>
    <w:next w:val="1"/>
    <w:unhideWhenUsed/>
    <w:qFormat/>
    <w:uiPriority w:val="39"/>
    <w:pPr>
      <w:spacing w:after="57"/>
      <w:ind w:left="1417"/>
    </w:pPr>
  </w:style>
  <w:style w:type="paragraph" w:customStyle="1" w:styleId="94">
    <w:name w:val="图表目录1"/>
    <w:basedOn w:val="1"/>
    <w:next w:val="1"/>
    <w:unhideWhenUsed/>
    <w:qFormat/>
    <w:uiPriority w:val="99"/>
  </w:style>
  <w:style w:type="paragraph" w:customStyle="1" w:styleId="95">
    <w:name w:val="目录 211"/>
    <w:basedOn w:val="1"/>
    <w:next w:val="1"/>
    <w:unhideWhenUsed/>
    <w:qFormat/>
    <w:uiPriority w:val="39"/>
    <w:pPr>
      <w:spacing w:after="57"/>
      <w:ind w:left="283"/>
    </w:pPr>
  </w:style>
  <w:style w:type="paragraph" w:customStyle="1" w:styleId="96">
    <w:name w:val="目录 91"/>
    <w:basedOn w:val="1"/>
    <w:next w:val="1"/>
    <w:unhideWhenUsed/>
    <w:qFormat/>
    <w:uiPriority w:val="39"/>
    <w:pPr>
      <w:spacing w:after="57"/>
      <w:ind w:left="2268"/>
    </w:pPr>
  </w:style>
  <w:style w:type="paragraph" w:customStyle="1" w:styleId="97">
    <w:name w:val="正文文本 211"/>
    <w:basedOn w:val="1"/>
    <w:qFormat/>
    <w:uiPriority w:val="0"/>
    <w:pPr>
      <w:spacing w:after="120" w:line="480" w:lineRule="auto"/>
    </w:pPr>
  </w:style>
  <w:style w:type="paragraph" w:customStyle="1" w:styleId="98">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9">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100">
    <w:name w:val="标题1"/>
    <w:basedOn w:val="1"/>
    <w:next w:val="1"/>
    <w:link w:val="101"/>
    <w:qFormat/>
    <w:uiPriority w:val="10"/>
    <w:pPr>
      <w:spacing w:before="300" w:after="200"/>
      <w:contextualSpacing/>
    </w:pPr>
    <w:rPr>
      <w:sz w:val="48"/>
      <w:szCs w:val="48"/>
    </w:rPr>
  </w:style>
  <w:style w:type="character" w:customStyle="1" w:styleId="101">
    <w:name w:val="标题 字符"/>
    <w:link w:val="100"/>
    <w:qFormat/>
    <w:uiPriority w:val="10"/>
    <w:rPr>
      <w:sz w:val="48"/>
      <w:szCs w:val="48"/>
    </w:rPr>
  </w:style>
  <w:style w:type="paragraph" w:customStyle="1" w:styleId="102">
    <w:name w:val="正文首行缩进11"/>
    <w:basedOn w:val="70"/>
    <w:qFormat/>
    <w:uiPriority w:val="0"/>
    <w:pPr>
      <w:ind w:firstLine="420"/>
    </w:pPr>
  </w:style>
  <w:style w:type="paragraph" w:customStyle="1" w:styleId="103">
    <w:name w:val="正文首行缩进 211"/>
    <w:basedOn w:val="71"/>
    <w:next w:val="1"/>
    <w:unhideWhenUsed/>
    <w:qFormat/>
    <w:uiPriority w:val="99"/>
    <w:pPr>
      <w:ind w:firstLine="420"/>
    </w:pPr>
  </w:style>
  <w:style w:type="table" w:customStyle="1" w:styleId="104">
    <w:name w:val="网格型1"/>
    <w:qFormat/>
    <w:uiPriority w:val="59"/>
    <w:rPr>
      <w:lang w:val="en-US" w:eastAsia="zh-CN" w:bidi="ar-SA"/>
    </w:rPr>
  </w:style>
  <w:style w:type="character" w:customStyle="1" w:styleId="105">
    <w:name w:val="尾注引用1"/>
    <w:link w:val="1"/>
    <w:unhideWhenUsed/>
    <w:qFormat/>
    <w:uiPriority w:val="99"/>
    <w:rPr>
      <w:vertAlign w:val="superscript"/>
    </w:rPr>
  </w:style>
  <w:style w:type="character" w:customStyle="1" w:styleId="106">
    <w:name w:val="超链接1"/>
    <w:link w:val="1"/>
    <w:unhideWhenUsed/>
    <w:qFormat/>
    <w:uiPriority w:val="99"/>
    <w:rPr>
      <w:color w:val="0000FF"/>
      <w:u w:val="single"/>
    </w:rPr>
  </w:style>
  <w:style w:type="character" w:customStyle="1" w:styleId="107">
    <w:name w:val="脚注引用1"/>
    <w:link w:val="1"/>
    <w:unhideWhenUsed/>
    <w:qFormat/>
    <w:uiPriority w:val="0"/>
    <w:rPr>
      <w:vertAlign w:val="superscript"/>
    </w:rPr>
  </w:style>
  <w:style w:type="paragraph" w:customStyle="1" w:styleId="108">
    <w:name w:val="标题 311"/>
    <w:basedOn w:val="1"/>
    <w:next w:val="1"/>
    <w:qFormat/>
    <w:uiPriority w:val="0"/>
    <w:pPr>
      <w:keepNext/>
      <w:keepLines/>
      <w:spacing w:before="260" w:after="260" w:line="416" w:lineRule="auto"/>
      <w:outlineLvl w:val="2"/>
    </w:pPr>
    <w:rPr>
      <w:b/>
      <w:sz w:val="32"/>
      <w:szCs w:val="20"/>
    </w:rPr>
  </w:style>
  <w:style w:type="paragraph" w:customStyle="1" w:styleId="109">
    <w:name w:val="TOC Heading"/>
    <w:unhideWhenUsed/>
    <w:qFormat/>
    <w:uiPriority w:val="39"/>
    <w:rPr>
      <w:rFonts w:hint="default" w:ascii="Times New Roman" w:hAnsi="Times New Roman" w:eastAsia="宋体" w:cs="Times New Roman"/>
      <w:lang w:val="en-US" w:eastAsia="zh-CN" w:bidi="ar-SA"/>
    </w:rPr>
  </w:style>
  <w:style w:type="paragraph" w:customStyle="1" w:styleId="110">
    <w:name w:val="文本块1"/>
    <w:basedOn w:val="1"/>
    <w:unhideWhenUsed/>
    <w:qFormat/>
    <w:uiPriority w:val="99"/>
    <w:pPr>
      <w:spacing w:after="120"/>
      <w:ind w:left="1440" w:right="1440"/>
    </w:pPr>
  </w:style>
  <w:style w:type="paragraph" w:customStyle="1" w:styleId="111">
    <w:name w:val="ListBullet21"/>
    <w:basedOn w:val="1"/>
    <w:qFormat/>
    <w:uiPriority w:val="0"/>
    <w:pPr>
      <w:numPr>
        <w:ilvl w:val="0"/>
        <w:numId w:val="1"/>
      </w:numPr>
    </w:pPr>
  </w:style>
  <w:style w:type="paragraph" w:customStyle="1" w:styleId="112">
    <w:name w:val="正文（缩进）"/>
    <w:basedOn w:val="1"/>
    <w:next w:val="113"/>
    <w:qFormat/>
    <w:uiPriority w:val="0"/>
    <w:pPr>
      <w:ind w:firstLine="480"/>
    </w:pPr>
  </w:style>
  <w:style w:type="paragraph" w:customStyle="1" w:styleId="113">
    <w:name w:val="Char Char Char Char Char Char Char Char Char"/>
    <w:basedOn w:val="1"/>
    <w:next w:val="114"/>
    <w:qFormat/>
    <w:uiPriority w:val="99"/>
    <w:pPr>
      <w:ind w:left="360" w:firstLine="5784"/>
    </w:pPr>
  </w:style>
  <w:style w:type="paragraph" w:customStyle="1" w:styleId="114">
    <w:name w:val="正文文本 21"/>
    <w:basedOn w:val="1"/>
    <w:next w:val="115"/>
    <w:qFormat/>
    <w:uiPriority w:val="99"/>
    <w:pPr>
      <w:widowControl/>
      <w:ind w:left="720" w:firstLine="5680"/>
    </w:pPr>
  </w:style>
  <w:style w:type="paragraph" w:customStyle="1" w:styleId="115">
    <w:name w:val="默认段落字体 Para Char Char Char Char Char Char Char"/>
    <w:basedOn w:val="1"/>
    <w:next w:val="116"/>
    <w:qFormat/>
    <w:uiPriority w:val="99"/>
    <w:pPr>
      <w:ind w:firstLine="200"/>
    </w:pPr>
    <w:rPr>
      <w:rFonts w:cs="Arial"/>
    </w:rPr>
  </w:style>
  <w:style w:type="paragraph" w:customStyle="1" w:styleId="116">
    <w:name w:val="样式 首行缩进:  2 字符"/>
    <w:basedOn w:val="1"/>
    <w:next w:val="117"/>
    <w:qFormat/>
    <w:uiPriority w:val="99"/>
    <w:pPr>
      <w:spacing w:line="360" w:lineRule="auto"/>
      <w:ind w:left="480" w:firstLine="5856"/>
    </w:pPr>
  </w:style>
  <w:style w:type="paragraph" w:customStyle="1" w:styleId="117">
    <w:name w:val="样式 段后: 0.25 行"/>
    <w:basedOn w:val="1"/>
    <w:next w:val="118"/>
    <w:qFormat/>
    <w:uiPriority w:val="99"/>
    <w:pPr>
      <w:widowControl/>
      <w:spacing w:line="300" w:lineRule="auto"/>
      <w:ind w:left="420" w:firstLine="5796"/>
    </w:pPr>
  </w:style>
  <w:style w:type="paragraph" w:customStyle="1" w:styleId="118">
    <w:name w:val="正文 New New New New New New New New New New New New New New"/>
    <w:next w:val="96"/>
    <w:qFormat/>
    <w:uiPriority w:val="99"/>
    <w:pPr>
      <w:widowControl w:val="0"/>
      <w:ind w:firstLine="2048"/>
      <w:jc w:val="both"/>
    </w:pPr>
    <w:rPr>
      <w:rFonts w:hint="default" w:ascii="Calibri" w:hAnsi="Calibri" w:eastAsia="宋体" w:cs="Times New Roman"/>
      <w:lang w:val="en-US" w:eastAsia="zh-CN" w:bidi="ar-SA"/>
    </w:rPr>
  </w:style>
  <w:style w:type="character" w:customStyle="1" w:styleId="119">
    <w:name w:val="Heading 1 Char"/>
    <w:link w:val="1"/>
    <w:qFormat/>
    <w:uiPriority w:val="9"/>
    <w:rPr>
      <w:rFonts w:ascii="Arial" w:hAnsi="Arial" w:eastAsia="Arial" w:cs="Arial"/>
      <w:sz w:val="40"/>
      <w:szCs w:val="40"/>
    </w:rPr>
  </w:style>
  <w:style w:type="character" w:customStyle="1" w:styleId="120">
    <w:name w:val="Heading 2 Char"/>
    <w:link w:val="1"/>
    <w:qFormat/>
    <w:uiPriority w:val="9"/>
    <w:rPr>
      <w:rFonts w:ascii="Arial" w:hAnsi="Arial" w:eastAsia="Arial" w:cs="Arial"/>
      <w:sz w:val="34"/>
    </w:rPr>
  </w:style>
  <w:style w:type="character" w:customStyle="1" w:styleId="121">
    <w:name w:val="Heading 3 Char"/>
    <w:link w:val="1"/>
    <w:qFormat/>
    <w:uiPriority w:val="9"/>
    <w:rPr>
      <w:rFonts w:ascii="Arial" w:hAnsi="Arial" w:eastAsia="Arial" w:cs="Arial"/>
      <w:sz w:val="30"/>
      <w:szCs w:val="30"/>
    </w:rPr>
  </w:style>
  <w:style w:type="character" w:customStyle="1" w:styleId="122">
    <w:name w:val="Heading 4 Char"/>
    <w:link w:val="1"/>
    <w:qFormat/>
    <w:uiPriority w:val="9"/>
    <w:rPr>
      <w:rFonts w:ascii="Arial" w:hAnsi="Arial" w:eastAsia="Arial" w:cs="Arial"/>
      <w:b/>
      <w:bCs/>
      <w:sz w:val="26"/>
      <w:szCs w:val="26"/>
    </w:rPr>
  </w:style>
  <w:style w:type="character" w:customStyle="1" w:styleId="123">
    <w:name w:val="Heading 5 Char"/>
    <w:link w:val="1"/>
    <w:qFormat/>
    <w:uiPriority w:val="9"/>
    <w:rPr>
      <w:rFonts w:ascii="Arial" w:hAnsi="Arial" w:eastAsia="Arial" w:cs="Arial"/>
      <w:b/>
      <w:bCs/>
      <w:sz w:val="24"/>
      <w:szCs w:val="24"/>
    </w:rPr>
  </w:style>
  <w:style w:type="character" w:customStyle="1" w:styleId="124">
    <w:name w:val="Heading 6 Char"/>
    <w:link w:val="1"/>
    <w:qFormat/>
    <w:uiPriority w:val="9"/>
    <w:rPr>
      <w:rFonts w:ascii="Arial" w:hAnsi="Arial" w:eastAsia="Arial" w:cs="Arial"/>
      <w:b/>
      <w:bCs/>
      <w:sz w:val="22"/>
      <w:szCs w:val="22"/>
    </w:rPr>
  </w:style>
  <w:style w:type="character" w:customStyle="1" w:styleId="125">
    <w:name w:val="Heading 7 Char"/>
    <w:link w:val="1"/>
    <w:qFormat/>
    <w:uiPriority w:val="9"/>
    <w:rPr>
      <w:rFonts w:ascii="Arial" w:hAnsi="Arial" w:eastAsia="Arial" w:cs="Arial"/>
      <w:b/>
      <w:bCs/>
      <w:i/>
      <w:iCs/>
      <w:sz w:val="22"/>
      <w:szCs w:val="22"/>
    </w:rPr>
  </w:style>
  <w:style w:type="character" w:customStyle="1" w:styleId="126">
    <w:name w:val="Heading 8 Char"/>
    <w:link w:val="1"/>
    <w:qFormat/>
    <w:uiPriority w:val="9"/>
    <w:rPr>
      <w:rFonts w:ascii="Arial" w:hAnsi="Arial" w:eastAsia="Arial" w:cs="Arial"/>
      <w:i/>
      <w:iCs/>
      <w:sz w:val="22"/>
      <w:szCs w:val="22"/>
    </w:rPr>
  </w:style>
  <w:style w:type="character" w:customStyle="1" w:styleId="127">
    <w:name w:val="Heading 9 Char"/>
    <w:link w:val="1"/>
    <w:qFormat/>
    <w:uiPriority w:val="9"/>
    <w:rPr>
      <w:rFonts w:ascii="Arial" w:hAnsi="Arial" w:eastAsia="Arial" w:cs="Arial"/>
      <w:i/>
      <w:iCs/>
      <w:sz w:val="21"/>
      <w:szCs w:val="21"/>
    </w:rPr>
  </w:style>
  <w:style w:type="character" w:customStyle="1" w:styleId="128">
    <w:name w:val="Title Char"/>
    <w:link w:val="1"/>
    <w:qFormat/>
    <w:uiPriority w:val="10"/>
    <w:rPr>
      <w:sz w:val="48"/>
      <w:szCs w:val="48"/>
    </w:rPr>
  </w:style>
  <w:style w:type="character" w:customStyle="1" w:styleId="129">
    <w:name w:val="Subtitle Char"/>
    <w:link w:val="1"/>
    <w:qFormat/>
    <w:uiPriority w:val="11"/>
    <w:rPr>
      <w:sz w:val="24"/>
      <w:szCs w:val="24"/>
    </w:rPr>
  </w:style>
  <w:style w:type="character" w:customStyle="1" w:styleId="130">
    <w:name w:val="Quote Char"/>
    <w:link w:val="1"/>
    <w:qFormat/>
    <w:uiPriority w:val="29"/>
    <w:rPr>
      <w:i/>
    </w:rPr>
  </w:style>
  <w:style w:type="character" w:customStyle="1" w:styleId="131">
    <w:name w:val="Intense Quote Char"/>
    <w:link w:val="1"/>
    <w:qFormat/>
    <w:uiPriority w:val="30"/>
    <w:rPr>
      <w:i/>
    </w:rPr>
  </w:style>
  <w:style w:type="character" w:customStyle="1" w:styleId="132">
    <w:name w:val="Header Char"/>
    <w:link w:val="1"/>
    <w:qFormat/>
    <w:uiPriority w:val="99"/>
  </w:style>
  <w:style w:type="character" w:customStyle="1" w:styleId="133">
    <w:name w:val="Caption Char"/>
    <w:link w:val="1"/>
    <w:qFormat/>
    <w:uiPriority w:val="99"/>
  </w:style>
  <w:style w:type="table" w:customStyle="1" w:styleId="134">
    <w:name w:val="Plain Table 1"/>
    <w:basedOn w:val="57"/>
    <w:qFormat/>
    <w:uiPriority w:val="59"/>
  </w:style>
  <w:style w:type="table" w:customStyle="1" w:styleId="135">
    <w:name w:val="Plain Table 2"/>
    <w:basedOn w:val="57"/>
    <w:qFormat/>
    <w:uiPriority w:val="59"/>
  </w:style>
  <w:style w:type="table" w:customStyle="1" w:styleId="136">
    <w:name w:val="Plain Table 3"/>
    <w:basedOn w:val="57"/>
    <w:qFormat/>
    <w:uiPriority w:val="99"/>
  </w:style>
  <w:style w:type="table" w:customStyle="1" w:styleId="137">
    <w:name w:val="Plain Table 4"/>
    <w:basedOn w:val="57"/>
    <w:qFormat/>
    <w:uiPriority w:val="99"/>
  </w:style>
  <w:style w:type="table" w:customStyle="1" w:styleId="138">
    <w:name w:val="Plain Table 5"/>
    <w:basedOn w:val="57"/>
    <w:qFormat/>
    <w:uiPriority w:val="99"/>
  </w:style>
  <w:style w:type="table" w:customStyle="1" w:styleId="139">
    <w:name w:val="Grid Table 1 Light"/>
    <w:basedOn w:val="57"/>
    <w:qFormat/>
    <w:uiPriority w:val="99"/>
  </w:style>
  <w:style w:type="table" w:customStyle="1" w:styleId="140">
    <w:name w:val="Grid Table 2"/>
    <w:basedOn w:val="57"/>
    <w:qFormat/>
    <w:uiPriority w:val="99"/>
  </w:style>
  <w:style w:type="table" w:customStyle="1" w:styleId="141">
    <w:name w:val="Grid Table 3"/>
    <w:basedOn w:val="57"/>
    <w:qFormat/>
    <w:uiPriority w:val="99"/>
  </w:style>
  <w:style w:type="table" w:customStyle="1" w:styleId="142">
    <w:name w:val="Grid Table 4"/>
    <w:basedOn w:val="57"/>
    <w:qFormat/>
    <w:uiPriority w:val="59"/>
  </w:style>
  <w:style w:type="table" w:customStyle="1" w:styleId="143">
    <w:name w:val="Grid Table 5 Dark"/>
    <w:basedOn w:val="57"/>
    <w:qFormat/>
    <w:uiPriority w:val="99"/>
  </w:style>
  <w:style w:type="table" w:customStyle="1" w:styleId="144">
    <w:name w:val="Grid Table 6 Colorful"/>
    <w:basedOn w:val="57"/>
    <w:qFormat/>
    <w:uiPriority w:val="99"/>
  </w:style>
  <w:style w:type="table" w:customStyle="1" w:styleId="145">
    <w:name w:val="Grid Table 7 Colorful"/>
    <w:basedOn w:val="57"/>
    <w:qFormat/>
    <w:uiPriority w:val="99"/>
  </w:style>
  <w:style w:type="table" w:customStyle="1" w:styleId="146">
    <w:name w:val="List Table 1 Light"/>
    <w:basedOn w:val="57"/>
    <w:qFormat/>
    <w:uiPriority w:val="99"/>
  </w:style>
  <w:style w:type="table" w:customStyle="1" w:styleId="147">
    <w:name w:val="List Table 2"/>
    <w:basedOn w:val="57"/>
    <w:qFormat/>
    <w:uiPriority w:val="99"/>
  </w:style>
  <w:style w:type="table" w:customStyle="1" w:styleId="148">
    <w:name w:val="List Table 3"/>
    <w:basedOn w:val="57"/>
    <w:qFormat/>
    <w:uiPriority w:val="99"/>
  </w:style>
  <w:style w:type="table" w:customStyle="1" w:styleId="149">
    <w:name w:val="List Table 4"/>
    <w:basedOn w:val="57"/>
    <w:qFormat/>
    <w:uiPriority w:val="99"/>
  </w:style>
  <w:style w:type="table" w:customStyle="1" w:styleId="150">
    <w:name w:val="List Table 5 Dark"/>
    <w:basedOn w:val="57"/>
    <w:qFormat/>
    <w:uiPriority w:val="99"/>
  </w:style>
  <w:style w:type="table" w:customStyle="1" w:styleId="151">
    <w:name w:val="List Table 6 Colorful"/>
    <w:basedOn w:val="57"/>
    <w:qFormat/>
    <w:uiPriority w:val="99"/>
  </w:style>
  <w:style w:type="table" w:customStyle="1" w:styleId="152">
    <w:name w:val="List Table 7 Colorful"/>
    <w:basedOn w:val="57"/>
    <w:qFormat/>
    <w:uiPriority w:val="99"/>
  </w:style>
  <w:style w:type="character" w:customStyle="1" w:styleId="153">
    <w:name w:val="Footnote Text Char"/>
    <w:link w:val="1"/>
    <w:qFormat/>
    <w:uiPriority w:val="99"/>
    <w:rPr>
      <w:sz w:val="18"/>
    </w:rPr>
  </w:style>
  <w:style w:type="character" w:customStyle="1" w:styleId="154">
    <w:name w:val="Endnote Text Char"/>
    <w:link w:val="1"/>
    <w:qFormat/>
    <w:uiPriority w:val="99"/>
    <w:rPr>
      <w:sz w:val="20"/>
    </w:rPr>
  </w:style>
  <w:style w:type="paragraph" w:customStyle="1" w:styleId="155">
    <w:name w:val="TOC 标题1"/>
    <w:unhideWhenUsed/>
    <w:qFormat/>
    <w:uiPriority w:val="39"/>
    <w:rPr>
      <w:rFonts w:hint="default" w:ascii="Times New Roman" w:hAnsi="Times New Roman" w:eastAsia="宋体" w:cs="Times New Roman"/>
      <w:lang w:val="en-US" w:eastAsia="zh-CN" w:bidi="ar-SA"/>
    </w:rPr>
  </w:style>
  <w:style w:type="paragraph" w:customStyle="1" w:styleId="156">
    <w:name w:val="列表段落"/>
    <w:basedOn w:val="1"/>
    <w:next w:val="1"/>
    <w:qFormat/>
    <w:uiPriority w:val="34"/>
    <w:pPr>
      <w:ind w:left="720"/>
      <w:contextualSpacing/>
    </w:pPr>
  </w:style>
  <w:style w:type="paragraph" w:customStyle="1" w:styleId="157">
    <w:name w:val="无间隔"/>
    <w:qFormat/>
    <w:uiPriority w:val="1"/>
    <w:rPr>
      <w:rFonts w:hint="default" w:ascii="Times New Roman" w:hAnsi="Times New Roman" w:eastAsia="宋体" w:cs="Times New Roman"/>
      <w:lang w:val="en-US" w:eastAsia="zh-CN" w:bidi="ar-SA"/>
    </w:rPr>
  </w:style>
  <w:style w:type="paragraph" w:customStyle="1" w:styleId="158">
    <w:name w:val="引用"/>
    <w:basedOn w:val="1"/>
    <w:next w:val="1"/>
    <w:link w:val="159"/>
    <w:qFormat/>
    <w:uiPriority w:val="29"/>
    <w:pPr>
      <w:ind w:left="720" w:right="720"/>
    </w:pPr>
    <w:rPr>
      <w:i/>
    </w:rPr>
  </w:style>
  <w:style w:type="character" w:customStyle="1" w:styleId="159">
    <w:name w:val="引用 字符"/>
    <w:link w:val="158"/>
    <w:qFormat/>
    <w:uiPriority w:val="29"/>
    <w:rPr>
      <w:i/>
    </w:rPr>
  </w:style>
  <w:style w:type="paragraph" w:customStyle="1" w:styleId="160">
    <w:name w:val="明显引用"/>
    <w:basedOn w:val="1"/>
    <w:next w:val="1"/>
    <w:link w:val="16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1">
    <w:name w:val="明显引用 字符"/>
    <w:link w:val="160"/>
    <w:qFormat/>
    <w:uiPriority w:val="30"/>
    <w:rPr>
      <w:i/>
    </w:rPr>
  </w:style>
  <w:style w:type="character" w:customStyle="1" w:styleId="162">
    <w:name w:val="Footer Char"/>
    <w:link w:val="1"/>
    <w:qFormat/>
    <w:uiPriority w:val="99"/>
  </w:style>
  <w:style w:type="table" w:customStyle="1" w:styleId="163">
    <w:name w:val="Table Grid Light"/>
    <w:qFormat/>
    <w:uiPriority w:val="59"/>
    <w:rPr>
      <w:lang w:val="en-US" w:eastAsia="zh-CN" w:bidi="ar-SA"/>
    </w:rPr>
  </w:style>
  <w:style w:type="table" w:customStyle="1" w:styleId="164">
    <w:name w:val="无格式表格 11"/>
    <w:qFormat/>
    <w:uiPriority w:val="59"/>
    <w:rPr>
      <w:lang w:val="en-US" w:eastAsia="zh-CN" w:bidi="ar-SA"/>
    </w:rPr>
  </w:style>
  <w:style w:type="table" w:customStyle="1" w:styleId="165">
    <w:name w:val="无格式表格 21"/>
    <w:qFormat/>
    <w:uiPriority w:val="59"/>
    <w:rPr>
      <w:lang w:val="en-US" w:eastAsia="zh-CN" w:bidi="ar-SA"/>
    </w:rPr>
  </w:style>
  <w:style w:type="table" w:customStyle="1" w:styleId="166">
    <w:name w:val="无格式表格 31"/>
    <w:qFormat/>
    <w:uiPriority w:val="99"/>
    <w:rPr>
      <w:lang w:val="en-US" w:eastAsia="zh-CN" w:bidi="ar-SA"/>
    </w:rPr>
  </w:style>
  <w:style w:type="table" w:customStyle="1" w:styleId="167">
    <w:name w:val="无格式表格 41"/>
    <w:qFormat/>
    <w:uiPriority w:val="99"/>
    <w:rPr>
      <w:lang w:val="en-US" w:eastAsia="zh-CN" w:bidi="ar-SA"/>
    </w:rPr>
  </w:style>
  <w:style w:type="table" w:customStyle="1" w:styleId="168">
    <w:name w:val="无格式表格 51"/>
    <w:qFormat/>
    <w:uiPriority w:val="99"/>
    <w:rPr>
      <w:lang w:val="en-US" w:eastAsia="zh-CN" w:bidi="ar-SA"/>
    </w:rPr>
  </w:style>
  <w:style w:type="table" w:customStyle="1" w:styleId="169">
    <w:name w:val="网格表 1 浅色1"/>
    <w:qFormat/>
    <w:uiPriority w:val="99"/>
    <w:rPr>
      <w:lang w:val="en-US" w:eastAsia="zh-CN" w:bidi="ar-SA"/>
    </w:rPr>
  </w:style>
  <w:style w:type="table" w:customStyle="1" w:styleId="170">
    <w:name w:val="Grid Table 1 Light - Accent 1"/>
    <w:qFormat/>
    <w:uiPriority w:val="99"/>
    <w:rPr>
      <w:lang w:val="en-US" w:eastAsia="zh-CN" w:bidi="ar-SA"/>
    </w:rPr>
  </w:style>
  <w:style w:type="table" w:customStyle="1" w:styleId="171">
    <w:name w:val="Grid Table 1 Light - Accent 2"/>
    <w:qFormat/>
    <w:uiPriority w:val="99"/>
    <w:rPr>
      <w:lang w:val="en-US" w:eastAsia="zh-CN" w:bidi="ar-SA"/>
    </w:rPr>
  </w:style>
  <w:style w:type="table" w:customStyle="1" w:styleId="172">
    <w:name w:val="Grid Table 1 Light - Accent 3"/>
    <w:qFormat/>
    <w:uiPriority w:val="99"/>
    <w:rPr>
      <w:lang w:val="en-US" w:eastAsia="zh-CN" w:bidi="ar-SA"/>
    </w:rPr>
  </w:style>
  <w:style w:type="table" w:customStyle="1" w:styleId="173">
    <w:name w:val="Grid Table 1 Light - Accent 4"/>
    <w:qFormat/>
    <w:uiPriority w:val="99"/>
    <w:rPr>
      <w:lang w:val="en-US" w:eastAsia="zh-CN" w:bidi="ar-SA"/>
    </w:rPr>
  </w:style>
  <w:style w:type="table" w:customStyle="1" w:styleId="174">
    <w:name w:val="Grid Table 1 Light - Accent 5"/>
    <w:qFormat/>
    <w:uiPriority w:val="99"/>
    <w:rPr>
      <w:lang w:val="en-US" w:eastAsia="zh-CN" w:bidi="ar-SA"/>
    </w:rPr>
  </w:style>
  <w:style w:type="table" w:customStyle="1" w:styleId="175">
    <w:name w:val="Grid Table 1 Light - Accent 6"/>
    <w:qFormat/>
    <w:uiPriority w:val="99"/>
    <w:rPr>
      <w:lang w:val="en-US" w:eastAsia="zh-CN" w:bidi="ar-SA"/>
    </w:rPr>
  </w:style>
  <w:style w:type="table" w:customStyle="1" w:styleId="176">
    <w:name w:val="网格表 21"/>
    <w:qFormat/>
    <w:uiPriority w:val="99"/>
    <w:rPr>
      <w:lang w:val="en-US" w:eastAsia="zh-CN" w:bidi="ar-SA"/>
    </w:rPr>
  </w:style>
  <w:style w:type="table" w:customStyle="1" w:styleId="177">
    <w:name w:val="Grid Table 2 - Accent 1"/>
    <w:qFormat/>
    <w:uiPriority w:val="99"/>
    <w:rPr>
      <w:lang w:val="en-US" w:eastAsia="zh-CN" w:bidi="ar-SA"/>
    </w:rPr>
  </w:style>
  <w:style w:type="table" w:customStyle="1" w:styleId="178">
    <w:name w:val="Grid Table 2 - Accent 2"/>
    <w:qFormat/>
    <w:uiPriority w:val="99"/>
    <w:rPr>
      <w:lang w:val="en-US" w:eastAsia="zh-CN" w:bidi="ar-SA"/>
    </w:rPr>
  </w:style>
  <w:style w:type="table" w:customStyle="1" w:styleId="179">
    <w:name w:val="Grid Table 2 - Accent 3"/>
    <w:qFormat/>
    <w:uiPriority w:val="99"/>
    <w:rPr>
      <w:lang w:val="en-US" w:eastAsia="zh-CN" w:bidi="ar-SA"/>
    </w:rPr>
  </w:style>
  <w:style w:type="table" w:customStyle="1" w:styleId="180">
    <w:name w:val="Grid Table 2 - Accent 4"/>
    <w:qFormat/>
    <w:uiPriority w:val="99"/>
    <w:rPr>
      <w:lang w:val="en-US" w:eastAsia="zh-CN" w:bidi="ar-SA"/>
    </w:rPr>
  </w:style>
  <w:style w:type="table" w:customStyle="1" w:styleId="181">
    <w:name w:val="Grid Table 2 - Accent 5"/>
    <w:qFormat/>
    <w:uiPriority w:val="99"/>
    <w:rPr>
      <w:lang w:val="en-US" w:eastAsia="zh-CN" w:bidi="ar-SA"/>
    </w:rPr>
  </w:style>
  <w:style w:type="table" w:customStyle="1" w:styleId="182">
    <w:name w:val="Grid Table 2 - Accent 6"/>
    <w:qFormat/>
    <w:uiPriority w:val="99"/>
    <w:rPr>
      <w:lang w:val="en-US" w:eastAsia="zh-CN" w:bidi="ar-SA"/>
    </w:rPr>
  </w:style>
  <w:style w:type="table" w:customStyle="1" w:styleId="183">
    <w:name w:val="网格表 31"/>
    <w:qFormat/>
    <w:uiPriority w:val="99"/>
    <w:rPr>
      <w:lang w:val="en-US" w:eastAsia="zh-CN" w:bidi="ar-SA"/>
    </w:rPr>
  </w:style>
  <w:style w:type="table" w:customStyle="1" w:styleId="184">
    <w:name w:val="Grid Table 3 - Accent 1"/>
    <w:qFormat/>
    <w:uiPriority w:val="99"/>
    <w:rPr>
      <w:lang w:val="en-US" w:eastAsia="zh-CN" w:bidi="ar-SA"/>
    </w:rPr>
  </w:style>
  <w:style w:type="table" w:customStyle="1" w:styleId="185">
    <w:name w:val="Grid Table 3 - Accent 2"/>
    <w:qFormat/>
    <w:uiPriority w:val="99"/>
    <w:rPr>
      <w:lang w:val="en-US" w:eastAsia="zh-CN" w:bidi="ar-SA"/>
    </w:rPr>
  </w:style>
  <w:style w:type="table" w:customStyle="1" w:styleId="186">
    <w:name w:val="Grid Table 3 - Accent 3"/>
    <w:qFormat/>
    <w:uiPriority w:val="99"/>
    <w:rPr>
      <w:lang w:val="en-US" w:eastAsia="zh-CN" w:bidi="ar-SA"/>
    </w:rPr>
  </w:style>
  <w:style w:type="table" w:customStyle="1" w:styleId="187">
    <w:name w:val="Grid Table 3 - Accent 4"/>
    <w:qFormat/>
    <w:uiPriority w:val="99"/>
    <w:rPr>
      <w:lang w:val="en-US" w:eastAsia="zh-CN" w:bidi="ar-SA"/>
    </w:rPr>
  </w:style>
  <w:style w:type="table" w:customStyle="1" w:styleId="188">
    <w:name w:val="Grid Table 3 - Accent 5"/>
    <w:qFormat/>
    <w:uiPriority w:val="99"/>
    <w:rPr>
      <w:lang w:val="en-US" w:eastAsia="zh-CN" w:bidi="ar-SA"/>
    </w:rPr>
  </w:style>
  <w:style w:type="table" w:customStyle="1" w:styleId="189">
    <w:name w:val="Grid Table 3 - Accent 6"/>
    <w:qFormat/>
    <w:uiPriority w:val="99"/>
    <w:rPr>
      <w:lang w:val="en-US" w:eastAsia="zh-CN" w:bidi="ar-SA"/>
    </w:rPr>
  </w:style>
  <w:style w:type="table" w:customStyle="1" w:styleId="190">
    <w:name w:val="网格表 41"/>
    <w:qFormat/>
    <w:uiPriority w:val="59"/>
    <w:rPr>
      <w:lang w:val="en-US" w:eastAsia="zh-CN" w:bidi="ar-SA"/>
    </w:rPr>
  </w:style>
  <w:style w:type="table" w:customStyle="1" w:styleId="191">
    <w:name w:val="Grid Table 4 - Accent 1"/>
    <w:qFormat/>
    <w:uiPriority w:val="59"/>
    <w:rPr>
      <w:lang w:val="en-US" w:eastAsia="zh-CN" w:bidi="ar-SA"/>
    </w:rPr>
  </w:style>
  <w:style w:type="table" w:customStyle="1" w:styleId="192">
    <w:name w:val="Grid Table 4 - Accent 2"/>
    <w:qFormat/>
    <w:uiPriority w:val="59"/>
    <w:rPr>
      <w:lang w:val="en-US" w:eastAsia="zh-CN" w:bidi="ar-SA"/>
    </w:rPr>
  </w:style>
  <w:style w:type="table" w:customStyle="1" w:styleId="193">
    <w:name w:val="Grid Table 4 - Accent 3"/>
    <w:qFormat/>
    <w:uiPriority w:val="59"/>
    <w:rPr>
      <w:lang w:val="en-US" w:eastAsia="zh-CN" w:bidi="ar-SA"/>
    </w:rPr>
  </w:style>
  <w:style w:type="table" w:customStyle="1" w:styleId="194">
    <w:name w:val="Grid Table 4 - Accent 4"/>
    <w:qFormat/>
    <w:uiPriority w:val="59"/>
    <w:rPr>
      <w:lang w:val="en-US" w:eastAsia="zh-CN" w:bidi="ar-SA"/>
    </w:rPr>
  </w:style>
  <w:style w:type="table" w:customStyle="1" w:styleId="195">
    <w:name w:val="Grid Table 4 - Accent 5"/>
    <w:qFormat/>
    <w:uiPriority w:val="59"/>
    <w:rPr>
      <w:lang w:val="en-US" w:eastAsia="zh-CN" w:bidi="ar-SA"/>
    </w:rPr>
  </w:style>
  <w:style w:type="table" w:customStyle="1" w:styleId="196">
    <w:name w:val="Grid Table 4 - Accent 6"/>
    <w:qFormat/>
    <w:uiPriority w:val="59"/>
    <w:rPr>
      <w:lang w:val="en-US" w:eastAsia="zh-CN" w:bidi="ar-SA"/>
    </w:rPr>
  </w:style>
  <w:style w:type="table" w:customStyle="1" w:styleId="197">
    <w:name w:val="网格表 5 深色1"/>
    <w:qFormat/>
    <w:uiPriority w:val="99"/>
    <w:rPr>
      <w:lang w:val="en-US" w:eastAsia="zh-CN" w:bidi="ar-SA"/>
    </w:rPr>
  </w:style>
  <w:style w:type="table" w:customStyle="1" w:styleId="198">
    <w:name w:val="Grid Table 5 Dark- Accent 1"/>
    <w:qFormat/>
    <w:uiPriority w:val="99"/>
    <w:rPr>
      <w:lang w:val="en-US" w:eastAsia="zh-CN" w:bidi="ar-SA"/>
    </w:rPr>
  </w:style>
  <w:style w:type="table" w:customStyle="1" w:styleId="199">
    <w:name w:val="Grid Table 5 Dark - Accent 2"/>
    <w:qFormat/>
    <w:uiPriority w:val="99"/>
    <w:rPr>
      <w:lang w:val="en-US" w:eastAsia="zh-CN" w:bidi="ar-SA"/>
    </w:rPr>
  </w:style>
  <w:style w:type="table" w:customStyle="1" w:styleId="200">
    <w:name w:val="Grid Table 5 Dark - Accent 3"/>
    <w:qFormat/>
    <w:uiPriority w:val="99"/>
    <w:rPr>
      <w:lang w:val="en-US" w:eastAsia="zh-CN" w:bidi="ar-SA"/>
    </w:rPr>
  </w:style>
  <w:style w:type="table" w:customStyle="1" w:styleId="201">
    <w:name w:val="Grid Table 5 Dark- Accent 4"/>
    <w:qFormat/>
    <w:uiPriority w:val="99"/>
    <w:rPr>
      <w:lang w:val="en-US" w:eastAsia="zh-CN" w:bidi="ar-SA"/>
    </w:rPr>
  </w:style>
  <w:style w:type="table" w:customStyle="1" w:styleId="202">
    <w:name w:val="Grid Table 5 Dark - Accent 5"/>
    <w:qFormat/>
    <w:uiPriority w:val="99"/>
    <w:rPr>
      <w:lang w:val="en-US" w:eastAsia="zh-CN" w:bidi="ar-SA"/>
    </w:rPr>
  </w:style>
  <w:style w:type="table" w:customStyle="1" w:styleId="203">
    <w:name w:val="Grid Table 5 Dark - Accent 6"/>
    <w:qFormat/>
    <w:uiPriority w:val="99"/>
    <w:rPr>
      <w:lang w:val="en-US" w:eastAsia="zh-CN" w:bidi="ar-SA"/>
    </w:rPr>
  </w:style>
  <w:style w:type="table" w:customStyle="1" w:styleId="204">
    <w:name w:val="网格表 6 彩色1"/>
    <w:qFormat/>
    <w:uiPriority w:val="99"/>
    <w:rPr>
      <w:lang w:val="en-US" w:eastAsia="zh-CN" w:bidi="ar-SA"/>
    </w:rPr>
  </w:style>
  <w:style w:type="table" w:customStyle="1" w:styleId="205">
    <w:name w:val="Grid Table 6 Colorful - Accent 1"/>
    <w:qFormat/>
    <w:uiPriority w:val="99"/>
    <w:rPr>
      <w:lang w:val="en-US" w:eastAsia="zh-CN" w:bidi="ar-SA"/>
    </w:rPr>
  </w:style>
  <w:style w:type="table" w:customStyle="1" w:styleId="206">
    <w:name w:val="Grid Table 6 Colorful - Accent 2"/>
    <w:qFormat/>
    <w:uiPriority w:val="99"/>
    <w:rPr>
      <w:lang w:val="en-US" w:eastAsia="zh-CN" w:bidi="ar-SA"/>
    </w:rPr>
  </w:style>
  <w:style w:type="table" w:customStyle="1" w:styleId="207">
    <w:name w:val="Grid Table 6 Colorful - Accent 3"/>
    <w:qFormat/>
    <w:uiPriority w:val="99"/>
    <w:rPr>
      <w:lang w:val="en-US" w:eastAsia="zh-CN" w:bidi="ar-SA"/>
    </w:rPr>
  </w:style>
  <w:style w:type="table" w:customStyle="1" w:styleId="208">
    <w:name w:val="Grid Table 6 Colorful - Accent 4"/>
    <w:qFormat/>
    <w:uiPriority w:val="99"/>
    <w:rPr>
      <w:lang w:val="en-US" w:eastAsia="zh-CN" w:bidi="ar-SA"/>
    </w:rPr>
  </w:style>
  <w:style w:type="table" w:customStyle="1" w:styleId="209">
    <w:name w:val="Grid Table 6 Colorful - Accent 5"/>
    <w:qFormat/>
    <w:uiPriority w:val="99"/>
    <w:rPr>
      <w:lang w:val="en-US" w:eastAsia="zh-CN" w:bidi="ar-SA"/>
    </w:rPr>
  </w:style>
  <w:style w:type="table" w:customStyle="1" w:styleId="210">
    <w:name w:val="Grid Table 6 Colorful - Accent 6"/>
    <w:qFormat/>
    <w:uiPriority w:val="99"/>
    <w:rPr>
      <w:lang w:val="en-US" w:eastAsia="zh-CN" w:bidi="ar-SA"/>
    </w:rPr>
  </w:style>
  <w:style w:type="table" w:customStyle="1" w:styleId="211">
    <w:name w:val="网格表 7 彩色1"/>
    <w:qFormat/>
    <w:uiPriority w:val="99"/>
    <w:rPr>
      <w:lang w:val="en-US" w:eastAsia="zh-CN" w:bidi="ar-SA"/>
    </w:rPr>
  </w:style>
  <w:style w:type="table" w:customStyle="1" w:styleId="212">
    <w:name w:val="Grid Table 7 Colorful - Accent 1"/>
    <w:qFormat/>
    <w:uiPriority w:val="99"/>
    <w:rPr>
      <w:lang w:val="en-US" w:eastAsia="zh-CN" w:bidi="ar-SA"/>
    </w:rPr>
  </w:style>
  <w:style w:type="table" w:customStyle="1" w:styleId="213">
    <w:name w:val="Grid Table 7 Colorful - Accent 2"/>
    <w:qFormat/>
    <w:uiPriority w:val="99"/>
    <w:rPr>
      <w:lang w:val="en-US" w:eastAsia="zh-CN" w:bidi="ar-SA"/>
    </w:rPr>
  </w:style>
  <w:style w:type="table" w:customStyle="1" w:styleId="214">
    <w:name w:val="Grid Table 7 Colorful - Accent 3"/>
    <w:qFormat/>
    <w:uiPriority w:val="99"/>
    <w:rPr>
      <w:lang w:val="en-US" w:eastAsia="zh-CN" w:bidi="ar-SA"/>
    </w:rPr>
  </w:style>
  <w:style w:type="table" w:customStyle="1" w:styleId="215">
    <w:name w:val="Grid Table 7 Colorful - Accent 4"/>
    <w:qFormat/>
    <w:uiPriority w:val="99"/>
    <w:rPr>
      <w:lang w:val="en-US" w:eastAsia="zh-CN" w:bidi="ar-SA"/>
    </w:rPr>
  </w:style>
  <w:style w:type="table" w:customStyle="1" w:styleId="216">
    <w:name w:val="Grid Table 7 Colorful - Accent 5"/>
    <w:qFormat/>
    <w:uiPriority w:val="99"/>
    <w:rPr>
      <w:lang w:val="en-US" w:eastAsia="zh-CN" w:bidi="ar-SA"/>
    </w:rPr>
  </w:style>
  <w:style w:type="table" w:customStyle="1" w:styleId="217">
    <w:name w:val="Grid Table 7 Colorful - Accent 6"/>
    <w:qFormat/>
    <w:uiPriority w:val="99"/>
    <w:rPr>
      <w:lang w:val="en-US" w:eastAsia="zh-CN" w:bidi="ar-SA"/>
    </w:rPr>
  </w:style>
  <w:style w:type="table" w:customStyle="1" w:styleId="218">
    <w:name w:val="清单表 1 浅色1"/>
    <w:qFormat/>
    <w:uiPriority w:val="99"/>
    <w:rPr>
      <w:lang w:val="en-US" w:eastAsia="zh-CN" w:bidi="ar-SA"/>
    </w:rPr>
  </w:style>
  <w:style w:type="table" w:customStyle="1" w:styleId="219">
    <w:name w:val="List Table 1 Light - Accent 1"/>
    <w:qFormat/>
    <w:uiPriority w:val="99"/>
    <w:rPr>
      <w:lang w:val="en-US" w:eastAsia="zh-CN" w:bidi="ar-SA"/>
    </w:rPr>
  </w:style>
  <w:style w:type="table" w:customStyle="1" w:styleId="220">
    <w:name w:val="List Table 1 Light - Accent 2"/>
    <w:qFormat/>
    <w:uiPriority w:val="99"/>
    <w:rPr>
      <w:lang w:val="en-US" w:eastAsia="zh-CN" w:bidi="ar-SA"/>
    </w:rPr>
  </w:style>
  <w:style w:type="table" w:customStyle="1" w:styleId="221">
    <w:name w:val="List Table 1 Light - Accent 3"/>
    <w:qFormat/>
    <w:uiPriority w:val="99"/>
    <w:rPr>
      <w:lang w:val="en-US" w:eastAsia="zh-CN" w:bidi="ar-SA"/>
    </w:rPr>
  </w:style>
  <w:style w:type="table" w:customStyle="1" w:styleId="222">
    <w:name w:val="List Table 1 Light - Accent 4"/>
    <w:qFormat/>
    <w:uiPriority w:val="99"/>
    <w:rPr>
      <w:lang w:val="en-US" w:eastAsia="zh-CN" w:bidi="ar-SA"/>
    </w:rPr>
  </w:style>
  <w:style w:type="table" w:customStyle="1" w:styleId="223">
    <w:name w:val="List Table 1 Light - Accent 5"/>
    <w:qFormat/>
    <w:uiPriority w:val="99"/>
    <w:rPr>
      <w:lang w:val="en-US" w:eastAsia="zh-CN" w:bidi="ar-SA"/>
    </w:rPr>
  </w:style>
  <w:style w:type="table" w:customStyle="1" w:styleId="224">
    <w:name w:val="List Table 1 Light - Accent 6"/>
    <w:qFormat/>
    <w:uiPriority w:val="99"/>
    <w:rPr>
      <w:lang w:val="en-US" w:eastAsia="zh-CN" w:bidi="ar-SA"/>
    </w:rPr>
  </w:style>
  <w:style w:type="table" w:customStyle="1" w:styleId="225">
    <w:name w:val="清单表 21"/>
    <w:qFormat/>
    <w:uiPriority w:val="99"/>
    <w:rPr>
      <w:lang w:val="en-US" w:eastAsia="zh-CN" w:bidi="ar-SA"/>
    </w:rPr>
  </w:style>
  <w:style w:type="table" w:customStyle="1" w:styleId="226">
    <w:name w:val="List Table 2 - Accent 1"/>
    <w:qFormat/>
    <w:uiPriority w:val="99"/>
    <w:rPr>
      <w:lang w:val="en-US" w:eastAsia="zh-CN" w:bidi="ar-SA"/>
    </w:rPr>
  </w:style>
  <w:style w:type="table" w:customStyle="1" w:styleId="227">
    <w:name w:val="List Table 2 - Accent 2"/>
    <w:qFormat/>
    <w:uiPriority w:val="99"/>
    <w:rPr>
      <w:lang w:val="en-US" w:eastAsia="zh-CN" w:bidi="ar-SA"/>
    </w:rPr>
  </w:style>
  <w:style w:type="table" w:customStyle="1" w:styleId="228">
    <w:name w:val="List Table 2 - Accent 3"/>
    <w:qFormat/>
    <w:uiPriority w:val="99"/>
    <w:rPr>
      <w:lang w:val="en-US" w:eastAsia="zh-CN" w:bidi="ar-SA"/>
    </w:rPr>
  </w:style>
  <w:style w:type="table" w:customStyle="1" w:styleId="229">
    <w:name w:val="List Table 2 - Accent 4"/>
    <w:qFormat/>
    <w:uiPriority w:val="99"/>
    <w:rPr>
      <w:lang w:val="en-US" w:eastAsia="zh-CN" w:bidi="ar-SA"/>
    </w:rPr>
  </w:style>
  <w:style w:type="table" w:customStyle="1" w:styleId="230">
    <w:name w:val="List Table 2 - Accent 5"/>
    <w:qFormat/>
    <w:uiPriority w:val="99"/>
    <w:rPr>
      <w:lang w:val="en-US" w:eastAsia="zh-CN" w:bidi="ar-SA"/>
    </w:rPr>
  </w:style>
  <w:style w:type="table" w:customStyle="1" w:styleId="231">
    <w:name w:val="List Table 2 - Accent 6"/>
    <w:qFormat/>
    <w:uiPriority w:val="99"/>
    <w:rPr>
      <w:lang w:val="en-US" w:eastAsia="zh-CN" w:bidi="ar-SA"/>
    </w:rPr>
  </w:style>
  <w:style w:type="table" w:customStyle="1" w:styleId="232">
    <w:name w:val="清单表 31"/>
    <w:qFormat/>
    <w:uiPriority w:val="99"/>
    <w:rPr>
      <w:lang w:val="en-US" w:eastAsia="zh-CN" w:bidi="ar-SA"/>
    </w:rPr>
  </w:style>
  <w:style w:type="table" w:customStyle="1" w:styleId="233">
    <w:name w:val="List Table 3 - Accent 1"/>
    <w:qFormat/>
    <w:uiPriority w:val="99"/>
    <w:rPr>
      <w:lang w:val="en-US" w:eastAsia="zh-CN" w:bidi="ar-SA"/>
    </w:rPr>
  </w:style>
  <w:style w:type="table" w:customStyle="1" w:styleId="234">
    <w:name w:val="List Table 3 - Accent 2"/>
    <w:qFormat/>
    <w:uiPriority w:val="99"/>
    <w:rPr>
      <w:lang w:val="en-US" w:eastAsia="zh-CN" w:bidi="ar-SA"/>
    </w:rPr>
  </w:style>
  <w:style w:type="table" w:customStyle="1" w:styleId="235">
    <w:name w:val="List Table 3 - Accent 3"/>
    <w:qFormat/>
    <w:uiPriority w:val="99"/>
    <w:rPr>
      <w:lang w:val="en-US" w:eastAsia="zh-CN" w:bidi="ar-SA"/>
    </w:rPr>
  </w:style>
  <w:style w:type="table" w:customStyle="1" w:styleId="236">
    <w:name w:val="List Table 3 - Accent 4"/>
    <w:qFormat/>
    <w:uiPriority w:val="99"/>
    <w:rPr>
      <w:lang w:val="en-US" w:eastAsia="zh-CN" w:bidi="ar-SA"/>
    </w:rPr>
  </w:style>
  <w:style w:type="table" w:customStyle="1" w:styleId="237">
    <w:name w:val="List Table 3 - Accent 5"/>
    <w:qFormat/>
    <w:uiPriority w:val="99"/>
    <w:rPr>
      <w:lang w:val="en-US" w:eastAsia="zh-CN" w:bidi="ar-SA"/>
    </w:rPr>
  </w:style>
  <w:style w:type="table" w:customStyle="1" w:styleId="238">
    <w:name w:val="List Table 3 - Accent 6"/>
    <w:qFormat/>
    <w:uiPriority w:val="99"/>
    <w:rPr>
      <w:lang w:val="en-US" w:eastAsia="zh-CN" w:bidi="ar-SA"/>
    </w:rPr>
  </w:style>
  <w:style w:type="table" w:customStyle="1" w:styleId="239">
    <w:name w:val="清单表 41"/>
    <w:qFormat/>
    <w:uiPriority w:val="99"/>
    <w:rPr>
      <w:lang w:val="en-US" w:eastAsia="zh-CN" w:bidi="ar-SA"/>
    </w:rPr>
  </w:style>
  <w:style w:type="table" w:customStyle="1" w:styleId="240">
    <w:name w:val="List Table 4 - Accent 1"/>
    <w:qFormat/>
    <w:uiPriority w:val="99"/>
    <w:rPr>
      <w:lang w:val="en-US" w:eastAsia="zh-CN" w:bidi="ar-SA"/>
    </w:rPr>
  </w:style>
  <w:style w:type="table" w:customStyle="1" w:styleId="241">
    <w:name w:val="List Table 4 - Accent 2"/>
    <w:qFormat/>
    <w:uiPriority w:val="99"/>
    <w:rPr>
      <w:lang w:val="en-US" w:eastAsia="zh-CN" w:bidi="ar-SA"/>
    </w:rPr>
  </w:style>
  <w:style w:type="table" w:customStyle="1" w:styleId="242">
    <w:name w:val="List Table 4 - Accent 3"/>
    <w:qFormat/>
    <w:uiPriority w:val="99"/>
    <w:rPr>
      <w:lang w:val="en-US" w:eastAsia="zh-CN" w:bidi="ar-SA"/>
    </w:rPr>
  </w:style>
  <w:style w:type="table" w:customStyle="1" w:styleId="243">
    <w:name w:val="List Table 4 - Accent 4"/>
    <w:qFormat/>
    <w:uiPriority w:val="99"/>
    <w:rPr>
      <w:lang w:val="en-US" w:eastAsia="zh-CN" w:bidi="ar-SA"/>
    </w:rPr>
  </w:style>
  <w:style w:type="table" w:customStyle="1" w:styleId="244">
    <w:name w:val="List Table 4 - Accent 5"/>
    <w:qFormat/>
    <w:uiPriority w:val="99"/>
    <w:rPr>
      <w:lang w:val="en-US" w:eastAsia="zh-CN" w:bidi="ar-SA"/>
    </w:rPr>
  </w:style>
  <w:style w:type="table" w:customStyle="1" w:styleId="245">
    <w:name w:val="List Table 4 - Accent 6"/>
    <w:qFormat/>
    <w:uiPriority w:val="99"/>
    <w:rPr>
      <w:lang w:val="en-US" w:eastAsia="zh-CN" w:bidi="ar-SA"/>
    </w:rPr>
  </w:style>
  <w:style w:type="table" w:customStyle="1" w:styleId="246">
    <w:name w:val="清单表 5 深色1"/>
    <w:qFormat/>
    <w:uiPriority w:val="99"/>
    <w:rPr>
      <w:lang w:val="en-US" w:eastAsia="zh-CN" w:bidi="ar-SA"/>
    </w:rPr>
  </w:style>
  <w:style w:type="table" w:customStyle="1" w:styleId="247">
    <w:name w:val="List Table 5 Dark - Accent 1"/>
    <w:qFormat/>
    <w:uiPriority w:val="99"/>
    <w:rPr>
      <w:lang w:val="en-US" w:eastAsia="zh-CN" w:bidi="ar-SA"/>
    </w:rPr>
  </w:style>
  <w:style w:type="table" w:customStyle="1" w:styleId="248">
    <w:name w:val="List Table 5 Dark - Accent 2"/>
    <w:qFormat/>
    <w:uiPriority w:val="99"/>
    <w:rPr>
      <w:lang w:val="en-US" w:eastAsia="zh-CN" w:bidi="ar-SA"/>
    </w:rPr>
  </w:style>
  <w:style w:type="table" w:customStyle="1" w:styleId="249">
    <w:name w:val="List Table 5 Dark - Accent 3"/>
    <w:qFormat/>
    <w:uiPriority w:val="99"/>
    <w:rPr>
      <w:lang w:val="en-US" w:eastAsia="zh-CN" w:bidi="ar-SA"/>
    </w:rPr>
  </w:style>
  <w:style w:type="table" w:customStyle="1" w:styleId="250">
    <w:name w:val="List Table 5 Dark - Accent 4"/>
    <w:qFormat/>
    <w:uiPriority w:val="99"/>
    <w:rPr>
      <w:lang w:val="en-US" w:eastAsia="zh-CN" w:bidi="ar-SA"/>
    </w:rPr>
  </w:style>
  <w:style w:type="table" w:customStyle="1" w:styleId="251">
    <w:name w:val="List Table 5 Dark - Accent 5"/>
    <w:qFormat/>
    <w:uiPriority w:val="99"/>
    <w:rPr>
      <w:lang w:val="en-US" w:eastAsia="zh-CN" w:bidi="ar-SA"/>
    </w:rPr>
  </w:style>
  <w:style w:type="table" w:customStyle="1" w:styleId="252">
    <w:name w:val="List Table 5 Dark - Accent 6"/>
    <w:qFormat/>
    <w:uiPriority w:val="99"/>
    <w:rPr>
      <w:lang w:val="en-US" w:eastAsia="zh-CN" w:bidi="ar-SA"/>
    </w:rPr>
  </w:style>
  <w:style w:type="table" w:customStyle="1" w:styleId="253">
    <w:name w:val="清单表 6 彩色1"/>
    <w:qFormat/>
    <w:uiPriority w:val="99"/>
    <w:rPr>
      <w:lang w:val="en-US" w:eastAsia="zh-CN" w:bidi="ar-SA"/>
    </w:rPr>
  </w:style>
  <w:style w:type="table" w:customStyle="1" w:styleId="254">
    <w:name w:val="List Table 6 Colorful - Accent 1"/>
    <w:qFormat/>
    <w:uiPriority w:val="99"/>
    <w:rPr>
      <w:lang w:val="en-US" w:eastAsia="zh-CN" w:bidi="ar-SA"/>
    </w:rPr>
  </w:style>
  <w:style w:type="table" w:customStyle="1" w:styleId="255">
    <w:name w:val="List Table 6 Colorful - Accent 2"/>
    <w:qFormat/>
    <w:uiPriority w:val="99"/>
    <w:rPr>
      <w:lang w:val="en-US" w:eastAsia="zh-CN" w:bidi="ar-SA"/>
    </w:rPr>
  </w:style>
  <w:style w:type="table" w:customStyle="1" w:styleId="256">
    <w:name w:val="List Table 6 Colorful - Accent 3"/>
    <w:qFormat/>
    <w:uiPriority w:val="99"/>
    <w:rPr>
      <w:lang w:val="en-US" w:eastAsia="zh-CN" w:bidi="ar-SA"/>
    </w:rPr>
  </w:style>
  <w:style w:type="table" w:customStyle="1" w:styleId="257">
    <w:name w:val="List Table 6 Colorful - Accent 4"/>
    <w:qFormat/>
    <w:uiPriority w:val="99"/>
    <w:rPr>
      <w:lang w:val="en-US" w:eastAsia="zh-CN" w:bidi="ar-SA"/>
    </w:rPr>
  </w:style>
  <w:style w:type="table" w:customStyle="1" w:styleId="258">
    <w:name w:val="List Table 6 Colorful - Accent 5"/>
    <w:qFormat/>
    <w:uiPriority w:val="99"/>
    <w:rPr>
      <w:lang w:val="en-US" w:eastAsia="zh-CN" w:bidi="ar-SA"/>
    </w:rPr>
  </w:style>
  <w:style w:type="table" w:customStyle="1" w:styleId="259">
    <w:name w:val="List Table 6 Colorful - Accent 6"/>
    <w:qFormat/>
    <w:uiPriority w:val="99"/>
    <w:rPr>
      <w:lang w:val="en-US" w:eastAsia="zh-CN" w:bidi="ar-SA"/>
    </w:rPr>
  </w:style>
  <w:style w:type="table" w:customStyle="1" w:styleId="260">
    <w:name w:val="清单表 7 彩色1"/>
    <w:qFormat/>
    <w:uiPriority w:val="99"/>
    <w:rPr>
      <w:lang w:val="en-US" w:eastAsia="zh-CN" w:bidi="ar-SA"/>
    </w:rPr>
  </w:style>
  <w:style w:type="table" w:customStyle="1" w:styleId="261">
    <w:name w:val="List Table 7 Colorful - Accent 1"/>
    <w:qFormat/>
    <w:uiPriority w:val="99"/>
    <w:rPr>
      <w:lang w:val="en-US" w:eastAsia="zh-CN" w:bidi="ar-SA"/>
    </w:rPr>
  </w:style>
  <w:style w:type="table" w:customStyle="1" w:styleId="262">
    <w:name w:val="List Table 7 Colorful - Accent 2"/>
    <w:qFormat/>
    <w:uiPriority w:val="99"/>
    <w:rPr>
      <w:lang w:val="en-US" w:eastAsia="zh-CN" w:bidi="ar-SA"/>
    </w:rPr>
  </w:style>
  <w:style w:type="table" w:customStyle="1" w:styleId="263">
    <w:name w:val="List Table 7 Colorful - Accent 3"/>
    <w:qFormat/>
    <w:uiPriority w:val="99"/>
    <w:rPr>
      <w:lang w:val="en-US" w:eastAsia="zh-CN" w:bidi="ar-SA"/>
    </w:rPr>
  </w:style>
  <w:style w:type="table" w:customStyle="1" w:styleId="264">
    <w:name w:val="List Table 7 Colorful - Accent 4"/>
    <w:qFormat/>
    <w:uiPriority w:val="99"/>
    <w:rPr>
      <w:lang w:val="en-US" w:eastAsia="zh-CN" w:bidi="ar-SA"/>
    </w:rPr>
  </w:style>
  <w:style w:type="table" w:customStyle="1" w:styleId="265">
    <w:name w:val="List Table 7 Colorful - Accent 5"/>
    <w:qFormat/>
    <w:uiPriority w:val="99"/>
    <w:rPr>
      <w:lang w:val="en-US" w:eastAsia="zh-CN" w:bidi="ar-SA"/>
    </w:rPr>
  </w:style>
  <w:style w:type="table" w:customStyle="1" w:styleId="266">
    <w:name w:val="List Table 7 Colorful - Accent 6"/>
    <w:qFormat/>
    <w:uiPriority w:val="99"/>
    <w:rPr>
      <w:lang w:val="en-US" w:eastAsia="zh-CN" w:bidi="ar-SA"/>
    </w:rPr>
  </w:style>
  <w:style w:type="table" w:customStyle="1" w:styleId="267">
    <w:name w:val="Lined - Accent"/>
    <w:qFormat/>
    <w:uiPriority w:val="99"/>
    <w:rPr>
      <w:color w:val="404040"/>
      <w:lang w:val="en-US" w:eastAsia="zh-CN" w:bidi="ar-SA"/>
    </w:rPr>
  </w:style>
  <w:style w:type="table" w:customStyle="1" w:styleId="268">
    <w:name w:val="Lined - Accent 1"/>
    <w:qFormat/>
    <w:uiPriority w:val="99"/>
    <w:rPr>
      <w:color w:val="404040"/>
      <w:lang w:val="en-US" w:eastAsia="zh-CN" w:bidi="ar-SA"/>
    </w:rPr>
  </w:style>
  <w:style w:type="table" w:customStyle="1" w:styleId="269">
    <w:name w:val="Lined - Accent 2"/>
    <w:qFormat/>
    <w:uiPriority w:val="99"/>
    <w:rPr>
      <w:color w:val="404040"/>
      <w:lang w:val="en-US" w:eastAsia="zh-CN" w:bidi="ar-SA"/>
    </w:rPr>
  </w:style>
  <w:style w:type="table" w:customStyle="1" w:styleId="270">
    <w:name w:val="Lined - Accent 3"/>
    <w:qFormat/>
    <w:uiPriority w:val="99"/>
    <w:rPr>
      <w:color w:val="404040"/>
      <w:lang w:val="en-US" w:eastAsia="zh-CN" w:bidi="ar-SA"/>
    </w:rPr>
  </w:style>
  <w:style w:type="table" w:customStyle="1" w:styleId="271">
    <w:name w:val="Lined - Accent 4"/>
    <w:qFormat/>
    <w:uiPriority w:val="99"/>
    <w:rPr>
      <w:color w:val="404040"/>
      <w:lang w:val="en-US" w:eastAsia="zh-CN" w:bidi="ar-SA"/>
    </w:rPr>
  </w:style>
  <w:style w:type="table" w:customStyle="1" w:styleId="272">
    <w:name w:val="Lined - Accent 5"/>
    <w:qFormat/>
    <w:uiPriority w:val="99"/>
    <w:rPr>
      <w:color w:val="404040"/>
      <w:lang w:val="en-US" w:eastAsia="zh-CN" w:bidi="ar-SA"/>
    </w:rPr>
  </w:style>
  <w:style w:type="table" w:customStyle="1" w:styleId="273">
    <w:name w:val="Lined - Accent 6"/>
    <w:qFormat/>
    <w:uiPriority w:val="99"/>
    <w:rPr>
      <w:color w:val="404040"/>
      <w:lang w:val="en-US" w:eastAsia="zh-CN" w:bidi="ar-SA"/>
    </w:rPr>
  </w:style>
  <w:style w:type="table" w:customStyle="1" w:styleId="274">
    <w:name w:val="Bordered &amp; Lined - Accent"/>
    <w:qFormat/>
    <w:uiPriority w:val="99"/>
    <w:rPr>
      <w:color w:val="404040"/>
      <w:lang w:val="en-US" w:eastAsia="zh-CN" w:bidi="ar-SA"/>
    </w:rPr>
  </w:style>
  <w:style w:type="table" w:customStyle="1" w:styleId="275">
    <w:name w:val="Bordered &amp; Lined - Accent 1"/>
    <w:qFormat/>
    <w:uiPriority w:val="99"/>
    <w:rPr>
      <w:color w:val="404040"/>
      <w:lang w:val="en-US" w:eastAsia="zh-CN" w:bidi="ar-SA"/>
    </w:rPr>
  </w:style>
  <w:style w:type="table" w:customStyle="1" w:styleId="276">
    <w:name w:val="Bordered &amp; Lined - Accent 2"/>
    <w:qFormat/>
    <w:uiPriority w:val="99"/>
    <w:rPr>
      <w:color w:val="404040"/>
      <w:lang w:val="en-US" w:eastAsia="zh-CN" w:bidi="ar-SA"/>
    </w:rPr>
  </w:style>
  <w:style w:type="table" w:customStyle="1" w:styleId="277">
    <w:name w:val="Bordered &amp; Lined - Accent 3"/>
    <w:qFormat/>
    <w:uiPriority w:val="99"/>
    <w:rPr>
      <w:color w:val="404040"/>
      <w:lang w:val="en-US" w:eastAsia="zh-CN" w:bidi="ar-SA"/>
    </w:rPr>
  </w:style>
  <w:style w:type="table" w:customStyle="1" w:styleId="278">
    <w:name w:val="Bordered &amp; Lined - Accent 4"/>
    <w:qFormat/>
    <w:uiPriority w:val="99"/>
    <w:rPr>
      <w:color w:val="404040"/>
      <w:lang w:val="en-US" w:eastAsia="zh-CN" w:bidi="ar-SA"/>
    </w:rPr>
  </w:style>
  <w:style w:type="table" w:customStyle="1" w:styleId="279">
    <w:name w:val="Bordered &amp; Lined - Accent 5"/>
    <w:qFormat/>
    <w:uiPriority w:val="99"/>
    <w:rPr>
      <w:color w:val="404040"/>
      <w:lang w:val="en-US" w:eastAsia="zh-CN" w:bidi="ar-SA"/>
    </w:rPr>
  </w:style>
  <w:style w:type="table" w:customStyle="1" w:styleId="280">
    <w:name w:val="Bordered &amp; Lined - Accent 6"/>
    <w:qFormat/>
    <w:uiPriority w:val="99"/>
    <w:rPr>
      <w:color w:val="404040"/>
      <w:lang w:val="en-US" w:eastAsia="zh-CN" w:bidi="ar-SA"/>
    </w:rPr>
  </w:style>
  <w:style w:type="table" w:customStyle="1" w:styleId="281">
    <w:name w:val="Bordered"/>
    <w:qFormat/>
    <w:uiPriority w:val="99"/>
    <w:rPr>
      <w:lang w:val="en-US" w:eastAsia="zh-CN" w:bidi="ar-SA"/>
    </w:rPr>
  </w:style>
  <w:style w:type="table" w:customStyle="1" w:styleId="282">
    <w:name w:val="Bordered - Accent 1"/>
    <w:qFormat/>
    <w:uiPriority w:val="99"/>
    <w:rPr>
      <w:lang w:val="en-US" w:eastAsia="zh-CN" w:bidi="ar-SA"/>
    </w:rPr>
  </w:style>
  <w:style w:type="table" w:customStyle="1" w:styleId="283">
    <w:name w:val="Bordered - Accent 2"/>
    <w:qFormat/>
    <w:uiPriority w:val="99"/>
    <w:rPr>
      <w:lang w:val="en-US" w:eastAsia="zh-CN" w:bidi="ar-SA"/>
    </w:rPr>
  </w:style>
  <w:style w:type="table" w:customStyle="1" w:styleId="284">
    <w:name w:val="Bordered - Accent 3"/>
    <w:qFormat/>
    <w:uiPriority w:val="99"/>
    <w:rPr>
      <w:lang w:val="en-US" w:eastAsia="zh-CN" w:bidi="ar-SA"/>
    </w:rPr>
  </w:style>
  <w:style w:type="table" w:customStyle="1" w:styleId="285">
    <w:name w:val="Bordered - Accent 4"/>
    <w:qFormat/>
    <w:uiPriority w:val="99"/>
    <w:rPr>
      <w:lang w:val="en-US" w:eastAsia="zh-CN" w:bidi="ar-SA"/>
    </w:rPr>
  </w:style>
  <w:style w:type="table" w:customStyle="1" w:styleId="286">
    <w:name w:val="Bordered - Accent 5"/>
    <w:qFormat/>
    <w:uiPriority w:val="99"/>
    <w:rPr>
      <w:lang w:val="en-US" w:eastAsia="zh-CN" w:bidi="ar-SA"/>
    </w:rPr>
  </w:style>
  <w:style w:type="table" w:customStyle="1" w:styleId="287">
    <w:name w:val="Bordered - Accent 6"/>
    <w:qFormat/>
    <w:uiPriority w:val="99"/>
    <w:rPr>
      <w:lang w:val="en-US" w:eastAsia="zh-CN" w:bidi="ar-SA"/>
    </w:rPr>
  </w:style>
  <w:style w:type="paragraph" w:customStyle="1" w:styleId="288">
    <w:name w:val="TOC 标题11"/>
    <w:unhideWhenUsed/>
    <w:qFormat/>
    <w:uiPriority w:val="39"/>
    <w:rPr>
      <w:rFonts w:hint="default" w:ascii="Times New Roman" w:hAnsi="Times New Roman" w:eastAsia="宋体" w:cs="Times New Roman"/>
      <w:lang w:val="en-US" w:eastAsia="zh-CN" w:bidi="ar-SA"/>
    </w:rPr>
  </w:style>
  <w:style w:type="paragraph" w:customStyle="1" w:styleId="289">
    <w:name w:val="标题 11"/>
    <w:basedOn w:val="1"/>
    <w:next w:val="1"/>
    <w:link w:val="290"/>
    <w:qFormat/>
    <w:uiPriority w:val="0"/>
    <w:pPr>
      <w:keepNext/>
      <w:keepLines/>
      <w:spacing w:before="340" w:after="330" w:line="578" w:lineRule="auto"/>
      <w:outlineLvl w:val="0"/>
    </w:pPr>
    <w:rPr>
      <w:rFonts w:ascii="Calibri" w:hAnsi="Calibri"/>
      <w:b/>
      <w:bCs/>
      <w:sz w:val="44"/>
      <w:szCs w:val="44"/>
    </w:rPr>
  </w:style>
  <w:style w:type="character" w:customStyle="1" w:styleId="290">
    <w:name w:val="标题 1 Char"/>
    <w:link w:val="289"/>
    <w:qFormat/>
    <w:uiPriority w:val="0"/>
    <w:rPr>
      <w:rFonts w:ascii="Calibri" w:hAnsi="Calibri" w:eastAsia="宋体" w:cs="Times New Roman"/>
      <w:b/>
      <w:bCs/>
      <w:sz w:val="44"/>
      <w:szCs w:val="44"/>
    </w:rPr>
  </w:style>
  <w:style w:type="paragraph" w:customStyle="1" w:styleId="291">
    <w:name w:val="标题 21"/>
    <w:basedOn w:val="1"/>
    <w:next w:val="292"/>
    <w:link w:val="293"/>
    <w:qFormat/>
    <w:uiPriority w:val="0"/>
    <w:pPr>
      <w:keepNext/>
      <w:keepLines/>
      <w:spacing w:before="260" w:after="260" w:line="416" w:lineRule="auto"/>
      <w:outlineLvl w:val="1"/>
    </w:pPr>
    <w:rPr>
      <w:rFonts w:ascii="Cambria" w:hAnsi="Cambria"/>
      <w:b/>
      <w:bCs/>
      <w:sz w:val="32"/>
      <w:szCs w:val="32"/>
    </w:rPr>
  </w:style>
  <w:style w:type="paragraph" w:customStyle="1" w:styleId="292">
    <w:name w:val="正文缩进1"/>
    <w:basedOn w:val="1"/>
    <w:qFormat/>
    <w:uiPriority w:val="0"/>
    <w:pPr>
      <w:ind w:firstLine="420"/>
    </w:pPr>
    <w:rPr>
      <w:rFonts w:ascii="Calibri" w:hAnsi="Calibri"/>
    </w:rPr>
  </w:style>
  <w:style w:type="character" w:customStyle="1" w:styleId="293">
    <w:name w:val="标题 2 Char"/>
    <w:link w:val="291"/>
    <w:qFormat/>
    <w:uiPriority w:val="0"/>
    <w:rPr>
      <w:rFonts w:ascii="Cambria" w:hAnsi="Cambria" w:eastAsia="宋体" w:cs="Times New Roman"/>
      <w:b/>
      <w:bCs/>
      <w:sz w:val="32"/>
      <w:szCs w:val="32"/>
    </w:rPr>
  </w:style>
  <w:style w:type="paragraph" w:customStyle="1" w:styleId="294">
    <w:name w:val="标题 31"/>
    <w:basedOn w:val="1"/>
    <w:next w:val="1"/>
    <w:link w:val="295"/>
    <w:qFormat/>
    <w:uiPriority w:val="0"/>
    <w:pPr>
      <w:keepNext/>
      <w:keepLines/>
      <w:spacing w:before="260" w:after="260" w:line="416" w:lineRule="auto"/>
      <w:outlineLvl w:val="2"/>
    </w:pPr>
    <w:rPr>
      <w:rFonts w:ascii="Calibri" w:hAnsi="Calibri"/>
      <w:b/>
      <w:bCs/>
      <w:sz w:val="32"/>
      <w:szCs w:val="32"/>
    </w:rPr>
  </w:style>
  <w:style w:type="character" w:customStyle="1" w:styleId="295">
    <w:name w:val="标题 3 Char"/>
    <w:link w:val="294"/>
    <w:qFormat/>
    <w:uiPriority w:val="0"/>
    <w:rPr>
      <w:rFonts w:ascii="Calibri" w:hAnsi="Calibri" w:eastAsia="宋体" w:cs="Times New Roman"/>
      <w:b/>
      <w:bCs/>
      <w:sz w:val="32"/>
      <w:szCs w:val="32"/>
    </w:rPr>
  </w:style>
  <w:style w:type="paragraph" w:customStyle="1" w:styleId="296">
    <w:name w:val="标题 41"/>
    <w:basedOn w:val="1"/>
    <w:next w:val="292"/>
    <w:link w:val="297"/>
    <w:qFormat/>
    <w:uiPriority w:val="0"/>
    <w:pPr>
      <w:spacing w:before="280" w:after="290" w:line="377" w:lineRule="auto"/>
      <w:outlineLvl w:val="3"/>
    </w:pPr>
    <w:rPr>
      <w:rFonts w:ascii="Arial" w:hAnsi="Arial" w:eastAsia="黑体"/>
      <w:b/>
      <w:bCs/>
      <w:sz w:val="28"/>
      <w:szCs w:val="28"/>
    </w:rPr>
  </w:style>
  <w:style w:type="character" w:customStyle="1" w:styleId="297">
    <w:name w:val="标题 4 Char"/>
    <w:link w:val="296"/>
    <w:qFormat/>
    <w:uiPriority w:val="0"/>
    <w:rPr>
      <w:rFonts w:ascii="Arial" w:hAnsi="Arial" w:eastAsia="黑体" w:cs="Times New Roman"/>
      <w:b/>
      <w:bCs/>
      <w:sz w:val="28"/>
      <w:szCs w:val="28"/>
    </w:rPr>
  </w:style>
  <w:style w:type="character" w:customStyle="1" w:styleId="298">
    <w:name w:val="默认段落字体1"/>
    <w:link w:val="1"/>
    <w:qFormat/>
    <w:uiPriority w:val="0"/>
    <w:rPr>
      <w:rFonts w:ascii="Times New Roman" w:hAnsi="Times New Roman" w:eastAsia="宋体" w:cs="Times New Roman"/>
    </w:rPr>
  </w:style>
  <w:style w:type="table" w:customStyle="1" w:styleId="299">
    <w:name w:val="普通表格1"/>
    <w:qFormat/>
    <w:uiPriority w:val="0"/>
    <w:rPr>
      <w:lang w:val="en-US" w:eastAsia="zh-CN" w:bidi="ar-SA"/>
    </w:rPr>
  </w:style>
  <w:style w:type="paragraph" w:customStyle="1" w:styleId="300">
    <w:name w:val="文档结构图1"/>
    <w:basedOn w:val="1"/>
    <w:link w:val="301"/>
    <w:qFormat/>
    <w:uiPriority w:val="0"/>
    <w:rPr>
      <w:rFonts w:ascii="宋体"/>
      <w:sz w:val="18"/>
      <w:szCs w:val="18"/>
    </w:rPr>
  </w:style>
  <w:style w:type="character" w:customStyle="1" w:styleId="301">
    <w:name w:val="文档结构图 Char"/>
    <w:link w:val="300"/>
    <w:qFormat/>
    <w:uiPriority w:val="0"/>
    <w:rPr>
      <w:rFonts w:ascii="宋体" w:hAnsi="Times New Roman" w:eastAsia="宋体" w:cs="Times New Roman"/>
      <w:sz w:val="18"/>
      <w:szCs w:val="18"/>
    </w:rPr>
  </w:style>
  <w:style w:type="paragraph" w:customStyle="1" w:styleId="302">
    <w:name w:val="引文目录标题1"/>
    <w:basedOn w:val="1"/>
    <w:next w:val="1"/>
    <w:qFormat/>
    <w:uiPriority w:val="0"/>
    <w:pPr>
      <w:spacing w:before="120"/>
    </w:pPr>
    <w:rPr>
      <w:rFonts w:ascii="Cambria" w:hAnsi="Cambria"/>
      <w:sz w:val="24"/>
    </w:rPr>
  </w:style>
  <w:style w:type="paragraph" w:customStyle="1" w:styleId="303">
    <w:name w:val="批注文字1"/>
    <w:basedOn w:val="1"/>
    <w:qFormat/>
    <w:uiPriority w:val="0"/>
    <w:pPr>
      <w:jc w:val="left"/>
    </w:pPr>
  </w:style>
  <w:style w:type="paragraph" w:customStyle="1" w:styleId="304">
    <w:name w:val="正文文本11"/>
    <w:basedOn w:val="1"/>
    <w:next w:val="1"/>
    <w:qFormat/>
    <w:uiPriority w:val="0"/>
    <w:rPr>
      <w:rFonts w:ascii="楷体_GB2312" w:hAnsi="Arial" w:eastAsia="楷体_GB2312"/>
      <w:sz w:val="28"/>
      <w:szCs w:val="28"/>
    </w:rPr>
  </w:style>
  <w:style w:type="paragraph" w:customStyle="1" w:styleId="305">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6">
    <w:name w:val="纯文本1"/>
    <w:basedOn w:val="1"/>
    <w:link w:val="307"/>
    <w:qFormat/>
    <w:uiPriority w:val="0"/>
    <w:rPr>
      <w:rFonts w:ascii="宋体" w:hAnsi="Courier New"/>
      <w:sz w:val="20"/>
      <w:szCs w:val="20"/>
    </w:rPr>
  </w:style>
  <w:style w:type="character" w:customStyle="1" w:styleId="307">
    <w:name w:val="纯文本 Char"/>
    <w:link w:val="306"/>
    <w:qFormat/>
    <w:uiPriority w:val="0"/>
    <w:rPr>
      <w:rFonts w:ascii="宋体" w:hAnsi="Courier New" w:eastAsia="宋体" w:cs="Times New Roman"/>
    </w:rPr>
  </w:style>
  <w:style w:type="paragraph" w:customStyle="1" w:styleId="308">
    <w:name w:val="日期1"/>
    <w:basedOn w:val="1"/>
    <w:next w:val="1"/>
    <w:link w:val="309"/>
    <w:qFormat/>
    <w:uiPriority w:val="0"/>
    <w:rPr>
      <w:sz w:val="24"/>
      <w:szCs w:val="20"/>
    </w:rPr>
  </w:style>
  <w:style w:type="character" w:customStyle="1" w:styleId="309">
    <w:name w:val="日期 Char"/>
    <w:link w:val="308"/>
    <w:qFormat/>
    <w:uiPriority w:val="0"/>
    <w:rPr>
      <w:rFonts w:ascii="Times New Roman" w:hAnsi="Times New Roman" w:eastAsia="宋体" w:cs="Times New Roman"/>
      <w:sz w:val="24"/>
    </w:rPr>
  </w:style>
  <w:style w:type="paragraph" w:customStyle="1" w:styleId="310">
    <w:name w:val="批注框文本1"/>
    <w:basedOn w:val="1"/>
    <w:link w:val="311"/>
    <w:qFormat/>
    <w:uiPriority w:val="0"/>
    <w:rPr>
      <w:sz w:val="18"/>
      <w:szCs w:val="18"/>
    </w:rPr>
  </w:style>
  <w:style w:type="character" w:customStyle="1" w:styleId="311">
    <w:name w:val="批注框文本 Char"/>
    <w:link w:val="310"/>
    <w:qFormat/>
    <w:uiPriority w:val="0"/>
    <w:rPr>
      <w:rFonts w:ascii="Times New Roman" w:hAnsi="Times New Roman" w:eastAsia="宋体" w:cs="Times New Roman"/>
      <w:sz w:val="18"/>
      <w:szCs w:val="18"/>
    </w:rPr>
  </w:style>
  <w:style w:type="paragraph" w:customStyle="1" w:styleId="312">
    <w:name w:val="页脚1"/>
    <w:basedOn w:val="1"/>
    <w:link w:val="313"/>
    <w:qFormat/>
    <w:uiPriority w:val="0"/>
    <w:pPr>
      <w:tabs>
        <w:tab w:val="center" w:pos="4153"/>
        <w:tab w:val="right" w:pos="8306"/>
      </w:tabs>
      <w:jc w:val="left"/>
    </w:pPr>
    <w:rPr>
      <w:sz w:val="18"/>
      <w:szCs w:val="18"/>
    </w:rPr>
  </w:style>
  <w:style w:type="character" w:customStyle="1" w:styleId="313">
    <w:name w:val="页脚 Char"/>
    <w:link w:val="312"/>
    <w:qFormat/>
    <w:uiPriority w:val="0"/>
    <w:rPr>
      <w:rFonts w:ascii="Times New Roman" w:hAnsi="Times New Roman" w:eastAsia="宋体" w:cs="Times New Roman"/>
      <w:sz w:val="18"/>
      <w:szCs w:val="18"/>
    </w:rPr>
  </w:style>
  <w:style w:type="paragraph" w:customStyle="1" w:styleId="314">
    <w:name w:val="寄信人地址1"/>
    <w:basedOn w:val="1"/>
    <w:qFormat/>
    <w:uiPriority w:val="0"/>
    <w:rPr>
      <w:rFonts w:ascii="Arial" w:hAnsi="Arial"/>
    </w:rPr>
  </w:style>
  <w:style w:type="paragraph" w:customStyle="1" w:styleId="315">
    <w:name w:val="页眉1"/>
    <w:basedOn w:val="1"/>
    <w:link w:val="316"/>
    <w:qFormat/>
    <w:uiPriority w:val="0"/>
    <w:pPr>
      <w:pBdr>
        <w:bottom w:val="single" w:color="000000" w:sz="6" w:space="1"/>
      </w:pBdr>
      <w:tabs>
        <w:tab w:val="center" w:pos="4153"/>
        <w:tab w:val="right" w:pos="8306"/>
      </w:tabs>
      <w:jc w:val="center"/>
    </w:pPr>
    <w:rPr>
      <w:sz w:val="18"/>
      <w:szCs w:val="18"/>
    </w:rPr>
  </w:style>
  <w:style w:type="character" w:customStyle="1" w:styleId="316">
    <w:name w:val="页眉 Char"/>
    <w:link w:val="315"/>
    <w:qFormat/>
    <w:uiPriority w:val="0"/>
    <w:rPr>
      <w:rFonts w:ascii="Times New Roman" w:hAnsi="Times New Roman" w:eastAsia="宋体" w:cs="Times New Roman"/>
      <w:sz w:val="18"/>
      <w:szCs w:val="18"/>
    </w:rPr>
  </w:style>
  <w:style w:type="paragraph" w:customStyle="1" w:styleId="317">
    <w:name w:val="目录 11"/>
    <w:basedOn w:val="1"/>
    <w:next w:val="1"/>
    <w:qFormat/>
    <w:uiPriority w:val="0"/>
    <w:rPr>
      <w:rFonts w:ascii="Calibri" w:hAnsi="Calibri"/>
    </w:rPr>
  </w:style>
  <w:style w:type="paragraph" w:customStyle="1" w:styleId="318">
    <w:name w:val="目录 21"/>
    <w:basedOn w:val="1"/>
    <w:next w:val="1"/>
    <w:qFormat/>
    <w:uiPriority w:val="0"/>
    <w:pPr>
      <w:ind w:left="420"/>
    </w:pPr>
  </w:style>
  <w:style w:type="paragraph" w:customStyle="1" w:styleId="319">
    <w:name w:val="普通(网站)1"/>
    <w:basedOn w:val="1"/>
    <w:qFormat/>
    <w:uiPriority w:val="0"/>
    <w:pPr>
      <w:jc w:val="left"/>
    </w:pPr>
    <w:rPr>
      <w:rFonts w:ascii="Calibri" w:hAnsi="Calibri"/>
      <w:sz w:val="24"/>
      <w:szCs w:val="24"/>
    </w:rPr>
  </w:style>
  <w:style w:type="paragraph" w:customStyle="1" w:styleId="320">
    <w:name w:val="正文首行缩进1"/>
    <w:basedOn w:val="304"/>
    <w:next w:val="1"/>
    <w:qFormat/>
    <w:uiPriority w:val="0"/>
    <w:pPr>
      <w:ind w:firstLine="420"/>
    </w:pPr>
  </w:style>
  <w:style w:type="paragraph" w:customStyle="1" w:styleId="321">
    <w:name w:val="正文首行缩进 21"/>
    <w:basedOn w:val="305"/>
    <w:next w:val="320"/>
    <w:qFormat/>
    <w:uiPriority w:val="0"/>
    <w:pPr>
      <w:ind w:firstLine="420"/>
    </w:pPr>
    <w:rPr>
      <w:rFonts w:ascii="Times New Roman" w:cs="宋体"/>
      <w:szCs w:val="21"/>
    </w:rPr>
  </w:style>
  <w:style w:type="character" w:customStyle="1" w:styleId="322">
    <w:name w:val="要点1"/>
    <w:link w:val="1"/>
    <w:qFormat/>
    <w:uiPriority w:val="0"/>
    <w:rPr>
      <w:rFonts w:ascii="Times New Roman" w:hAnsi="Times New Roman" w:eastAsia="宋体" w:cs="Times New Roman"/>
      <w:b/>
    </w:rPr>
  </w:style>
  <w:style w:type="paragraph" w:customStyle="1" w:styleId="323">
    <w:name w:val="列出段落1"/>
    <w:basedOn w:val="1"/>
    <w:qFormat/>
    <w:uiPriority w:val="0"/>
    <w:pPr>
      <w:ind w:firstLine="420"/>
    </w:pPr>
  </w:style>
  <w:style w:type="paragraph" w:customStyle="1" w:styleId="324">
    <w:name w:val="普通正文"/>
    <w:basedOn w:val="325"/>
    <w:qFormat/>
    <w:uiPriority w:val="0"/>
    <w:pPr>
      <w:spacing w:before="120" w:after="120" w:line="360" w:lineRule="auto"/>
      <w:ind w:firstLine="480"/>
    </w:pPr>
    <w:rPr>
      <w:rFonts w:ascii="Arial" w:hAnsi="Arial"/>
      <w:szCs w:val="24"/>
    </w:rPr>
  </w:style>
  <w:style w:type="paragraph" w:customStyle="1" w:styleId="325">
    <w:name w:val="正文1"/>
    <w:basedOn w:val="1"/>
    <w:next w:val="326"/>
    <w:qFormat/>
    <w:uiPriority w:val="0"/>
    <w:pPr>
      <w:spacing w:line="360" w:lineRule="atLeast"/>
      <w:jc w:val="left"/>
    </w:pPr>
    <w:rPr>
      <w:rFonts w:ascii="宋体" w:hAnsi="Calibri"/>
      <w:sz w:val="24"/>
      <w:szCs w:val="20"/>
    </w:rPr>
  </w:style>
  <w:style w:type="paragraph" w:customStyle="1" w:styleId="326">
    <w:name w:val="正文文本1"/>
    <w:basedOn w:val="325"/>
    <w:next w:val="327"/>
    <w:qFormat/>
    <w:uiPriority w:val="0"/>
    <w:pPr>
      <w:spacing w:after="120"/>
    </w:pPr>
    <w:rPr>
      <w:rFonts w:ascii="Times New Roman" w:hAnsi="Times New Roman"/>
      <w:lang w:eastAsia="en-US"/>
    </w:rPr>
  </w:style>
  <w:style w:type="paragraph" w:customStyle="1" w:styleId="327">
    <w:name w:val="一级条标题"/>
    <w:basedOn w:val="328"/>
    <w:next w:val="330"/>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8">
    <w:name w:val="章标题"/>
    <w:next w:val="329"/>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9">
    <w:name w:val="正文11"/>
    <w:next w:val="325"/>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30">
    <w:name w:val="段"/>
    <w:basedOn w:val="325"/>
    <w:next w:val="329"/>
    <w:qFormat/>
    <w:uiPriority w:val="0"/>
    <w:pPr>
      <w:widowControl/>
      <w:ind w:firstLine="200"/>
    </w:pPr>
    <w:rPr>
      <w:rFonts w:hAnsi="Times New Roman"/>
      <w:sz w:val="20"/>
    </w:rPr>
  </w:style>
  <w:style w:type="paragraph" w:customStyle="1" w:styleId="331">
    <w:name w:val="UserStyle_52"/>
    <w:basedOn w:val="1"/>
    <w:qFormat/>
    <w:uiPriority w:val="0"/>
    <w:pPr>
      <w:spacing w:line="240" w:lineRule="exact"/>
    </w:pPr>
    <w:rPr>
      <w:rFonts w:ascii="宋体" w:hAnsi="宋体"/>
      <w:lang w:val="zh-TW" w:eastAsia="zh-TW" w:bidi="zh-TW"/>
    </w:rPr>
  </w:style>
  <w:style w:type="character" w:customStyle="1" w:styleId="332">
    <w:name w:val="HtmlCite1"/>
    <w:link w:val="1"/>
    <w:qFormat/>
    <w:uiPriority w:val="0"/>
    <w:rPr>
      <w:rFonts w:ascii="Times New Roman" w:hAnsi="Times New Roman" w:eastAsia="宋体" w:cs="Times New Roman"/>
    </w:rPr>
  </w:style>
  <w:style w:type="paragraph" w:customStyle="1" w:styleId="333">
    <w:name w:val="Table Paragraph"/>
    <w:basedOn w:val="1"/>
    <w:qFormat/>
    <w:uiPriority w:val="0"/>
    <w:rPr>
      <w:rFonts w:ascii="宋体" w:hAnsi="宋体" w:cs="宋体"/>
      <w:sz w:val="22"/>
      <w:lang w:val="zh-CN" w:bidi="zh-CN"/>
    </w:rPr>
  </w:style>
  <w:style w:type="paragraph" w:customStyle="1" w:styleId="334">
    <w:name w:val="ListBullet211"/>
    <w:basedOn w:val="1"/>
    <w:qFormat/>
    <w:uiPriority w:val="0"/>
    <w:pPr>
      <w:numPr>
        <w:ilvl w:val="0"/>
        <w:numId w:val="2"/>
      </w:numPr>
    </w:pPr>
  </w:style>
  <w:style w:type="paragraph" w:customStyle="1" w:styleId="335">
    <w:name w:val="Char"/>
    <w:basedOn w:val="1"/>
    <w:qFormat/>
    <w:uiPriority w:val="0"/>
    <w:pPr>
      <w:tabs>
        <w:tab w:val="left" w:pos="360"/>
      </w:tabs>
      <w:ind w:firstLine="200"/>
    </w:pPr>
    <w:rPr>
      <w:sz w:val="28"/>
      <w:szCs w:val="30"/>
    </w:rPr>
  </w:style>
  <w:style w:type="character" w:customStyle="1" w:styleId="336">
    <w:name w:val="页脚 Char1"/>
    <w:link w:val="1"/>
    <w:qFormat/>
    <w:uiPriority w:val="0"/>
    <w:rPr>
      <w:rFonts w:ascii="Times New Roman" w:hAnsi="Times New Roman" w:eastAsia="宋体" w:cs="Times New Roman"/>
      <w:sz w:val="18"/>
      <w:szCs w:val="18"/>
    </w:rPr>
  </w:style>
  <w:style w:type="character" w:customStyle="1" w:styleId="337">
    <w:name w:val="日期 Char1"/>
    <w:link w:val="1"/>
    <w:qFormat/>
    <w:uiPriority w:val="0"/>
    <w:rPr>
      <w:rFonts w:ascii="Times New Roman" w:hAnsi="Times New Roman" w:eastAsia="宋体" w:cs="Times New Roman"/>
    </w:rPr>
  </w:style>
  <w:style w:type="character" w:customStyle="1" w:styleId="338">
    <w:name w:val="纯文本 Char1"/>
    <w:link w:val="1"/>
    <w:qFormat/>
    <w:uiPriority w:val="0"/>
    <w:rPr>
      <w:rFonts w:ascii="宋体" w:hAnsi="Courier New" w:eastAsia="宋体" w:cs="Courier New"/>
      <w:szCs w:val="21"/>
    </w:rPr>
  </w:style>
  <w:style w:type="character" w:customStyle="1" w:styleId="339">
    <w:name w:val="页眉 Char1"/>
    <w:link w:val="1"/>
    <w:qFormat/>
    <w:uiPriority w:val="0"/>
    <w:rPr>
      <w:rFonts w:ascii="Times New Roman" w:hAnsi="Times New Roman" w:eastAsia="宋体" w:cs="Times New Roman"/>
      <w:sz w:val="18"/>
      <w:szCs w:val="18"/>
    </w:rPr>
  </w:style>
  <w:style w:type="paragraph" w:customStyle="1" w:styleId="340">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1">
    <w:name w:val="正文空2格  1."/>
    <w:basedOn w:val="1"/>
    <w:qFormat/>
    <w:uiPriority w:val="0"/>
    <w:pPr>
      <w:ind w:firstLine="480"/>
    </w:pPr>
    <w:rPr>
      <w:rFonts w:cs="宋体"/>
      <w:sz w:val="28"/>
      <w:szCs w:val="20"/>
    </w:rPr>
  </w:style>
  <w:style w:type="paragraph" w:customStyle="1" w:styleId="342">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3">
    <w:name w:val="标题 1 Char Char Char"/>
    <w:link w:val="1"/>
    <w:qFormat/>
    <w:uiPriority w:val="0"/>
    <w:rPr>
      <w:rFonts w:eastAsia="宋体"/>
      <w:b/>
      <w:bCs/>
      <w:sz w:val="44"/>
      <w:szCs w:val="44"/>
      <w:lang w:val="en-US" w:eastAsia="zh-CN" w:bidi="ar-SA"/>
    </w:rPr>
  </w:style>
  <w:style w:type="paragraph" w:customStyle="1" w:styleId="344">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6">
    <w:name w:val="正文_0_0"/>
    <w:basedOn w:val="347"/>
    <w:qFormat/>
    <w:uiPriority w:val="0"/>
    <w:rPr>
      <w:szCs w:val="21"/>
    </w:rPr>
  </w:style>
  <w:style w:type="paragraph" w:customStyle="1" w:styleId="347">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8">
    <w:name w:val="Normal_20"/>
    <w:link w:val="349"/>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9">
    <w:name w:val="Normal_20 Char"/>
    <w:link w:val="348"/>
    <w:qFormat/>
    <w:uiPriority w:val="0"/>
    <w:rPr>
      <w:rFonts w:ascii="Times New Roman" w:hAnsi="Times New Roman" w:eastAsia="Calibri" w:cs="Times New Roman"/>
      <w:sz w:val="22"/>
      <w:szCs w:val="22"/>
      <w:lang w:val="en-US" w:eastAsia="en-US" w:bidi="ar-SA"/>
    </w:rPr>
  </w:style>
  <w:style w:type="paragraph" w:customStyle="1" w:styleId="350">
    <w:name w:val="Body text|1"/>
    <w:basedOn w:val="1"/>
    <w:qFormat/>
    <w:uiPriority w:val="0"/>
    <w:pPr>
      <w:spacing w:after="220"/>
    </w:pPr>
    <w:rPr>
      <w:rFonts w:ascii="宋体" w:hAnsi="宋体" w:cs="宋体"/>
      <w:sz w:val="22"/>
      <w:lang w:val="zh-TW" w:eastAsia="zh-TW" w:bidi="zh-TW"/>
    </w:rPr>
  </w:style>
  <w:style w:type="character" w:customStyle="1" w:styleId="351">
    <w:name w:val="font21"/>
    <w:link w:val="1"/>
    <w:qFormat/>
    <w:uiPriority w:val="0"/>
    <w:rPr>
      <w:rFonts w:hint="eastAsia" w:ascii="宋体" w:hAnsi="宋体" w:eastAsia="宋体" w:cs="宋体"/>
      <w:color w:val="000000"/>
      <w:sz w:val="20"/>
      <w:szCs w:val="20"/>
      <w:u w:val="none"/>
    </w:rPr>
  </w:style>
  <w:style w:type="character" w:customStyle="1" w:styleId="352">
    <w:name w:val="font31"/>
    <w:link w:val="1"/>
    <w:qFormat/>
    <w:uiPriority w:val="0"/>
    <w:rPr>
      <w:rFonts w:ascii="Times New Roman" w:hAnsi="Times New Roman" w:cs="Times New Roman"/>
      <w:color w:val="000000"/>
      <w:sz w:val="20"/>
      <w:szCs w:val="20"/>
      <w:u w:val="none"/>
    </w:rPr>
  </w:style>
  <w:style w:type="paragraph" w:customStyle="1" w:styleId="353">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4">
    <w:name w:val="Normal_0_0"/>
    <w:qFormat/>
    <w:uiPriority w:val="0"/>
    <w:pPr>
      <w:widowControl w:val="0"/>
      <w:jc w:val="both"/>
    </w:pPr>
    <w:rPr>
      <w:rFonts w:hint="default" w:ascii="Calibri" w:hAnsi="宋体" w:eastAsia="宋体" w:cs="Times New Roman"/>
      <w:lang w:val="en-US" w:eastAsia="zh-CN" w:bidi="ar-SA"/>
    </w:rPr>
  </w:style>
  <w:style w:type="paragraph" w:customStyle="1" w:styleId="355">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6">
    <w:name w:val="样式 标题 2 + Times New Roman 四号 非加粗 段前: 5 磅 段后: 0 磅 行距: 固定值 20..."/>
    <w:basedOn w:val="47"/>
    <w:qFormat/>
    <w:uiPriority w:val="0"/>
    <w:pPr>
      <w:spacing w:before="100" w:after="0" w:line="400" w:lineRule="exact"/>
    </w:pPr>
    <w:rPr>
      <w:rFonts w:ascii="Times New Roman" w:hAnsi="Times New Roman" w:eastAsia="黑体" w:cs="Times New Roman"/>
      <w:sz w:val="28"/>
      <w:szCs w:val="20"/>
    </w:rPr>
  </w:style>
  <w:style w:type="paragraph" w:customStyle="1" w:styleId="357">
    <w:name w:val="首行缩进"/>
    <w:basedOn w:val="1"/>
    <w:qFormat/>
    <w:uiPriority w:val="99"/>
    <w:pPr>
      <w:ind w:firstLine="480"/>
    </w:pPr>
    <w:rPr>
      <w:rFonts w:ascii="Times New Roman" w:hAnsi="Times New Roman" w:eastAsia="宋体" w:cs="Times New Roman"/>
      <w:sz w:val="21"/>
      <w:lang w:val="zh-CN"/>
    </w:rPr>
  </w:style>
  <w:style w:type="paragraph" w:customStyle="1" w:styleId="358">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9">
    <w:name w:val="15"/>
    <w:basedOn w:val="56"/>
    <w:link w:val="1"/>
    <w:qFormat/>
    <w:uiPriority w:val="0"/>
    <w:rPr>
      <w:rFonts w:ascii="Times New Roman" w:hAnsi="Times New Roman" w:cs="Times New Roman"/>
    </w:rPr>
  </w:style>
  <w:style w:type="character" w:customStyle="1" w:styleId="360">
    <w:name w:val="NormalCharacter1"/>
    <w:link w:val="1"/>
    <w:semiHidden/>
    <w:qFormat/>
    <w:uiPriority w:val="0"/>
  </w:style>
  <w:style w:type="character" w:customStyle="1" w:styleId="361">
    <w:name w:val="font01"/>
    <w:basedOn w:val="37"/>
    <w:qFormat/>
    <w:uiPriority w:val="0"/>
    <w:rPr>
      <w:rFonts w:hint="eastAsia" w:ascii="宋体" w:hAnsi="宋体" w:eastAsia="宋体" w:cs="宋体"/>
      <w:color w:val="000000"/>
      <w:sz w:val="22"/>
      <w:szCs w:val="22"/>
      <w:u w:val="none"/>
    </w:rPr>
  </w:style>
  <w:style w:type="paragraph" w:customStyle="1" w:styleId="362">
    <w:name w:val="标题二、"/>
    <w:basedOn w:val="1"/>
    <w:qFormat/>
    <w:uiPriority w:val="99"/>
    <w:pPr>
      <w:spacing w:line="360" w:lineRule="auto"/>
      <w:ind w:firstLine="200" w:firstLineChars="200"/>
      <w:outlineLvl w:val="2"/>
    </w:pPr>
    <w:rPr>
      <w:rFonts w:ascii="宋体" w:hAnsi="宋体"/>
      <w:b/>
    </w:rPr>
  </w:style>
  <w:style w:type="paragraph" w:customStyle="1" w:styleId="363">
    <w:name w:val="Normal_0"/>
    <w:qFormat/>
    <w:uiPriority w:val="0"/>
    <w:rPr>
      <w:rFonts w:ascii="黑体" w:hAnsi="黑体" w:eastAsia="黑体" w:cs="Times New Roman"/>
      <w:b/>
      <w:sz w:val="32"/>
      <w:szCs w:val="24"/>
      <w:lang w:val="en-US" w:eastAsia="zh-CN" w:bidi="ar-SA"/>
    </w:rPr>
  </w:style>
  <w:style w:type="paragraph" w:customStyle="1" w:styleId="364">
    <w:name w:val="Normal_6_0"/>
    <w:qFormat/>
    <w:uiPriority w:val="0"/>
    <w:rPr>
      <w:rFonts w:ascii="黑体" w:hAnsi="黑体" w:eastAsia="黑体" w:cs="Times New Roman"/>
      <w:b/>
      <w:sz w:val="32"/>
      <w:szCs w:val="24"/>
      <w:lang w:val="en-US" w:eastAsia="zh-CN" w:bidi="ar-SA"/>
    </w:rPr>
  </w:style>
  <w:style w:type="paragraph" w:customStyle="1" w:styleId="365">
    <w:name w:val="Normal_4_0"/>
    <w:qFormat/>
    <w:uiPriority w:val="0"/>
    <w:rPr>
      <w:rFonts w:ascii="黑体" w:hAnsi="黑体" w:eastAsia="黑体" w:cs="Times New Roman"/>
      <w:b/>
      <w:sz w:val="32"/>
      <w:szCs w:val="24"/>
      <w:lang w:val="en-US" w:eastAsia="zh-CN" w:bidi="ar-SA"/>
    </w:rPr>
  </w:style>
  <w:style w:type="paragraph" w:customStyle="1" w:styleId="366">
    <w:name w:val="Normal_5_0"/>
    <w:qFormat/>
    <w:uiPriority w:val="0"/>
    <w:rPr>
      <w:rFonts w:ascii="黑体" w:hAnsi="黑体" w:eastAsia="黑体" w:cs="Times New Roman"/>
      <w:b/>
      <w:sz w:val="32"/>
      <w:szCs w:val="24"/>
      <w:lang w:val="en-US" w:eastAsia="zh-CN" w:bidi="ar-SA"/>
    </w:rPr>
  </w:style>
  <w:style w:type="paragraph" w:customStyle="1" w:styleId="367">
    <w:name w:val="纯文本_0_0"/>
    <w:basedOn w:val="368"/>
    <w:qFormat/>
    <w:uiPriority w:val="0"/>
    <w:rPr>
      <w:rFonts w:ascii="宋体" w:hAnsi="Courier New"/>
      <w:szCs w:val="21"/>
    </w:rPr>
  </w:style>
  <w:style w:type="paragraph" w:customStyle="1" w:styleId="368">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70">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2">
    <w:name w:val="Normal_9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38</Pages>
  <Words>5923</Words>
  <Characters>6447</Characters>
  <TotalTime>16</TotalTime>
  <ScaleCrop>false</ScaleCrop>
  <LinksUpToDate>false</LinksUpToDate>
  <CharactersWithSpaces>6528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方头大</dc:creator>
  <cp:lastModifiedBy>李静</cp:lastModifiedBy>
  <cp:lastPrinted>2026-10-27T07:43:38Z</cp:lastPrinted>
  <dcterms:modified xsi:type="dcterms:W3CDTF">2026-10-27T08:30:04Z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eyJoZGlkIjoiNGE3ZDUwYjcyNTg2ZDc2OThiYTBkNjYzYzkzNzRjYmUiLCJ1c2VySWQiOiIxOTIxMTY1Nzg2In0=</vt:lpwstr>
  </property>
  <property fmtid="{D5CDD505-2E9C-101B-9397-08002B2CF9AE}" pid="3" name="KSOProductBuildVer">
    <vt:lpwstr>2052-12.1.0.29161</vt:lpwstr>
  </property>
  <property fmtid="{D5CDD505-2E9C-101B-9397-08002B2CF9AE}" pid="4" name="ICV">
    <vt:lpwstr>3BE3463881654157A05A2F1CA8A2AE57_13</vt:lpwstr>
  </property>
</Properties>
</file>