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6"/>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6"/>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50"/>
        <w:shd w:val="clear" w:color="auto" w:fill="auto"/>
        <w:rPr>
          <w:color w:val="000000"/>
          <w:highlight w:val="none"/>
        </w:rPr>
      </w:pPr>
    </w:p>
    <w:p w14:paraId="79EC13F7">
      <w:pPr>
        <w:pStyle w:val="50"/>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JNYYYXZBBFWZC-2026-0904（二次）</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项目名称：21根胃肠镜维保服务</w:t>
      </w:r>
    </w:p>
    <w:p w14:paraId="66AF7832">
      <w:pPr>
        <w:pStyle w:val="323"/>
        <w:shd w:val="clear" w:color="auto" w:fill="auto"/>
        <w:ind w:firstLine="0"/>
        <w:rPr>
          <w:rFonts w:ascii="黑体" w:hAnsi="宋体" w:eastAsia="黑体"/>
          <w:color w:val="000000"/>
          <w:sz w:val="32"/>
          <w:highlight w:val="none"/>
        </w:rPr>
      </w:pPr>
    </w:p>
    <w:p w14:paraId="29D12A58">
      <w:pPr>
        <w:pStyle w:val="323"/>
        <w:shd w:val="clear" w:color="auto" w:fill="auto"/>
        <w:ind w:firstLine="0"/>
        <w:rPr>
          <w:rFonts w:ascii="黑体" w:hAnsi="宋体" w:eastAsia="黑体"/>
          <w:color w:val="000000"/>
          <w:sz w:val="32"/>
          <w:highlight w:val="none"/>
        </w:rPr>
      </w:pPr>
    </w:p>
    <w:p w14:paraId="0BF50721">
      <w:pPr>
        <w:pStyle w:val="323"/>
        <w:shd w:val="clear" w:color="auto" w:fill="auto"/>
        <w:ind w:firstLine="0"/>
        <w:rPr>
          <w:rFonts w:ascii="黑体" w:hAnsi="宋体" w:eastAsia="黑体"/>
          <w:color w:val="000000"/>
          <w:sz w:val="32"/>
          <w:highlight w:val="none"/>
        </w:rPr>
      </w:pPr>
    </w:p>
    <w:p w14:paraId="0C8ED9D7">
      <w:pPr>
        <w:pStyle w:val="323"/>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九</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highlight w:val="none"/>
          <w:lang w:val="en-US" w:eastAsia="zh-CN" w:bidi="ar-SA"/>
        </w:rPr>
        <w:id w:val="147461225"/>
        <w15:color w:val="DBDBDB"/>
        <w:docPartObj>
          <w:docPartGallery w:val="Table of Contents"/>
          <w:docPartUnique/>
        </w:docPartObj>
      </w:sdtPr>
      <w:sdtEndPr>
        <w:rPr>
          <w:rFonts w:hint="default" w:ascii="宋体" w:hAnsi="宋体" w:eastAsia="宋体" w:cs="宋体"/>
          <w:color w:val="000000"/>
          <w:sz w:val="21"/>
          <w:szCs w:val="22"/>
          <w:highlight w:val="none"/>
          <w:lang w:val="en-US" w:eastAsia="zh-CN" w:bidi="ar-SA"/>
        </w:rPr>
      </w:sdtEndPr>
      <w:sdtContent>
        <w:p w14:paraId="29DCE430">
          <w:pPr>
            <w:keepNext w:val="0"/>
            <w:keepLines w:val="0"/>
            <w:pageBreakBefore w:val="0"/>
            <w:widowControl w:val="0"/>
            <w:shd w:val="clear" w:color="auto" w:fill="auto"/>
            <w:tabs>
              <w:tab w:val="right" w:leader="dot" w:pos="8306"/>
            </w:tabs>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000000"/>
              <w:sz w:val="21"/>
              <w:szCs w:val="22"/>
              <w:highlight w:val="none"/>
              <w:lang w:val="en-US" w:eastAsia="zh-CN" w:bidi="ar-SA"/>
            </w:rPr>
          </w:pPr>
          <w:r>
            <w:rPr>
              <w:rFonts w:ascii="宋体" w:hAnsi="宋体" w:cs="宋体"/>
              <w:color w:val="000000"/>
              <w:sz w:val="28"/>
              <w:highlight w:val="none"/>
            </w:rPr>
            <w:fldChar w:fldCharType="begin"/>
          </w:r>
          <w:r>
            <w:rPr>
              <w:rFonts w:ascii="宋体" w:hAnsi="宋体" w:cs="宋体"/>
              <w:color w:val="000000"/>
              <w:sz w:val="28"/>
              <w:highlight w:val="none"/>
            </w:rPr>
            <w:instrText xml:space="preserve">TOC \o "1-1" \h \u </w:instrText>
          </w:r>
          <w:r>
            <w:rPr>
              <w:rFonts w:ascii="宋体" w:hAnsi="宋体" w:cs="宋体"/>
              <w:color w:val="000000"/>
              <w:sz w:val="28"/>
              <w:highlight w:val="none"/>
            </w:rPr>
            <w:fldChar w:fldCharType="separate"/>
          </w:r>
        </w:p>
        <w:p w14:paraId="3D76CB12">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_Toc20408 </w:instrText>
          </w:r>
          <w:r>
            <w:rPr>
              <w:rFonts w:ascii="宋体" w:hAnsi="宋体" w:cs="宋体"/>
              <w:highlight w:val="none"/>
            </w:rPr>
            <w:fldChar w:fldCharType="separate"/>
          </w:r>
          <w:r>
            <w:rPr>
              <w:rFonts w:hint="eastAsia"/>
              <w:highlight w:val="none"/>
            </w:rPr>
            <w:t xml:space="preserve">第一章 </w:t>
          </w:r>
          <w:r>
            <w:rPr>
              <w:rFonts w:hint="eastAsia" w:eastAsia="宋体"/>
              <w:highlight w:val="none"/>
              <w:lang w:eastAsia="zh-CN"/>
            </w:rPr>
            <w:t>院内磋商</w:t>
          </w:r>
          <w:r>
            <w:rPr>
              <w:rFonts w:hint="eastAsia"/>
              <w:highlight w:val="none"/>
            </w:rPr>
            <w:t>采购公告</w:t>
          </w:r>
          <w:r>
            <w:tab/>
          </w:r>
          <w:r>
            <w:fldChar w:fldCharType="begin"/>
          </w:r>
          <w:r>
            <w:instrText xml:space="preserve"> PAGEREF _Toc20408 \h </w:instrText>
          </w:r>
          <w:r>
            <w:fldChar w:fldCharType="separate"/>
          </w:r>
          <w:r>
            <w:t>3</w:t>
          </w:r>
          <w:r>
            <w:fldChar w:fldCharType="end"/>
          </w:r>
          <w:r>
            <w:rPr>
              <w:rFonts w:ascii="宋体" w:hAnsi="宋体" w:cs="宋体"/>
              <w:color w:val="000000"/>
              <w:highlight w:val="none"/>
            </w:rPr>
            <w:fldChar w:fldCharType="end"/>
          </w:r>
        </w:p>
        <w:p w14:paraId="561E03D1">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_Toc15328 </w:instrText>
          </w:r>
          <w:r>
            <w:rPr>
              <w:rFonts w:ascii="宋体" w:hAnsi="宋体" w:cs="宋体"/>
              <w:highlight w:val="none"/>
            </w:rPr>
            <w:fldChar w:fldCharType="separate"/>
          </w:r>
          <w:r>
            <w:rPr>
              <w:rFonts w:hint="eastAsia"/>
              <w:highlight w:val="none"/>
            </w:rPr>
            <w:t xml:space="preserve">第二章 </w:t>
          </w:r>
          <w:r>
            <w:rPr>
              <w:rFonts w:hint="eastAsia" w:eastAsia="宋体"/>
              <w:highlight w:val="none"/>
              <w:lang w:val="en-US" w:eastAsia="zh-CN"/>
            </w:rPr>
            <w:t>院内磋商</w:t>
          </w:r>
          <w:r>
            <w:rPr>
              <w:rFonts w:hint="eastAsia"/>
              <w:highlight w:val="none"/>
            </w:rPr>
            <w:t>须知</w:t>
          </w:r>
          <w:r>
            <w:tab/>
          </w:r>
          <w:r>
            <w:fldChar w:fldCharType="begin"/>
          </w:r>
          <w:r>
            <w:instrText xml:space="preserve"> PAGEREF _Toc15328 \h </w:instrText>
          </w:r>
          <w:r>
            <w:fldChar w:fldCharType="separate"/>
          </w:r>
          <w:r>
            <w:t>5</w:t>
          </w:r>
          <w:r>
            <w:fldChar w:fldCharType="end"/>
          </w:r>
          <w:r>
            <w:rPr>
              <w:rFonts w:ascii="宋体" w:hAnsi="宋体" w:cs="宋体"/>
              <w:color w:val="000000"/>
              <w:highlight w:val="none"/>
            </w:rPr>
            <w:fldChar w:fldCharType="end"/>
          </w:r>
        </w:p>
        <w:p w14:paraId="4D866246">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_Toc31982 </w:instrText>
          </w:r>
          <w:r>
            <w:rPr>
              <w:rFonts w:ascii="宋体" w:hAnsi="宋体" w:cs="宋体"/>
              <w:highlight w:val="none"/>
            </w:rPr>
            <w:fldChar w:fldCharType="separate"/>
          </w:r>
          <w:r>
            <w:rPr>
              <w:rFonts w:hint="eastAsia"/>
              <w:highlight w:val="none"/>
            </w:rPr>
            <w:t>第三章 合同条款及格式</w:t>
          </w:r>
          <w:r>
            <w:tab/>
          </w:r>
          <w:r>
            <w:fldChar w:fldCharType="begin"/>
          </w:r>
          <w:r>
            <w:instrText xml:space="preserve"> PAGEREF _Toc31982 \h </w:instrText>
          </w:r>
          <w:r>
            <w:fldChar w:fldCharType="separate"/>
          </w:r>
          <w:r>
            <w:t>15</w:t>
          </w:r>
          <w:r>
            <w:fldChar w:fldCharType="end"/>
          </w:r>
          <w:r>
            <w:rPr>
              <w:rFonts w:ascii="宋体" w:hAnsi="宋体" w:cs="宋体"/>
              <w:color w:val="000000"/>
              <w:highlight w:val="none"/>
            </w:rPr>
            <w:fldChar w:fldCharType="end"/>
          </w:r>
        </w:p>
        <w:p w14:paraId="10189E27">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_Toc18663 </w:instrText>
          </w:r>
          <w:r>
            <w:rPr>
              <w:rFonts w:ascii="宋体" w:hAnsi="宋体" w:cs="宋体"/>
              <w:highlight w:val="none"/>
            </w:rPr>
            <w:fldChar w:fldCharType="separate"/>
          </w:r>
          <w:r>
            <w:rPr>
              <w:rFonts w:hint="eastAsia"/>
            </w:rPr>
            <w:t xml:space="preserve">第四章 </w:t>
          </w:r>
          <w:r>
            <w:rPr>
              <w:rFonts w:hint="eastAsia"/>
              <w:highlight w:val="none"/>
            </w:rPr>
            <w:t>项目需求</w:t>
          </w:r>
          <w:r>
            <w:tab/>
          </w:r>
          <w:r>
            <w:fldChar w:fldCharType="begin"/>
          </w:r>
          <w:r>
            <w:instrText xml:space="preserve"> PAGEREF _Toc18663 \h </w:instrText>
          </w:r>
          <w:r>
            <w:fldChar w:fldCharType="separate"/>
          </w:r>
          <w:r>
            <w:t>18</w:t>
          </w:r>
          <w:r>
            <w:fldChar w:fldCharType="end"/>
          </w:r>
          <w:r>
            <w:rPr>
              <w:rFonts w:ascii="宋体" w:hAnsi="宋体" w:cs="宋体"/>
              <w:color w:val="000000"/>
              <w:highlight w:val="none"/>
            </w:rPr>
            <w:fldChar w:fldCharType="end"/>
          </w:r>
        </w:p>
        <w:p w14:paraId="6E64EA6C">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_Toc6273 </w:instrText>
          </w:r>
          <w:r>
            <w:rPr>
              <w:rFonts w:ascii="宋体" w:hAnsi="宋体" w:cs="宋体"/>
              <w:highlight w:val="none"/>
            </w:rPr>
            <w:fldChar w:fldCharType="separate"/>
          </w:r>
          <w:r>
            <w:rPr>
              <w:rFonts w:hint="eastAsia"/>
            </w:rPr>
            <w:t xml:space="preserve">第五章 </w:t>
          </w:r>
          <w:r>
            <w:rPr>
              <w:rFonts w:hint="eastAsia"/>
              <w:highlight w:val="none"/>
            </w:rPr>
            <w:t>评审方法及评审标准</w:t>
          </w:r>
          <w:r>
            <w:tab/>
          </w:r>
          <w:r>
            <w:fldChar w:fldCharType="begin"/>
          </w:r>
          <w:r>
            <w:instrText xml:space="preserve"> PAGEREF _Toc6273 \h </w:instrText>
          </w:r>
          <w:r>
            <w:fldChar w:fldCharType="separate"/>
          </w:r>
          <w:r>
            <w:t>21</w:t>
          </w:r>
          <w:r>
            <w:fldChar w:fldCharType="end"/>
          </w:r>
          <w:r>
            <w:rPr>
              <w:rFonts w:ascii="宋体" w:hAnsi="宋体" w:cs="宋体"/>
              <w:color w:val="000000"/>
              <w:highlight w:val="none"/>
            </w:rPr>
            <w:fldChar w:fldCharType="end"/>
          </w:r>
        </w:p>
        <w:p w14:paraId="322FE8CA">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_Toc11346 </w:instrText>
          </w:r>
          <w:r>
            <w:rPr>
              <w:rFonts w:ascii="宋体" w:hAnsi="宋体" w:cs="宋体"/>
              <w:highlight w:val="none"/>
            </w:rPr>
            <w:fldChar w:fldCharType="separate"/>
          </w:r>
          <w:r>
            <w:rPr>
              <w:rFonts w:hint="eastAsia"/>
              <w:lang w:val="en-US" w:eastAsia="zh-CN"/>
            </w:rPr>
            <w:t xml:space="preserve">第六章 </w:t>
          </w:r>
          <w:r>
            <w:rPr>
              <w:rFonts w:hint="eastAsia"/>
              <w:highlight w:val="none"/>
            </w:rPr>
            <w:t>南京</w:t>
          </w:r>
          <w:r>
            <w:rPr>
              <w:rFonts w:hint="eastAsia"/>
              <w:highlight w:val="none"/>
              <w:lang w:eastAsia="zh-CN"/>
            </w:rPr>
            <w:t>市江宁</w:t>
          </w:r>
          <w:r>
            <w:rPr>
              <w:rFonts w:hint="eastAsia"/>
              <w:highlight w:val="none"/>
            </w:rPr>
            <w:t>医院</w:t>
          </w:r>
          <w:r>
            <w:rPr>
              <w:rFonts w:hint="eastAsia"/>
              <w:highlight w:val="none"/>
              <w:lang w:val="en-US" w:eastAsia="zh-CN"/>
            </w:rPr>
            <w:t>院内磋商响应文件目录</w:t>
          </w:r>
          <w:r>
            <w:tab/>
          </w:r>
          <w:r>
            <w:fldChar w:fldCharType="begin"/>
          </w:r>
          <w:r>
            <w:instrText xml:space="preserve"> PAGEREF _Toc11346 \h </w:instrText>
          </w:r>
          <w:r>
            <w:fldChar w:fldCharType="separate"/>
          </w:r>
          <w:r>
            <w:t>1</w:t>
          </w:r>
          <w:r>
            <w:fldChar w:fldCharType="end"/>
          </w:r>
          <w:r>
            <w:rPr>
              <w:rFonts w:ascii="宋体" w:hAnsi="宋体" w:cs="宋体"/>
              <w:color w:val="000000"/>
              <w:highlight w:val="none"/>
            </w:rPr>
            <w:fldChar w:fldCharType="end"/>
          </w:r>
        </w:p>
        <w:p w14:paraId="4100A591">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_Toc20848 </w:instrText>
          </w:r>
          <w:r>
            <w:rPr>
              <w:rFonts w:ascii="宋体" w:hAnsi="宋体" w:cs="宋体"/>
              <w:highlight w:val="none"/>
            </w:rPr>
            <w:fldChar w:fldCharType="separate"/>
          </w:r>
          <w:r>
            <w:rPr>
              <w:rFonts w:hint="eastAsia"/>
              <w:highlight w:val="none"/>
            </w:rPr>
            <w:t>第七</w:t>
          </w:r>
          <w:r>
            <w:rPr>
              <w:rFonts w:hint="eastAsia"/>
              <w:highlight w:val="none"/>
              <w:lang w:val="en-US" w:eastAsia="zh-CN"/>
            </w:rPr>
            <w:t xml:space="preserve">章 </w:t>
          </w:r>
          <w:r>
            <w:rPr>
              <w:rFonts w:hint="eastAsia"/>
              <w:highlight w:val="none"/>
            </w:rPr>
            <w:t>特别提醒</w:t>
          </w:r>
          <w:r>
            <w:tab/>
          </w:r>
          <w:r>
            <w:fldChar w:fldCharType="begin"/>
          </w:r>
          <w:r>
            <w:instrText xml:space="preserve"> PAGEREF _Toc20848 \h </w:instrText>
          </w:r>
          <w:r>
            <w:fldChar w:fldCharType="separate"/>
          </w:r>
          <w:r>
            <w:t>2</w:t>
          </w:r>
          <w:r>
            <w:fldChar w:fldCharType="end"/>
          </w:r>
          <w:r>
            <w:rPr>
              <w:rFonts w:ascii="宋体" w:hAnsi="宋体" w:cs="宋体"/>
              <w:color w:val="000000"/>
              <w:highlight w:val="none"/>
            </w:rPr>
            <w:fldChar w:fldCharType="end"/>
          </w:r>
        </w:p>
        <w:p w14:paraId="48B968E1">
          <w:pPr>
            <w:pStyle w:val="23"/>
            <w:keepNext w:val="0"/>
            <w:keepLines w:val="0"/>
            <w:pageBreakBefore w:val="0"/>
            <w:widowControl w:val="0"/>
            <w:shd w:val="clear" w:color="auto" w:fill="auto"/>
            <w:tabs>
              <w:tab w:val="right" w:leader="dot" w:pos="8306"/>
            </w:tabs>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sz w:val="21"/>
              <w:szCs w:val="22"/>
              <w:highlight w:val="none"/>
              <w:lang w:val="en-US" w:eastAsia="zh-CN" w:bidi="ar-SA"/>
            </w:rPr>
          </w:pPr>
          <w:r>
            <w:rPr>
              <w:rFonts w:ascii="宋体" w:hAnsi="宋体" w:cs="宋体"/>
              <w:color w:val="000000"/>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highlight w:val="none"/>
        </w:rPr>
        <w:sectPr>
          <w:headerReference r:id="rId3" w:type="default"/>
          <w:pgSz w:w="11906" w:h="16838"/>
          <w:pgMar w:top="1440" w:right="1800" w:bottom="1440" w:left="1800" w:header="851" w:footer="992" w:gutter="0"/>
          <w:pgNumType w:fmt="decimal"/>
          <w:cols w:space="1701" w:num="1"/>
          <w:docGrid w:linePitch="360" w:charSpace="0"/>
        </w:sectPr>
      </w:pPr>
      <w:bookmarkStart w:id="2" w:name="_Toc109304962"/>
    </w:p>
    <w:p w14:paraId="047A891D">
      <w:pPr>
        <w:pStyle w:val="2"/>
        <w:bidi w:val="0"/>
        <w:rPr>
          <w:rFonts w:ascii="宋体" w:hAnsi="宋体" w:cs="宋体"/>
          <w:color w:val="000000"/>
          <w:szCs w:val="36"/>
          <w:highlight w:val="none"/>
        </w:rPr>
      </w:pPr>
      <w:bookmarkStart w:id="3" w:name="_Toc20408"/>
      <w:r>
        <w:rPr>
          <w:rFonts w:hint="eastAsia"/>
          <w:highlight w:val="none"/>
        </w:rPr>
        <w:t xml:space="preserve">第一章 </w:t>
      </w:r>
      <w:r>
        <w:rPr>
          <w:rFonts w:hint="eastAsia" w:eastAsia="宋体"/>
          <w:highlight w:val="none"/>
          <w:lang w:eastAsia="zh-CN"/>
        </w:rPr>
        <w:t>院内磋商</w:t>
      </w:r>
      <w:r>
        <w:rPr>
          <w:rFonts w:hint="eastAsia"/>
          <w:highlight w:val="none"/>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u w:val="single"/>
          <w:lang w:val="en-US" w:eastAsia="zh-CN"/>
        </w:rPr>
        <w:t>21根胃肠镜维保服务</w:t>
      </w:r>
      <w:r>
        <w:rPr>
          <w:rFonts w:hint="eastAsia" w:ascii="宋体" w:hAnsi="宋体" w:cs="宋体"/>
          <w:color w:val="000000"/>
          <w:sz w:val="24"/>
          <w:szCs w:val="24"/>
          <w:highlight w:val="none"/>
        </w:rPr>
        <w:t>的潜在供应商可在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下载采购文件，</w:t>
      </w:r>
      <w:r>
        <w:rPr>
          <w:rFonts w:hint="eastAsia" w:ascii="宋体" w:hAnsi="宋体" w:eastAsia="宋体" w:cs="宋体"/>
          <w:color w:val="000000"/>
          <w:sz w:val="24"/>
          <w:szCs w:val="24"/>
          <w:highlight w:val="none"/>
        </w:rPr>
        <w:t>并于</w:t>
      </w:r>
      <w:r>
        <w:rPr>
          <w:rFonts w:hint="eastAsia" w:ascii="宋体" w:hAnsi="宋体" w:eastAsia="宋体" w:cs="宋体"/>
          <w:color w:val="000000"/>
          <w:sz w:val="24"/>
          <w:szCs w:val="24"/>
          <w:highlight w:val="none"/>
          <w:u w:val="single"/>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rPr>
        <w:t>年</w:t>
      </w:r>
      <w:r>
        <w:rPr>
          <w:rFonts w:hint="eastAsia" w:ascii="宋体" w:hAnsi="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u w:val="single"/>
        </w:rPr>
        <w:t>月</w:t>
      </w:r>
      <w:r>
        <w:rPr>
          <w:rFonts w:hint="eastAsia" w:ascii="宋体" w:hAnsi="宋体" w:cs="宋体"/>
          <w:color w:val="000000"/>
          <w:sz w:val="24"/>
          <w:szCs w:val="24"/>
          <w:highlight w:val="none"/>
          <w:u w:val="single"/>
          <w:lang w:val="en-US" w:eastAsia="zh-CN"/>
        </w:rPr>
        <w:t>23</w:t>
      </w:r>
      <w:r>
        <w:rPr>
          <w:rFonts w:hint="eastAsia" w:ascii="宋体" w:hAnsi="宋体" w:eastAsia="宋体" w:cs="宋体"/>
          <w:color w:val="000000"/>
          <w:sz w:val="24"/>
          <w:szCs w:val="24"/>
          <w:highlight w:val="none"/>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u w:val="single"/>
        </w:rPr>
        <w:t>分</w:t>
      </w:r>
      <w:r>
        <w:rPr>
          <w:rFonts w:hint="eastAsia" w:ascii="宋体" w:hAnsi="宋体" w:eastAsia="宋体" w:cs="宋体"/>
          <w:color w:val="000000"/>
          <w:sz w:val="24"/>
          <w:szCs w:val="24"/>
          <w:highlight w:val="none"/>
        </w:rPr>
        <w:t>（北京时间）</w:t>
      </w:r>
      <w:r>
        <w:rPr>
          <w:rFonts w:hint="eastAsia" w:ascii="宋体" w:hAnsi="宋体" w:cs="宋体"/>
          <w:color w:val="000000"/>
          <w:sz w:val="24"/>
          <w:szCs w:val="24"/>
          <w:highlight w:val="none"/>
          <w:lang w:eastAsia="zh-CN"/>
        </w:rPr>
        <w:t>现场</w:t>
      </w:r>
      <w:r>
        <w:rPr>
          <w:rFonts w:hint="eastAsia" w:ascii="宋体" w:hAnsi="宋体" w:eastAsia="宋体" w:cs="宋体"/>
          <w:color w:val="000000"/>
          <w:sz w:val="24"/>
          <w:szCs w:val="24"/>
          <w:highlight w:val="none"/>
        </w:rPr>
        <w:t>提交响应文件。</w:t>
      </w:r>
    </w:p>
    <w:p w14:paraId="1DD3907E">
      <w:pPr>
        <w:pStyle w:val="291"/>
        <w:shd w:val="clear" w:color="auto" w:fill="auto"/>
        <w:spacing w:before="0" w:after="0" w:line="360" w:lineRule="auto"/>
        <w:ind w:firstLine="422"/>
        <w:rPr>
          <w:rFonts w:ascii="宋体" w:hAnsi="宋体" w:cs="宋体"/>
          <w:bCs w:val="0"/>
          <w:color w:val="000000"/>
          <w:sz w:val="24"/>
          <w:szCs w:val="24"/>
          <w:highlight w:val="none"/>
        </w:rPr>
      </w:pPr>
      <w:bookmarkStart w:id="4" w:name="_Toc109304963"/>
      <w:r>
        <w:rPr>
          <w:rFonts w:hint="eastAsia" w:ascii="宋体" w:hAnsi="宋体" w:cs="宋体"/>
          <w:bCs w:val="0"/>
          <w:color w:val="000000"/>
          <w:sz w:val="24"/>
          <w:szCs w:val="24"/>
          <w:highlight w:val="none"/>
        </w:rPr>
        <w:t>一、项目基本情况</w:t>
      </w:r>
      <w:bookmarkEnd w:id="4"/>
    </w:p>
    <w:p w14:paraId="3D2266A8">
      <w:pPr>
        <w:shd w:val="clear" w:color="auto" w:fill="auto"/>
        <w:spacing w:line="360" w:lineRule="auto"/>
        <w:ind w:firstLine="420"/>
        <w:rPr>
          <w:rFonts w:hint="default" w:ascii="宋体" w:hAnsi="宋体" w:eastAsia="宋体" w:cs="宋体"/>
          <w:color w:val="FF0000"/>
          <w:sz w:val="24"/>
          <w:szCs w:val="24"/>
          <w:highlight w:val="none"/>
          <w:lang w:val="en-US" w:eastAsia="zh-CN"/>
        </w:rPr>
      </w:pPr>
      <w:r>
        <w:rPr>
          <w:rFonts w:hint="eastAsia" w:ascii="宋体" w:hAnsi="宋体" w:cs="宋体"/>
          <w:color w:val="000000"/>
          <w:sz w:val="24"/>
          <w:szCs w:val="24"/>
          <w:highlight w:val="none"/>
        </w:rPr>
        <w:t>1.项目编号</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JNYYYXZBBFWZC-2026-0904（二次）</w:t>
      </w:r>
    </w:p>
    <w:p w14:paraId="19F1FCD0">
      <w:pPr>
        <w:shd w:val="clear" w:color="auto" w:fill="auto"/>
        <w:spacing w:line="360" w:lineRule="auto"/>
        <w:ind w:firstLine="420"/>
        <w:rPr>
          <w:rFonts w:hint="eastAsia" w:ascii="宋体" w:hAnsi="宋体" w:cs="宋体"/>
          <w:color w:val="000000"/>
          <w:sz w:val="24"/>
          <w:szCs w:val="24"/>
          <w:highlight w:val="none"/>
          <w:u w:val="single"/>
          <w:lang w:val="en-US" w:eastAsia="zh-CN"/>
        </w:rPr>
      </w:pPr>
      <w:r>
        <w:rPr>
          <w:rFonts w:hint="eastAsia" w:ascii="宋体" w:hAnsi="宋体" w:cs="宋体"/>
          <w:color w:val="000000"/>
          <w:sz w:val="24"/>
          <w:szCs w:val="24"/>
          <w:highlight w:val="none"/>
        </w:rPr>
        <w:t>2.项目名称：</w:t>
      </w:r>
      <w:r>
        <w:rPr>
          <w:rFonts w:hint="eastAsia" w:ascii="宋体" w:hAnsi="宋体" w:cs="宋体"/>
          <w:color w:val="000000"/>
          <w:sz w:val="24"/>
          <w:szCs w:val="24"/>
          <w:highlight w:val="none"/>
          <w:u w:val="none"/>
          <w:lang w:val="en-US" w:eastAsia="zh-CN"/>
        </w:rPr>
        <w:t>21根胃肠镜维保服务</w:t>
      </w:r>
    </w:p>
    <w:p w14:paraId="734EC780">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rPr>
        <w:t>3.采购方式：</w:t>
      </w:r>
      <w:r>
        <w:rPr>
          <w:rFonts w:hint="eastAsia" w:ascii="宋体" w:hAnsi="宋体" w:cs="宋体"/>
          <w:color w:val="000000"/>
          <w:sz w:val="24"/>
          <w:szCs w:val="24"/>
          <w:highlight w:val="none"/>
          <w:lang w:eastAsia="zh-CN"/>
        </w:rPr>
        <w:t>院内磋商</w:t>
      </w:r>
    </w:p>
    <w:p w14:paraId="640DD541">
      <w:pPr>
        <w:shd w:val="clear" w:color="auto" w:fill="auto"/>
        <w:spacing w:line="360" w:lineRule="auto"/>
        <w:ind w:firstLine="420"/>
        <w:rPr>
          <w:rFonts w:hint="default" w:ascii="宋体" w:hAnsi="宋体" w:eastAsia="宋体" w:cs="宋体"/>
          <w:color w:val="000000"/>
          <w:sz w:val="24"/>
          <w:szCs w:val="24"/>
          <w:highlight w:val="none"/>
          <w:lang w:val="en-US" w:eastAsia="zh-CN" w:bidi="ar-SA"/>
        </w:rPr>
      </w:pPr>
      <w:r>
        <w:rPr>
          <w:rFonts w:hint="eastAsia" w:ascii="宋体" w:hAnsi="宋体" w:cs="宋体"/>
          <w:color w:val="000000"/>
          <w:sz w:val="24"/>
          <w:szCs w:val="24"/>
          <w:highlight w:val="none"/>
        </w:rPr>
        <w:t>4.</w:t>
      </w:r>
      <w:r>
        <w:rPr>
          <w:rFonts w:hint="eastAsia" w:ascii="宋体" w:hAnsi="宋体" w:cs="宋体"/>
          <w:color w:val="000000"/>
          <w:sz w:val="24"/>
          <w:szCs w:val="24"/>
          <w:highlight w:val="none"/>
          <w:lang w:val="zh-CN"/>
        </w:rPr>
        <w:t>预算金额：</w:t>
      </w:r>
      <w:r>
        <w:rPr>
          <w:rFonts w:hint="eastAsia" w:ascii="宋体" w:hAnsi="宋体" w:cs="宋体"/>
          <w:color w:val="000000"/>
          <w:sz w:val="24"/>
          <w:szCs w:val="24"/>
          <w:highlight w:val="none"/>
          <w:lang w:val="en-US" w:eastAsia="zh-CN" w:bidi="ar-SA"/>
        </w:rPr>
        <w:t>49.8</w:t>
      </w:r>
      <w:r>
        <w:rPr>
          <w:rFonts w:hint="eastAsia" w:ascii="宋体" w:hAnsi="宋体" w:eastAsia="宋体" w:cs="宋体"/>
          <w:color w:val="000000"/>
          <w:sz w:val="24"/>
          <w:szCs w:val="24"/>
          <w:highlight w:val="none"/>
          <w:lang w:val="en-US" w:eastAsia="zh-CN" w:bidi="ar-SA"/>
        </w:rPr>
        <w:t>万元</w:t>
      </w:r>
      <w:r>
        <w:rPr>
          <w:rFonts w:hint="eastAsia" w:ascii="宋体" w:hAnsi="宋体" w:cs="宋体"/>
          <w:color w:val="000000"/>
          <w:sz w:val="24"/>
          <w:szCs w:val="24"/>
          <w:highlight w:val="none"/>
          <w:lang w:val="en-US" w:eastAsia="zh-CN" w:bidi="ar-SA"/>
        </w:rPr>
        <w:t>（一年期）</w:t>
      </w:r>
    </w:p>
    <w:p w14:paraId="215CDC18">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lang w:val="zh-CN"/>
        </w:rPr>
        <w:t>最高限价：</w:t>
      </w:r>
      <w:r>
        <w:rPr>
          <w:rFonts w:hint="eastAsia" w:ascii="宋体" w:hAnsi="宋体" w:cs="宋体"/>
          <w:color w:val="000000"/>
          <w:sz w:val="24"/>
          <w:szCs w:val="24"/>
          <w:highlight w:val="none"/>
          <w:lang w:val="en-US" w:eastAsia="zh-CN" w:bidi="ar-SA"/>
        </w:rPr>
        <w:t>49.8</w:t>
      </w:r>
      <w:r>
        <w:rPr>
          <w:rFonts w:hint="eastAsia" w:ascii="宋体" w:hAnsi="宋体" w:eastAsia="宋体" w:cs="宋体"/>
          <w:color w:val="000000"/>
          <w:sz w:val="24"/>
          <w:szCs w:val="24"/>
          <w:highlight w:val="none"/>
          <w:lang w:val="en-US" w:eastAsia="zh-CN" w:bidi="ar-SA"/>
        </w:rPr>
        <w:t>万元</w:t>
      </w:r>
      <w:r>
        <w:rPr>
          <w:rFonts w:hint="eastAsia" w:ascii="宋体" w:hAnsi="宋体" w:cs="宋体"/>
          <w:color w:val="000000"/>
          <w:sz w:val="24"/>
          <w:szCs w:val="24"/>
          <w:highlight w:val="none"/>
          <w:lang w:val="en-US" w:eastAsia="zh-CN" w:bidi="ar-SA"/>
        </w:rPr>
        <w:t>（一年期）</w:t>
      </w:r>
    </w:p>
    <w:p w14:paraId="796DCDE7">
      <w:pPr>
        <w:numPr>
          <w:ilvl w:val="0"/>
          <w:numId w:val="0"/>
        </w:numPr>
        <w:shd w:val="clear" w:color="auto" w:fill="auto"/>
        <w:spacing w:line="360" w:lineRule="auto"/>
        <w:ind w:left="0" w:leftChars="0" w:firstLine="1063" w:firstLineChars="441"/>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eastAsia="zh-CN"/>
        </w:rPr>
        <w:t>以医院通知为准</w:t>
      </w:r>
      <w:r>
        <w:rPr>
          <w:rFonts w:hint="eastAsia" w:ascii="宋体" w:hAnsi="宋体" w:cs="宋体"/>
          <w:color w:val="000000"/>
          <w:sz w:val="24"/>
          <w:szCs w:val="24"/>
          <w:highlight w:val="none"/>
          <w:lang w:val="en-US" w:eastAsia="zh-CN"/>
        </w:rPr>
        <w:t>。</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1"/>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eastAsia" w:ascii="Times New Roman" w:hAnsi="宋体" w:eastAsia="宋体" w:cs="Times New Roman"/>
          <w:b/>
          <w:bCs/>
          <w:sz w:val="24"/>
          <w:szCs w:val="24"/>
          <w:highlight w:val="none"/>
          <w:u w:val="single"/>
          <w:lang w:val="en-US" w:eastAsia="zh-CN" w:bidi="ar-SA"/>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1"/>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三日。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公告发布之日起三日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1"/>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000000"/>
          <w:sz w:val="24"/>
          <w:szCs w:val="24"/>
          <w:highlight w:val="yellow"/>
          <w:u w:val="single"/>
        </w:rPr>
        <w:t>202</w:t>
      </w:r>
      <w:r>
        <w:rPr>
          <w:rFonts w:hint="eastAsia" w:ascii="宋体" w:hAnsi="宋体" w:cs="宋体"/>
          <w:color w:val="000000"/>
          <w:sz w:val="24"/>
          <w:szCs w:val="24"/>
          <w:highlight w:val="yellow"/>
          <w:u w:val="single"/>
          <w:lang w:val="en-US" w:eastAsia="zh-CN"/>
        </w:rPr>
        <w:t>6</w:t>
      </w:r>
      <w:r>
        <w:rPr>
          <w:rFonts w:hint="eastAsia" w:ascii="宋体" w:hAnsi="宋体" w:eastAsia="宋体" w:cs="宋体"/>
          <w:color w:val="000000"/>
          <w:sz w:val="24"/>
          <w:szCs w:val="24"/>
          <w:highlight w:val="yellow"/>
          <w:u w:val="single"/>
        </w:rPr>
        <w:t>年</w:t>
      </w:r>
      <w:r>
        <w:rPr>
          <w:rFonts w:hint="eastAsia" w:ascii="宋体" w:hAnsi="宋体" w:cs="宋体"/>
          <w:color w:val="000000"/>
          <w:sz w:val="24"/>
          <w:szCs w:val="24"/>
          <w:highlight w:val="yellow"/>
          <w:u w:val="single"/>
          <w:lang w:val="en-US" w:eastAsia="zh-CN"/>
        </w:rPr>
        <w:t>10</w:t>
      </w:r>
      <w:r>
        <w:rPr>
          <w:rFonts w:hint="eastAsia" w:ascii="宋体" w:hAnsi="宋体" w:eastAsia="宋体" w:cs="宋体"/>
          <w:color w:val="000000"/>
          <w:sz w:val="24"/>
          <w:szCs w:val="24"/>
          <w:highlight w:val="yellow"/>
          <w:u w:val="single"/>
        </w:rPr>
        <w:t>月</w:t>
      </w:r>
      <w:r>
        <w:rPr>
          <w:rFonts w:hint="eastAsia" w:ascii="宋体" w:hAnsi="宋体" w:cs="宋体"/>
          <w:color w:val="000000"/>
          <w:sz w:val="24"/>
          <w:szCs w:val="24"/>
          <w:highlight w:val="yellow"/>
          <w:u w:val="single"/>
          <w:lang w:val="en-US" w:eastAsia="zh-CN"/>
        </w:rPr>
        <w:t>23</w:t>
      </w:r>
      <w:r>
        <w:rPr>
          <w:rFonts w:hint="eastAsia" w:ascii="宋体" w:hAnsi="宋体" w:eastAsia="宋体" w:cs="宋体"/>
          <w:color w:val="000000"/>
          <w:sz w:val="24"/>
          <w:szCs w:val="24"/>
          <w:highlight w:val="yellow"/>
          <w:u w:val="single"/>
        </w:rPr>
        <w:t>日1</w:t>
      </w:r>
      <w:r>
        <w:rPr>
          <w:rFonts w:hint="eastAsia" w:ascii="宋体" w:hAnsi="宋体" w:cs="宋体"/>
          <w:color w:val="000000"/>
          <w:sz w:val="24"/>
          <w:szCs w:val="24"/>
          <w:highlight w:val="yellow"/>
          <w:u w:val="single"/>
          <w:lang w:val="en-US" w:eastAsia="zh-CN"/>
        </w:rPr>
        <w:t>6</w:t>
      </w:r>
      <w:r>
        <w:rPr>
          <w:rFonts w:hint="eastAsia" w:ascii="宋体" w:hAnsi="宋体" w:eastAsia="宋体" w:cs="宋体"/>
          <w:color w:val="000000"/>
          <w:sz w:val="24"/>
          <w:szCs w:val="24"/>
          <w:highlight w:val="yellow"/>
          <w:u w:val="single"/>
        </w:rPr>
        <w:t>点</w:t>
      </w:r>
      <w:r>
        <w:rPr>
          <w:rFonts w:hint="eastAsia" w:ascii="宋体" w:hAnsi="宋体" w:cs="宋体"/>
          <w:color w:val="000000"/>
          <w:sz w:val="24"/>
          <w:szCs w:val="24"/>
          <w:highlight w:val="yellow"/>
          <w:u w:val="single"/>
          <w:lang w:val="en-US" w:eastAsia="zh-CN"/>
        </w:rPr>
        <w:t>00</w:t>
      </w:r>
      <w:r>
        <w:rPr>
          <w:rFonts w:hint="eastAsia" w:ascii="宋体" w:hAnsi="宋体" w:eastAsia="宋体" w:cs="宋体"/>
          <w:color w:val="000000"/>
          <w:sz w:val="24"/>
          <w:szCs w:val="24"/>
          <w:highlight w:val="yellow"/>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default" w:ascii="宋体" w:hAnsi="宋体" w:eastAsia="宋体" w:cs="宋体"/>
          <w:color w:val="000000"/>
          <w:sz w:val="24"/>
          <w:szCs w:val="24"/>
          <w:highlight w:val="none"/>
          <w:u w:val="singl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7AEF0AAF">
      <w:pPr>
        <w:pStyle w:val="291"/>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2"/>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cs="宋体"/>
          <w:bCs/>
          <w:color w:val="000000"/>
          <w:sz w:val="24"/>
          <w:szCs w:val="24"/>
          <w:highlight w:val="yellow"/>
          <w:u w:val="single"/>
        </w:rPr>
        <w:t>202</w:t>
      </w:r>
      <w:r>
        <w:rPr>
          <w:rFonts w:hint="eastAsia" w:ascii="宋体" w:hAnsi="宋体" w:cs="宋体"/>
          <w:bCs/>
          <w:color w:val="000000"/>
          <w:sz w:val="24"/>
          <w:szCs w:val="24"/>
          <w:highlight w:val="yellow"/>
          <w:u w:val="single"/>
          <w:lang w:val="en-US" w:eastAsia="zh-CN"/>
        </w:rPr>
        <w:t>6</w:t>
      </w:r>
      <w:r>
        <w:rPr>
          <w:rFonts w:hint="eastAsia" w:ascii="宋体" w:hAnsi="宋体" w:cs="宋体"/>
          <w:bCs/>
          <w:color w:val="000000"/>
          <w:sz w:val="24"/>
          <w:szCs w:val="24"/>
          <w:highlight w:val="yellow"/>
          <w:u w:val="single"/>
        </w:rPr>
        <w:t>年</w:t>
      </w:r>
      <w:r>
        <w:rPr>
          <w:rFonts w:hint="eastAsia" w:ascii="宋体" w:hAnsi="宋体" w:cs="宋体"/>
          <w:bCs/>
          <w:color w:val="000000"/>
          <w:sz w:val="24"/>
          <w:szCs w:val="24"/>
          <w:highlight w:val="yellow"/>
          <w:u w:val="single"/>
          <w:lang w:val="en-US" w:eastAsia="zh-CN"/>
        </w:rPr>
        <w:t>10</w:t>
      </w:r>
      <w:r>
        <w:rPr>
          <w:rFonts w:hint="eastAsia" w:ascii="宋体" w:hAnsi="宋体" w:cs="宋体"/>
          <w:bCs/>
          <w:color w:val="000000"/>
          <w:sz w:val="24"/>
          <w:szCs w:val="24"/>
          <w:highlight w:val="yellow"/>
          <w:u w:val="single"/>
        </w:rPr>
        <w:t>月</w:t>
      </w:r>
      <w:r>
        <w:rPr>
          <w:rFonts w:hint="eastAsia" w:ascii="宋体" w:hAnsi="宋体" w:cs="宋体"/>
          <w:bCs/>
          <w:color w:val="000000"/>
          <w:sz w:val="24"/>
          <w:szCs w:val="24"/>
          <w:highlight w:val="yellow"/>
          <w:u w:val="single"/>
          <w:lang w:val="en-US" w:eastAsia="zh-CN"/>
        </w:rPr>
        <w:t>23</w:t>
      </w:r>
      <w:r>
        <w:rPr>
          <w:rFonts w:hint="eastAsia" w:ascii="宋体" w:hAnsi="宋体" w:cs="宋体"/>
          <w:bCs/>
          <w:color w:val="000000"/>
          <w:sz w:val="24"/>
          <w:szCs w:val="24"/>
          <w:highlight w:val="yellow"/>
          <w:u w:val="single"/>
        </w:rPr>
        <w:t>日1</w:t>
      </w:r>
      <w:r>
        <w:rPr>
          <w:rFonts w:hint="eastAsia" w:ascii="宋体" w:hAnsi="宋体" w:cs="宋体"/>
          <w:bCs/>
          <w:color w:val="000000"/>
          <w:sz w:val="24"/>
          <w:szCs w:val="24"/>
          <w:highlight w:val="yellow"/>
          <w:u w:val="single"/>
          <w:lang w:val="en-US" w:eastAsia="zh-CN"/>
        </w:rPr>
        <w:t>6</w:t>
      </w:r>
      <w:r>
        <w:rPr>
          <w:rFonts w:hint="eastAsia" w:ascii="宋体" w:hAnsi="宋体" w:cs="宋体"/>
          <w:bCs/>
          <w:color w:val="000000"/>
          <w:sz w:val="24"/>
          <w:szCs w:val="24"/>
          <w:highlight w:val="yellow"/>
          <w:u w:val="single"/>
        </w:rPr>
        <w:t>点</w:t>
      </w:r>
      <w:r>
        <w:rPr>
          <w:rFonts w:hint="eastAsia" w:ascii="宋体" w:hAnsi="宋体" w:cs="宋体"/>
          <w:bCs/>
          <w:color w:val="000000"/>
          <w:sz w:val="24"/>
          <w:szCs w:val="24"/>
          <w:highlight w:val="yellow"/>
          <w:u w:val="single"/>
          <w:lang w:val="en-US" w:eastAsia="zh-CN"/>
        </w:rPr>
        <w:t>15</w:t>
      </w:r>
      <w:r>
        <w:rPr>
          <w:rFonts w:hint="eastAsia" w:ascii="宋体" w:hAnsi="宋体" w:cs="宋体"/>
          <w:bCs/>
          <w:color w:val="000000"/>
          <w:sz w:val="24"/>
          <w:szCs w:val="24"/>
          <w:highlight w:val="yellow"/>
          <w:u w:val="single"/>
        </w:rPr>
        <w:t>分</w:t>
      </w:r>
      <w:r>
        <w:rPr>
          <w:rFonts w:hint="eastAsia" w:ascii="宋体" w:hAnsi="宋体" w:cs="宋体"/>
          <w:bCs/>
          <w:color w:val="000000"/>
          <w:sz w:val="24"/>
          <w:szCs w:val="24"/>
          <w:highlight w:val="none"/>
        </w:rPr>
        <w:t>（北京时间）</w:t>
      </w:r>
      <w:bookmarkStart w:id="62" w:name="_GoBack"/>
      <w:bookmarkEnd w:id="62"/>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1"/>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FF"/>
          <w:sz w:val="24"/>
          <w:szCs w:val="24"/>
          <w:highlight w:val="yellow"/>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w:t>
      </w:r>
      <w:r>
        <w:rPr>
          <w:rFonts w:hint="eastAsia" w:ascii="宋体" w:hAnsi="宋体" w:cs="宋体"/>
          <w:color w:val="auto"/>
          <w:sz w:val="24"/>
          <w:szCs w:val="24"/>
          <w:highlight w:val="none"/>
          <w:lang w:eastAsia="zh-CN"/>
        </w:rPr>
        <w:t>不</w:t>
      </w:r>
      <w:r>
        <w:rPr>
          <w:rFonts w:hint="eastAsia" w:ascii="宋体" w:hAnsi="宋体" w:cs="宋体"/>
          <w:color w:val="auto"/>
          <w:sz w:val="24"/>
          <w:szCs w:val="24"/>
          <w:highlight w:val="none"/>
          <w:lang w:val="en-US" w:eastAsia="zh-CN"/>
        </w:rPr>
        <w:t>统一组织至现场考察</w:t>
      </w:r>
      <w:r>
        <w:rPr>
          <w:rFonts w:hint="eastAsia" w:ascii="宋体" w:hAnsi="宋体" w:cs="宋体"/>
          <w:color w:val="auto"/>
          <w:sz w:val="24"/>
          <w:szCs w:val="24"/>
          <w:highlight w:val="none"/>
          <w:lang w:eastAsia="zh-CN"/>
        </w:rPr>
        <w:t>。</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.根据《关于在政府采购活动中推行信用承诺制的通知》宁财购通〔2021〕5号规定， 参加南京地区政府采购活动的供应商，应以书面形式向采购人作出信用承诺。供应商应尽早做好承诺工作，点击‘南京公共采购信息网’首页 （https://njgc.jfh.com/）‘南京市政府采购供应商诚信档案’系统链接打开系统页面（http://180.101.238.212:8280/hodeframe2018_cxda/index.action;jsessionid=769BA9C8E1729422E7173B991C8EC1E5）登录（未注册的供应商应先点击‘供应商注册点这里’并按 要求完成注册），然后在“信用记录”模块页面点击“信用记录打印”下载本单位《南京市政府采购供应商信用记录表暨信用承诺书》，由法人签字并盖单位公章，装订在响应文件中。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73B6E6C9">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15FE0C1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1"/>
        <w:shd w:val="clear" w:color="auto" w:fill="auto"/>
        <w:spacing w:before="0" w:after="0" w:line="360" w:lineRule="auto"/>
        <w:ind w:firstLine="422"/>
        <w:rPr>
          <w:rFonts w:ascii="宋体" w:hAnsi="宋体" w:cs="宋体"/>
          <w:color w:val="000000"/>
          <w:sz w:val="24"/>
          <w:szCs w:val="24"/>
          <w:highlight w:val="none"/>
        </w:rPr>
      </w:pPr>
      <w:bookmarkStart w:id="10" w:name="_Toc109304969"/>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bCs/>
          <w:color w:val="000000"/>
          <w:sz w:val="24"/>
          <w:szCs w:val="24"/>
          <w:highlight w:val="none"/>
          <w:lang w:val="zh-CN"/>
        </w:rPr>
      </w:pPr>
      <w:bookmarkStart w:id="11" w:name="_Toc28359096"/>
      <w:bookmarkStart w:id="12" w:name="_Toc28359019"/>
      <w:bookmarkStart w:id="13" w:name="_Toc35393637"/>
      <w:bookmarkStart w:id="14" w:name="_Toc35393806"/>
      <w:r>
        <w:rPr>
          <w:rFonts w:hint="eastAsia" w:ascii="宋体" w:hAnsi="宋体" w:cs="宋体"/>
          <w:bCs/>
          <w:color w:val="000000"/>
          <w:sz w:val="24"/>
          <w:szCs w:val="24"/>
          <w:highlight w:val="none"/>
          <w:lang w:val="zh-CN"/>
        </w:rPr>
        <w:t>1</w:t>
      </w:r>
      <w:r>
        <w:rPr>
          <w:rFonts w:hint="eastAsia" w:ascii="宋体" w:hAnsi="宋体" w:cs="宋体"/>
          <w:bCs/>
          <w:color w:val="000000"/>
          <w:sz w:val="24"/>
          <w:szCs w:val="24"/>
          <w:highlight w:val="none"/>
        </w:rPr>
        <w:t>.</w:t>
      </w:r>
      <w:r>
        <w:rPr>
          <w:rFonts w:hint="eastAsia" w:ascii="宋体" w:hAnsi="宋体" w:cs="宋体"/>
          <w:bCs/>
          <w:color w:val="000000"/>
          <w:sz w:val="24"/>
          <w:szCs w:val="24"/>
          <w:highlight w:val="none"/>
          <w:lang w:val="zh-CN"/>
        </w:rPr>
        <w:t>采购人信息</w:t>
      </w:r>
    </w:p>
    <w:p w14:paraId="71947E01">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rPr>
          <w:rFonts w:hint="eastAsia" w:ascii="宋体" w:hAnsi="宋体" w:cs="宋体"/>
          <w:bCs/>
          <w:color w:val="000000"/>
          <w:sz w:val="24"/>
          <w:szCs w:val="24"/>
          <w:highlight w:val="none"/>
          <w:lang w:val="zh-CN"/>
        </w:rPr>
      </w:pPr>
      <w:r>
        <w:rPr>
          <w:rFonts w:hint="eastAsia" w:ascii="宋体" w:hAnsi="宋体" w:cs="宋体"/>
          <w:bCs/>
          <w:color w:val="000000"/>
          <w:sz w:val="24"/>
          <w:szCs w:val="24"/>
          <w:highlight w:val="none"/>
          <w:lang w:val="zh-CN"/>
        </w:rPr>
        <w:t>采购人：</w:t>
      </w:r>
      <w:r>
        <w:rPr>
          <w:rFonts w:hint="eastAsia" w:ascii="宋体" w:hAnsi="宋体" w:cs="宋体"/>
          <w:bCs/>
          <w:color w:val="000000"/>
          <w:sz w:val="24"/>
          <w:szCs w:val="24"/>
          <w:highlight w:val="none"/>
          <w:lang w:val="zh-CN" w:eastAsia="zh-CN"/>
        </w:rPr>
        <w:t>南京市江宁医院</w:t>
      </w:r>
    </w:p>
    <w:p w14:paraId="0FB49C66">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zh-CN"/>
        </w:rPr>
        <w:t>采购人地址：南京市江宁区湖山路</w:t>
      </w:r>
      <w:r>
        <w:rPr>
          <w:rFonts w:hint="eastAsia" w:ascii="宋体" w:hAnsi="宋体" w:cs="宋体"/>
          <w:bCs/>
          <w:color w:val="000000"/>
          <w:sz w:val="24"/>
          <w:szCs w:val="24"/>
          <w:highlight w:val="none"/>
          <w:lang w:val="en-US" w:eastAsia="zh-CN"/>
        </w:rPr>
        <w:t>169号</w:t>
      </w:r>
    </w:p>
    <w:p w14:paraId="78949CCF">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zh-CN"/>
        </w:rPr>
        <w:t>联系方式：</w:t>
      </w:r>
      <w:r>
        <w:rPr>
          <w:rFonts w:hint="eastAsia" w:ascii="宋体" w:hAnsi="宋体" w:cs="宋体"/>
          <w:bCs/>
          <w:color w:val="000000"/>
          <w:sz w:val="24"/>
          <w:szCs w:val="24"/>
          <w:highlight w:val="none"/>
          <w:lang w:val="en-US" w:eastAsia="zh-CN"/>
        </w:rPr>
        <w:t>025-52087688</w:t>
      </w:r>
    </w:p>
    <w:bookmarkEnd w:id="11"/>
    <w:bookmarkEnd w:id="12"/>
    <w:bookmarkEnd w:id="13"/>
    <w:bookmarkEnd w:id="14"/>
    <w:p w14:paraId="6772F6EC">
      <w:pPr>
        <w:shd w:val="clear" w:color="auto" w:fill="auto"/>
        <w:spacing w:line="360" w:lineRule="auto"/>
        <w:ind w:firstLine="420"/>
        <w:rPr>
          <w:rFonts w:hint="eastAsia" w:ascii="宋体" w:hAnsi="宋体" w:cs="宋体"/>
          <w:bCs/>
          <w:color w:val="000000"/>
          <w:szCs w:val="21"/>
          <w:highlight w:val="none"/>
          <w:lang w:val="en-US" w:eastAsia="zh-CN"/>
        </w:rPr>
      </w:pPr>
    </w:p>
    <w:p w14:paraId="7BA20325">
      <w:pPr>
        <w:shd w:val="clear" w:color="auto" w:fill="auto"/>
        <w:spacing w:line="360" w:lineRule="auto"/>
        <w:ind w:firstLine="420"/>
        <w:rPr>
          <w:rFonts w:hint="eastAsia" w:ascii="宋体" w:hAnsi="宋体" w:cs="宋体"/>
          <w:bCs/>
          <w:color w:val="000000"/>
          <w:szCs w:val="21"/>
          <w:highlight w:val="none"/>
          <w:lang w:val="en-US" w:eastAsia="zh-CN"/>
        </w:rPr>
      </w:pPr>
    </w:p>
    <w:p w14:paraId="54041FF7">
      <w:pPr>
        <w:pStyle w:val="2"/>
        <w:bidi w:val="0"/>
        <w:rPr>
          <w:highlight w:val="none"/>
        </w:rPr>
      </w:pPr>
      <w:bookmarkStart w:id="15" w:name="_Toc109304972"/>
      <w:bookmarkStart w:id="16" w:name="_Toc15328"/>
      <w:r>
        <w:rPr>
          <w:rFonts w:hint="eastAsia"/>
          <w:highlight w:val="none"/>
        </w:rPr>
        <w:t xml:space="preserve">第二章 </w:t>
      </w:r>
      <w:r>
        <w:rPr>
          <w:rFonts w:hint="eastAsia" w:eastAsia="宋体"/>
          <w:highlight w:val="none"/>
          <w:lang w:val="en-US" w:eastAsia="zh-CN"/>
        </w:rPr>
        <w:t>院内磋商</w:t>
      </w:r>
      <w:r>
        <w:rPr>
          <w:rFonts w:hint="eastAsia"/>
          <w:highlight w:val="none"/>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16938542"/>
      <w:bookmarkStart w:id="20" w:name="_Toc20823298"/>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16938543"/>
      <w:bookmarkStart w:id="22" w:name="_Toc20823299"/>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15</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0</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20.1.4在采购内容和采购需求不变的情况下，供应商次轮报价及最后报价均不得高于首轮报价，否则作无效标处理。供应商分项报价按首轮报价与最终报价调整比例进行同比调整。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20.1.5根据财库〔2026〕2号文件，评审委员会启动异常低价投标审查的情形和具体要求，包括：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23</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highlight w:val="none"/>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highlight w:val="none"/>
        </w:rPr>
      </w:pPr>
      <w:bookmarkStart w:id="23" w:name="_Toc32340"/>
      <w:bookmarkStart w:id="24" w:name="_Toc16938558"/>
      <w:bookmarkStart w:id="25" w:name="_Toc26968"/>
      <w:bookmarkStart w:id="26" w:name="_Toc513029242"/>
      <w:bookmarkStart w:id="27" w:name="_Toc20823314"/>
      <w:bookmarkStart w:id="28" w:name="_Toc120614221"/>
      <w:bookmarkStart w:id="29" w:name="_Toc479757207"/>
      <w:bookmarkStart w:id="30" w:name="_Toc109304973"/>
      <w:r>
        <w:rPr>
          <w:rFonts w:hint="eastAsia" w:ascii="宋体" w:hAnsi="宋体" w:eastAsia="宋体" w:cs="宋体"/>
          <w:sz w:val="24"/>
          <w:szCs w:val="24"/>
          <w:highlight w:val="none"/>
        </w:rPr>
        <w:br w:type="page"/>
      </w:r>
    </w:p>
    <w:bookmarkEnd w:id="23"/>
    <w:bookmarkEnd w:id="24"/>
    <w:bookmarkEnd w:id="25"/>
    <w:bookmarkEnd w:id="26"/>
    <w:bookmarkEnd w:id="27"/>
    <w:bookmarkEnd w:id="28"/>
    <w:bookmarkEnd w:id="29"/>
    <w:p w14:paraId="0B380C02">
      <w:pPr>
        <w:pStyle w:val="2"/>
        <w:bidi w:val="0"/>
        <w:rPr>
          <w:rFonts w:hint="eastAsia"/>
          <w:highlight w:val="none"/>
        </w:rPr>
      </w:pPr>
      <w:bookmarkStart w:id="31" w:name="_Toc31982"/>
      <w:r>
        <w:rPr>
          <w:rFonts w:hint="eastAsia"/>
          <w:highlight w:val="none"/>
        </w:rPr>
        <w:t>第三章 合同条款及格式</w:t>
      </w:r>
      <w:bookmarkEnd w:id="30"/>
      <w:bookmarkEnd w:id="31"/>
    </w:p>
    <w:p w14:paraId="1697029F">
      <w:pPr>
        <w:spacing w:line="400" w:lineRule="exact"/>
        <w:jc w:val="center"/>
        <w:rPr>
          <w:rFonts w:hint="eastAsia" w:ascii="黑体" w:hAnsi="黑体" w:eastAsia="黑体" w:cs="黑体"/>
          <w:kern w:val="2"/>
          <w:sz w:val="32"/>
          <w:szCs w:val="32"/>
          <w:highlight w:val="none"/>
        </w:rPr>
      </w:pPr>
      <w:r>
        <w:rPr>
          <w:rFonts w:hint="eastAsia" w:ascii="黑体" w:hAnsi="黑体" w:eastAsia="黑体" w:cs="黑体"/>
          <w:kern w:val="2"/>
          <w:sz w:val="32"/>
          <w:szCs w:val="32"/>
          <w:highlight w:val="none"/>
        </w:rPr>
        <w:t>南京市江宁医院</w:t>
      </w:r>
    </w:p>
    <w:p w14:paraId="4348BCA7">
      <w:pPr>
        <w:spacing w:line="400" w:lineRule="exact"/>
        <w:jc w:val="center"/>
        <w:rPr>
          <w:rFonts w:hint="eastAsia" w:ascii="黑体" w:hAnsi="黑体" w:eastAsia="黑体" w:cs="黑体"/>
          <w:kern w:val="2"/>
          <w:sz w:val="32"/>
          <w:szCs w:val="32"/>
          <w:highlight w:val="none"/>
        </w:rPr>
      </w:pPr>
      <w:r>
        <w:rPr>
          <w:rFonts w:hint="eastAsia" w:ascii="黑体" w:hAnsi="黑体" w:eastAsia="黑体" w:cs="黑体"/>
          <w:kern w:val="2"/>
          <w:sz w:val="32"/>
          <w:szCs w:val="32"/>
          <w:highlight w:val="none"/>
        </w:rPr>
        <w:t>医疗设备维保服务合同</w:t>
      </w:r>
    </w:p>
    <w:p w14:paraId="7C6BFC65">
      <w:pPr>
        <w:spacing w:line="400" w:lineRule="exact"/>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甲方：南京市江宁医院</w:t>
      </w:r>
    </w:p>
    <w:p w14:paraId="41D98280">
      <w:pPr>
        <w:spacing w:line="400" w:lineRule="exact"/>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乙方：</w:t>
      </w:r>
    </w:p>
    <w:p w14:paraId="26AC68C7">
      <w:pPr>
        <w:spacing w:line="400" w:lineRule="exact"/>
        <w:jc w:val="right"/>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合同签署地点：南京市江宁医院湖山路院区</w:t>
      </w:r>
    </w:p>
    <w:p w14:paraId="03175BD8">
      <w:pPr>
        <w:tabs>
          <w:tab w:val="left" w:pos="312"/>
        </w:tabs>
        <w:snapToGrid w:val="0"/>
        <w:spacing w:line="400" w:lineRule="exact"/>
        <w:ind w:firstLine="420" w:firstLineChars="200"/>
        <w:contextualSpacing/>
        <w:rPr>
          <w:rFonts w:hint="eastAsia" w:ascii="宋体" w:hAnsi="宋体" w:eastAsia="宋体" w:cs="宋体"/>
          <w:kern w:val="2"/>
          <w:szCs w:val="21"/>
          <w:highlight w:val="none"/>
        </w:rPr>
      </w:pPr>
    </w:p>
    <w:p w14:paraId="29A5C23C">
      <w:pPr>
        <w:tabs>
          <w:tab w:val="left" w:pos="312"/>
        </w:tabs>
        <w:snapToGrid w:val="0"/>
        <w:spacing w:line="400" w:lineRule="exact"/>
        <w:ind w:firstLine="420" w:firstLineChars="200"/>
        <w:contextualSpacing/>
        <w:rPr>
          <w:rFonts w:hint="default" w:ascii="宋体" w:hAnsi="宋体" w:eastAsia="宋体" w:cs="宋体"/>
          <w:kern w:val="2"/>
          <w:szCs w:val="21"/>
          <w:highlight w:val="none"/>
        </w:rPr>
      </w:pPr>
      <w:r>
        <w:rPr>
          <w:rFonts w:hint="eastAsia" w:ascii="宋体" w:hAnsi="宋体" w:eastAsia="宋体" w:cs="宋体"/>
          <w:kern w:val="2"/>
          <w:szCs w:val="21"/>
          <w:highlight w:val="none"/>
        </w:rPr>
        <w:t>双方依据《中华人民共和国民法典》等有关法律法规，本着平等互利、公平合作的原则，</w:t>
      </w:r>
      <w:r>
        <w:rPr>
          <w:rFonts w:hint="eastAsia" w:ascii="宋体" w:hAnsi="宋体" w:eastAsia="宋体" w:cs="Times New Roman"/>
          <w:kern w:val="2"/>
          <w:szCs w:val="21"/>
          <w:highlight w:val="none"/>
        </w:rPr>
        <w:t>就甲方向乙方购买医疗设备维保服务事宜，</w:t>
      </w:r>
      <w:r>
        <w:rPr>
          <w:rFonts w:hint="eastAsia" w:ascii="宋体" w:hAnsi="宋体" w:eastAsia="宋体" w:cs="宋体"/>
          <w:kern w:val="2"/>
          <w:szCs w:val="21"/>
          <w:highlight w:val="none"/>
        </w:rPr>
        <w:t>经友好协商达成本协议。</w:t>
      </w:r>
    </w:p>
    <w:p w14:paraId="2B245E7C">
      <w:pPr>
        <w:numPr>
          <w:ilvl w:val="0"/>
          <w:numId w:val="3"/>
        </w:numPr>
        <w:spacing w:line="400" w:lineRule="exact"/>
        <w:rPr>
          <w:rFonts w:hint="eastAsia"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维保服务主要内容：</w:t>
      </w:r>
    </w:p>
    <w:p w14:paraId="557FA6CD">
      <w:pPr>
        <w:tabs>
          <w:tab w:val="left" w:pos="312"/>
        </w:tabs>
        <w:snapToGrid w:val="0"/>
        <w:spacing w:line="400" w:lineRule="exact"/>
        <w:ind w:firstLine="420" w:firstLineChars="200"/>
        <w:contextualSpacing/>
        <w:rPr>
          <w:rFonts w:hint="default" w:ascii="宋体" w:hAnsi="宋体" w:eastAsia="宋体" w:cs="宋体"/>
          <w:kern w:val="2"/>
          <w:szCs w:val="21"/>
          <w:highlight w:val="none"/>
        </w:rPr>
      </w:pPr>
      <w:r>
        <w:rPr>
          <w:rFonts w:hint="eastAsia" w:ascii="宋体" w:hAnsi="宋体" w:eastAsia="宋体" w:cs="宋体"/>
          <w:kern w:val="2"/>
          <w:szCs w:val="21"/>
          <w:highlight w:val="none"/>
        </w:rPr>
        <w:t>1.维保设备信息</w:t>
      </w:r>
    </w:p>
    <w:tbl>
      <w:tblPr>
        <w:tblStyle w:val="35"/>
        <w:tblpPr w:leftFromText="180" w:rightFromText="180" w:vertAnchor="text" w:horzAnchor="page" w:tblpX="660" w:tblpY="149"/>
        <w:tblOverlap w:val="never"/>
        <w:tblW w:w="11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2325"/>
        <w:gridCol w:w="2230"/>
        <w:gridCol w:w="2267"/>
        <w:gridCol w:w="1198"/>
        <w:gridCol w:w="1440"/>
      </w:tblGrid>
      <w:tr w14:paraId="1DBC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noWrap w:val="0"/>
            <w:vAlign w:val="center"/>
          </w:tcPr>
          <w:p w14:paraId="6C23578C">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资产编号</w:t>
            </w:r>
          </w:p>
        </w:tc>
        <w:tc>
          <w:tcPr>
            <w:tcW w:w="2325" w:type="dxa"/>
            <w:noWrap w:val="0"/>
            <w:vAlign w:val="center"/>
          </w:tcPr>
          <w:p w14:paraId="6CCFAA45">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设备名称</w:t>
            </w:r>
          </w:p>
        </w:tc>
        <w:tc>
          <w:tcPr>
            <w:tcW w:w="2230" w:type="dxa"/>
            <w:noWrap w:val="0"/>
            <w:vAlign w:val="center"/>
          </w:tcPr>
          <w:p w14:paraId="0CA5E8D9">
            <w:pPr>
              <w:spacing w:line="400" w:lineRule="exact"/>
              <w:ind w:left="-817" w:leftChars="-389" w:firstLine="1122" w:firstLineChars="510"/>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设备型号</w:t>
            </w:r>
          </w:p>
        </w:tc>
        <w:tc>
          <w:tcPr>
            <w:tcW w:w="2267" w:type="dxa"/>
            <w:noWrap w:val="0"/>
            <w:vAlign w:val="center"/>
          </w:tcPr>
          <w:p w14:paraId="7F379A84">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设备序列号</w:t>
            </w:r>
          </w:p>
        </w:tc>
        <w:tc>
          <w:tcPr>
            <w:tcW w:w="1198" w:type="dxa"/>
            <w:noWrap w:val="0"/>
            <w:vAlign w:val="center"/>
          </w:tcPr>
          <w:p w14:paraId="46273B96">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安装日期</w:t>
            </w:r>
          </w:p>
        </w:tc>
        <w:tc>
          <w:tcPr>
            <w:tcW w:w="1440" w:type="dxa"/>
            <w:noWrap w:val="0"/>
            <w:vAlign w:val="center"/>
          </w:tcPr>
          <w:p w14:paraId="3D1EBB8B">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使用科室</w:t>
            </w:r>
          </w:p>
        </w:tc>
      </w:tr>
      <w:tr w14:paraId="2995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noWrap w:val="0"/>
            <w:vAlign w:val="center"/>
          </w:tcPr>
          <w:p w14:paraId="6DA4C3E3">
            <w:pPr>
              <w:spacing w:line="400" w:lineRule="exact"/>
              <w:jc w:val="center"/>
              <w:rPr>
                <w:rFonts w:hint="eastAsia" w:ascii="黑体" w:hAnsi="黑体" w:eastAsia="黑体" w:cs="黑体"/>
                <w:kern w:val="2"/>
                <w:sz w:val="22"/>
                <w:szCs w:val="22"/>
                <w:highlight w:val="none"/>
              </w:rPr>
            </w:pPr>
          </w:p>
        </w:tc>
        <w:tc>
          <w:tcPr>
            <w:tcW w:w="2325" w:type="dxa"/>
            <w:noWrap w:val="0"/>
            <w:vAlign w:val="center"/>
          </w:tcPr>
          <w:p w14:paraId="1137AD8A">
            <w:pPr>
              <w:spacing w:line="300" w:lineRule="exact"/>
              <w:jc w:val="center"/>
              <w:rPr>
                <w:rFonts w:hint="eastAsia" w:ascii="黑体" w:hAnsi="黑体" w:eastAsia="黑体" w:cs="黑体"/>
                <w:kern w:val="2"/>
                <w:sz w:val="22"/>
                <w:szCs w:val="22"/>
                <w:highlight w:val="none"/>
              </w:rPr>
            </w:pPr>
          </w:p>
        </w:tc>
        <w:tc>
          <w:tcPr>
            <w:tcW w:w="2230" w:type="dxa"/>
            <w:noWrap w:val="0"/>
            <w:vAlign w:val="center"/>
          </w:tcPr>
          <w:p w14:paraId="76C87615">
            <w:pPr>
              <w:spacing w:line="400" w:lineRule="exact"/>
              <w:jc w:val="center"/>
              <w:rPr>
                <w:rFonts w:hint="eastAsia" w:ascii="黑体" w:hAnsi="黑体" w:eastAsia="黑体" w:cs="黑体"/>
                <w:kern w:val="2"/>
                <w:sz w:val="22"/>
                <w:szCs w:val="22"/>
                <w:highlight w:val="none"/>
              </w:rPr>
            </w:pPr>
          </w:p>
        </w:tc>
        <w:tc>
          <w:tcPr>
            <w:tcW w:w="2267" w:type="dxa"/>
            <w:noWrap w:val="0"/>
            <w:vAlign w:val="center"/>
          </w:tcPr>
          <w:p w14:paraId="628251D6">
            <w:pPr>
              <w:spacing w:line="400" w:lineRule="exact"/>
              <w:jc w:val="center"/>
              <w:rPr>
                <w:rFonts w:hint="eastAsia" w:ascii="黑体" w:hAnsi="黑体" w:eastAsia="黑体" w:cs="黑体"/>
                <w:kern w:val="2"/>
                <w:sz w:val="22"/>
                <w:szCs w:val="22"/>
                <w:highlight w:val="none"/>
              </w:rPr>
            </w:pPr>
          </w:p>
        </w:tc>
        <w:tc>
          <w:tcPr>
            <w:tcW w:w="1198" w:type="dxa"/>
            <w:noWrap w:val="0"/>
            <w:vAlign w:val="center"/>
          </w:tcPr>
          <w:p w14:paraId="4D9B5C48">
            <w:pPr>
              <w:spacing w:line="400" w:lineRule="exact"/>
              <w:jc w:val="center"/>
              <w:rPr>
                <w:rFonts w:hint="default" w:ascii="黑体" w:hAnsi="黑体" w:eastAsia="黑体" w:cs="黑体"/>
                <w:kern w:val="2"/>
                <w:sz w:val="22"/>
                <w:szCs w:val="22"/>
                <w:highlight w:val="none"/>
              </w:rPr>
            </w:pPr>
          </w:p>
        </w:tc>
        <w:tc>
          <w:tcPr>
            <w:tcW w:w="1440" w:type="dxa"/>
            <w:noWrap w:val="0"/>
            <w:vAlign w:val="center"/>
          </w:tcPr>
          <w:p w14:paraId="065563EE">
            <w:pPr>
              <w:spacing w:line="400" w:lineRule="exact"/>
              <w:jc w:val="center"/>
              <w:rPr>
                <w:rFonts w:hint="eastAsia" w:ascii="黑体" w:hAnsi="黑体" w:eastAsia="黑体" w:cs="黑体"/>
                <w:kern w:val="2"/>
                <w:sz w:val="22"/>
                <w:szCs w:val="22"/>
                <w:highlight w:val="none"/>
              </w:rPr>
            </w:pPr>
          </w:p>
        </w:tc>
      </w:tr>
    </w:tbl>
    <w:p w14:paraId="4FF22B8D">
      <w:pPr>
        <w:numPr>
          <w:ilvl w:val="0"/>
          <w:numId w:val="0"/>
        </w:numPr>
        <w:snapToGrid w:val="0"/>
        <w:spacing w:line="400" w:lineRule="exact"/>
        <w:ind w:firstLine="420" w:firstLineChars="200"/>
        <w:contextualSpacing/>
        <w:rPr>
          <w:rFonts w:hint="eastAsia" w:ascii="宋体" w:hAnsi="宋体" w:eastAsia="宋体" w:cs="宋体"/>
          <w:b w:val="0"/>
          <w:bCs w:val="0"/>
          <w:kern w:val="2"/>
          <w:szCs w:val="21"/>
          <w:highlight w:val="none"/>
          <w:u w:val="single"/>
          <w:lang w:val="en-US" w:eastAsia="zh-CN"/>
        </w:rPr>
      </w:pPr>
      <w:r>
        <w:rPr>
          <w:rFonts w:hint="eastAsia" w:ascii="宋体" w:hAnsi="宋体" w:eastAsia="宋体" w:cs="宋体"/>
          <w:b w:val="0"/>
          <w:bCs w:val="0"/>
          <w:kern w:val="2"/>
          <w:sz w:val="21"/>
          <w:szCs w:val="21"/>
          <w:highlight w:val="none"/>
          <w:lang w:val="en-US" w:eastAsia="zh-CN" w:bidi="ar-SA"/>
        </w:rPr>
        <w:t>2.</w:t>
      </w:r>
      <w:r>
        <w:rPr>
          <w:rFonts w:hint="eastAsia" w:ascii="宋体" w:hAnsi="宋体" w:eastAsia="宋体" w:cs="宋体"/>
          <w:b w:val="0"/>
          <w:bCs w:val="0"/>
          <w:kern w:val="2"/>
          <w:szCs w:val="21"/>
          <w:highlight w:val="none"/>
        </w:rPr>
        <w:t>保修性质</w:t>
      </w:r>
      <w:r>
        <w:rPr>
          <w:rFonts w:hint="eastAsia" w:ascii="宋体" w:hAnsi="宋体" w:eastAsia="宋体" w:cs="宋体"/>
          <w:b w:val="0"/>
          <w:bCs w:val="0"/>
          <w:kern w:val="2"/>
          <w:szCs w:val="21"/>
          <w:highlight w:val="none"/>
          <w:lang w:eastAsia="zh-CN"/>
        </w:rPr>
        <w:t>：</w:t>
      </w:r>
      <w:r>
        <w:rPr>
          <w:rFonts w:hint="eastAsia" w:ascii="宋体" w:hAnsi="宋体" w:eastAsia="宋体" w:cs="宋体"/>
          <w:b w:val="0"/>
          <w:bCs w:val="0"/>
          <w:kern w:val="2"/>
          <w:szCs w:val="21"/>
          <w:highlight w:val="none"/>
          <w:u w:val="single"/>
          <w:lang w:val="en-US" w:eastAsia="zh-CN"/>
        </w:rPr>
        <w:t xml:space="preserve">     </w:t>
      </w:r>
    </w:p>
    <w:p w14:paraId="0919D93E">
      <w:pPr>
        <w:numPr>
          <w:ilvl w:val="0"/>
          <w:numId w:val="0"/>
        </w:numPr>
        <w:snapToGrid w:val="0"/>
        <w:spacing w:line="400" w:lineRule="exact"/>
        <w:ind w:firstLine="420" w:firstLineChars="200"/>
        <w:contextualSpacing/>
        <w:rPr>
          <w:rFonts w:hint="eastAsia" w:ascii="宋体" w:hAnsi="宋体" w:eastAsia="宋体" w:cs="宋体"/>
          <w:b w:val="0"/>
          <w:bCs w:val="0"/>
          <w:kern w:val="2"/>
          <w:szCs w:val="21"/>
          <w:highlight w:val="none"/>
        </w:rPr>
      </w:pPr>
      <w:r>
        <w:rPr>
          <w:rFonts w:hint="eastAsia" w:ascii="宋体" w:hAnsi="宋体" w:eastAsia="宋体" w:cs="宋体"/>
          <w:b w:val="0"/>
          <w:bCs w:val="0"/>
          <w:kern w:val="2"/>
          <w:sz w:val="21"/>
          <w:szCs w:val="21"/>
          <w:highlight w:val="none"/>
          <w:lang w:val="en-US" w:eastAsia="zh-CN" w:bidi="ar-SA"/>
        </w:rPr>
        <w:t>3.</w:t>
      </w:r>
      <w:r>
        <w:rPr>
          <w:rFonts w:hint="eastAsia" w:ascii="宋体" w:hAnsi="宋体" w:eastAsia="宋体" w:cs="宋体"/>
          <w:b w:val="0"/>
          <w:bCs w:val="0"/>
          <w:kern w:val="2"/>
          <w:szCs w:val="21"/>
          <w:highlight w:val="none"/>
        </w:rPr>
        <w:t>服务期限：服务期</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rPr>
        <w:t>年，此为第</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rPr>
        <w:t>期合同</w:t>
      </w:r>
    </w:p>
    <w:p w14:paraId="7A29324F">
      <w:pPr>
        <w:tabs>
          <w:tab w:val="left" w:pos="312"/>
        </w:tabs>
        <w:snapToGrid w:val="0"/>
        <w:spacing w:line="400" w:lineRule="exact"/>
        <w:ind w:firstLine="630" w:firstLineChars="300"/>
        <w:contextualSpacing/>
        <w:rPr>
          <w:rFonts w:hint="eastAsia" w:ascii="宋体" w:hAnsi="宋体" w:eastAsia="宋体" w:cs="宋体"/>
          <w:b w:val="0"/>
          <w:bCs w:val="0"/>
          <w:kern w:val="2"/>
          <w:szCs w:val="21"/>
          <w:highlight w:val="none"/>
          <w:u w:val="none"/>
          <w:lang w:val="en-US" w:eastAsia="zh-CN"/>
        </w:rPr>
      </w:pPr>
      <w:r>
        <w:rPr>
          <w:rFonts w:hint="eastAsia" w:ascii="宋体" w:hAnsi="宋体" w:eastAsia="宋体" w:cs="宋体"/>
          <w:b w:val="0"/>
          <w:bCs w:val="0"/>
          <w:kern w:val="2"/>
          <w:szCs w:val="21"/>
          <w:highlight w:val="none"/>
          <w:lang w:eastAsia="zh-CN"/>
        </w:rPr>
        <w:t>该</w:t>
      </w:r>
      <w:r>
        <w:rPr>
          <w:rFonts w:hint="eastAsia" w:ascii="宋体" w:hAnsi="宋体" w:eastAsia="宋体" w:cs="宋体"/>
          <w:b w:val="0"/>
          <w:bCs w:val="0"/>
          <w:kern w:val="2"/>
          <w:szCs w:val="21"/>
          <w:highlight w:val="none"/>
        </w:rPr>
        <w:t>合同有效期</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年</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月</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日至</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年</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月</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日</w:t>
      </w:r>
    </w:p>
    <w:p w14:paraId="3CD52A33">
      <w:pPr>
        <w:tabs>
          <w:tab w:val="left" w:pos="312"/>
        </w:tabs>
        <w:snapToGrid w:val="0"/>
        <w:spacing w:line="400" w:lineRule="exact"/>
        <w:ind w:firstLine="630" w:firstLineChars="300"/>
        <w:contextualSpacing/>
        <w:rPr>
          <w:rFonts w:hint="eastAsia" w:ascii="Calibri" w:hAnsi="Calibri" w:eastAsia="宋体" w:cs="Times New Roman"/>
          <w:b w:val="0"/>
          <w:bCs w:val="0"/>
          <w:kern w:val="2"/>
          <w:szCs w:val="21"/>
          <w:highlight w:val="none"/>
        </w:rPr>
      </w:pPr>
      <w:r>
        <w:rPr>
          <w:rFonts w:hint="eastAsia" w:ascii="宋体" w:hAnsi="宋体" w:eastAsia="宋体" w:cs="宋体"/>
          <w:b w:val="0"/>
          <w:bCs w:val="0"/>
          <w:kern w:val="2"/>
          <w:szCs w:val="21"/>
          <w:highlight w:val="none"/>
        </w:rPr>
        <w:t>合同期满后甲方对乙方服务项目进行验收，验收不合格，不予续签。</w:t>
      </w:r>
    </w:p>
    <w:p w14:paraId="0D5459A2">
      <w:pPr>
        <w:tabs>
          <w:tab w:val="left" w:pos="312"/>
        </w:tabs>
        <w:snapToGrid w:val="0"/>
        <w:spacing w:line="400" w:lineRule="exact"/>
        <w:ind w:firstLine="420" w:firstLineChars="200"/>
        <w:contextualSpacing/>
        <w:rPr>
          <w:rFonts w:hint="eastAsia" w:ascii="宋体" w:hAnsi="宋体" w:eastAsia="宋体" w:cs="宋体"/>
          <w:b w:val="0"/>
          <w:bCs w:val="0"/>
          <w:kern w:val="2"/>
          <w:szCs w:val="21"/>
          <w:highlight w:val="none"/>
        </w:rPr>
      </w:pPr>
      <w:r>
        <w:rPr>
          <w:rFonts w:hint="eastAsia" w:ascii="宋体" w:hAnsi="宋体" w:eastAsia="宋体" w:cs="宋体"/>
          <w:b w:val="0"/>
          <w:bCs w:val="0"/>
          <w:kern w:val="2"/>
          <w:szCs w:val="21"/>
          <w:highlight w:val="none"/>
        </w:rPr>
        <w:t>4.服务内容：</w:t>
      </w:r>
    </w:p>
    <w:p w14:paraId="1D0837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eastAsia="宋体" w:cs="Times New Roman"/>
          <w:kern w:val="2"/>
          <w:szCs w:val="24"/>
          <w:highlight w:val="none"/>
          <w:lang w:val="en-US" w:eastAsia="zh-CN"/>
        </w:rPr>
      </w:pPr>
      <w:r>
        <w:rPr>
          <w:rFonts w:hint="eastAsia" w:ascii="Calibri" w:hAnsi="Calibri" w:eastAsia="宋体" w:cs="Times New Roman"/>
          <w:kern w:val="2"/>
          <w:szCs w:val="24"/>
          <w:highlight w:val="none"/>
          <w:lang w:val="en-US" w:eastAsia="zh-CN"/>
        </w:rPr>
        <w:t>4.1</w:t>
      </w:r>
    </w:p>
    <w:p w14:paraId="635ECA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eastAsia="宋体" w:cs="Times New Roman"/>
          <w:kern w:val="2"/>
          <w:szCs w:val="24"/>
          <w:highlight w:val="none"/>
          <w:lang w:val="en-US" w:eastAsia="zh-CN"/>
        </w:rPr>
      </w:pPr>
      <w:r>
        <w:rPr>
          <w:rFonts w:hint="eastAsia" w:ascii="Calibri" w:hAnsi="Calibri" w:eastAsia="宋体" w:cs="Times New Roman"/>
          <w:kern w:val="2"/>
          <w:szCs w:val="24"/>
          <w:highlight w:val="none"/>
          <w:lang w:val="en-US" w:eastAsia="zh-CN"/>
        </w:rPr>
        <w:t>4.2</w:t>
      </w:r>
    </w:p>
    <w:p w14:paraId="079AFD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eastAsia="宋体" w:cs="Times New Roman"/>
          <w:kern w:val="2"/>
          <w:szCs w:val="24"/>
          <w:highlight w:val="none"/>
          <w:lang w:val="en-US" w:eastAsia="zh-CN"/>
        </w:rPr>
      </w:pPr>
      <w:r>
        <w:rPr>
          <w:rFonts w:hint="eastAsia" w:ascii="Calibri" w:hAnsi="Calibri" w:eastAsia="宋体" w:cs="Times New Roman"/>
          <w:kern w:val="2"/>
          <w:szCs w:val="24"/>
          <w:highlight w:val="none"/>
          <w:lang w:val="en-US" w:eastAsia="zh-CN"/>
        </w:rPr>
        <w:t>4.3</w:t>
      </w:r>
    </w:p>
    <w:p w14:paraId="6A89190E">
      <w:pPr>
        <w:pStyle w:val="16"/>
        <w:rPr>
          <w:rFonts w:hint="default" w:cs="Times New Roman"/>
          <w:highlight w:val="none"/>
          <w:lang w:val="en-US" w:eastAsia="zh-CN"/>
        </w:rPr>
      </w:pPr>
      <w:r>
        <w:rPr>
          <w:rFonts w:hint="eastAsia" w:ascii="Calibri" w:hAnsi="Calibri" w:cs="Times New Roman"/>
          <w:highlight w:val="none"/>
          <w:lang w:val="en-US" w:eastAsia="zh-CN"/>
        </w:rPr>
        <w:t xml:space="preserve">   </w:t>
      </w:r>
      <w:r>
        <w:rPr>
          <w:rFonts w:hint="eastAsia" w:ascii="宋体" w:hAnsi="宋体" w:eastAsia="宋体" w:cs="宋体"/>
          <w:b w:val="0"/>
          <w:bCs w:val="0"/>
          <w:color w:val="0000FF"/>
          <w:kern w:val="2"/>
          <w:sz w:val="21"/>
          <w:szCs w:val="21"/>
          <w:highlight w:val="none"/>
          <w:lang w:val="en-US" w:eastAsia="zh-CN" w:bidi="ar-SA"/>
        </w:rPr>
        <w:t>（</w:t>
      </w:r>
      <w:r>
        <w:rPr>
          <w:rFonts w:hint="eastAsia" w:cs="宋体"/>
          <w:b w:val="0"/>
          <w:bCs w:val="0"/>
          <w:color w:val="0000FF"/>
          <w:kern w:val="2"/>
          <w:sz w:val="21"/>
          <w:szCs w:val="21"/>
          <w:highlight w:val="none"/>
          <w:lang w:val="en-US" w:eastAsia="zh-CN" w:bidi="ar-SA"/>
        </w:rPr>
        <w:t>合同主体填写主要服务内容，细化内容作为附件1《</w:t>
      </w:r>
      <w:r>
        <w:rPr>
          <w:rFonts w:hint="eastAsia" w:cs="宋体"/>
          <w:b w:val="0"/>
          <w:bCs w:val="0"/>
          <w:color w:val="0000FF"/>
          <w:kern w:val="2"/>
          <w:sz w:val="21"/>
          <w:szCs w:val="21"/>
          <w:highlight w:val="none"/>
          <w:u w:val="single"/>
          <w:lang w:val="en-US" w:eastAsia="zh-CN" w:bidi="ar-SA"/>
        </w:rPr>
        <w:t xml:space="preserve">       </w:t>
      </w:r>
      <w:r>
        <w:rPr>
          <w:rFonts w:hint="eastAsia" w:ascii="宋体" w:hAnsi="宋体" w:eastAsia="宋体" w:cs="宋体"/>
          <w:b w:val="0"/>
          <w:bCs w:val="0"/>
          <w:color w:val="0000FF"/>
          <w:kern w:val="2"/>
          <w:sz w:val="21"/>
          <w:szCs w:val="21"/>
          <w:highlight w:val="none"/>
          <w:lang w:val="en-US" w:eastAsia="zh-CN" w:bidi="ar-SA"/>
        </w:rPr>
        <w:t>设备维保服务细化条款》</w:t>
      </w:r>
      <w:r>
        <w:rPr>
          <w:rFonts w:hint="eastAsia" w:cs="宋体"/>
          <w:b w:val="0"/>
          <w:bCs w:val="0"/>
          <w:color w:val="0000FF"/>
          <w:kern w:val="2"/>
          <w:sz w:val="21"/>
          <w:szCs w:val="21"/>
          <w:highlight w:val="none"/>
          <w:lang w:val="en-US" w:eastAsia="zh-CN" w:bidi="ar-SA"/>
        </w:rPr>
        <w:t>提供</w:t>
      </w:r>
      <w:r>
        <w:rPr>
          <w:rFonts w:hint="eastAsia" w:ascii="宋体" w:hAnsi="宋体" w:eastAsia="宋体" w:cs="宋体"/>
          <w:b w:val="0"/>
          <w:bCs w:val="0"/>
          <w:color w:val="0000FF"/>
          <w:kern w:val="2"/>
          <w:sz w:val="21"/>
          <w:szCs w:val="21"/>
          <w:highlight w:val="none"/>
          <w:lang w:val="en-US" w:eastAsia="zh-CN" w:bidi="ar-SA"/>
        </w:rPr>
        <w:t>）</w:t>
      </w:r>
    </w:p>
    <w:p w14:paraId="4150D94F">
      <w:pPr>
        <w:tabs>
          <w:tab w:val="left" w:pos="312"/>
        </w:tabs>
        <w:snapToGrid w:val="0"/>
        <w:spacing w:line="400" w:lineRule="exact"/>
        <w:ind w:firstLine="420" w:firstLineChars="200"/>
        <w:contextualSpacing/>
        <w:rPr>
          <w:rFonts w:hint="eastAsia" w:ascii="Calibri" w:hAnsi="Calibri" w:eastAsia="宋体" w:cs="Times New Roman"/>
          <w:b w:val="0"/>
          <w:bCs w:val="0"/>
          <w:kern w:val="2"/>
          <w:szCs w:val="21"/>
          <w:highlight w:val="none"/>
          <w:u w:val="single"/>
        </w:rPr>
      </w:pPr>
      <w:r>
        <w:rPr>
          <w:rFonts w:hint="eastAsia" w:ascii="宋体" w:hAnsi="宋体" w:eastAsia="宋体" w:cs="宋体"/>
          <w:b w:val="0"/>
          <w:bCs w:val="0"/>
          <w:kern w:val="2"/>
          <w:szCs w:val="21"/>
          <w:highlight w:val="none"/>
        </w:rPr>
        <w:t>5.合同总费用：</w:t>
      </w:r>
      <w:r>
        <w:rPr>
          <w:rFonts w:hint="default" w:ascii="宋体" w:hAnsi="宋体" w:eastAsia="宋体" w:cs="宋体"/>
          <w:b w:val="0"/>
          <w:bCs w:val="0"/>
          <w:kern w:val="2"/>
          <w:szCs w:val="21"/>
          <w:highlight w:val="none"/>
        </w:rPr>
        <w:t>¥</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rPr>
        <w:t>元，大写：</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元</w:t>
      </w:r>
      <w:r>
        <w:rPr>
          <w:rFonts w:hint="eastAsia" w:ascii="宋体" w:hAnsi="宋体" w:eastAsia="宋体" w:cs="宋体"/>
          <w:b w:val="0"/>
          <w:bCs w:val="0"/>
          <w:kern w:val="2"/>
          <w:szCs w:val="21"/>
          <w:highlight w:val="none"/>
          <w:u w:val="none"/>
        </w:rPr>
        <w:t xml:space="preserve"> </w:t>
      </w:r>
    </w:p>
    <w:p w14:paraId="20281FAD">
      <w:pPr>
        <w:tabs>
          <w:tab w:val="left" w:pos="312"/>
        </w:tabs>
        <w:snapToGrid w:val="0"/>
        <w:spacing w:line="400" w:lineRule="exact"/>
        <w:ind w:firstLine="420" w:firstLineChars="200"/>
        <w:contextualSpacing/>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rPr>
        <w:t>6.付款方式：</w:t>
      </w:r>
      <w:r>
        <w:rPr>
          <w:rFonts w:hint="eastAsia" w:ascii="宋体" w:hAnsi="宋体" w:eastAsia="宋体" w:cs="宋体"/>
          <w:color w:val="0000FF"/>
          <w:kern w:val="2"/>
          <w:szCs w:val="21"/>
          <w:highlight w:val="none"/>
          <w:lang w:eastAsia="zh-CN"/>
        </w:rPr>
        <w:t>（维保服务原则上为先服务后付款，按照协商支付比例支付）</w:t>
      </w:r>
    </w:p>
    <w:p w14:paraId="7C70C5AE">
      <w:pPr>
        <w:tabs>
          <w:tab w:val="left" w:pos="-720"/>
        </w:tabs>
        <w:suppressAutoHyphens/>
        <w:ind w:firstLine="651" w:firstLineChars="300"/>
        <w:rPr>
          <w:rFonts w:hint="eastAsia" w:ascii="宋体" w:hAnsi="宋体" w:eastAsia="宋体" w:cs="Arial"/>
          <w:b/>
          <w:spacing w:val="-2"/>
          <w:kern w:val="2"/>
          <w:sz w:val="22"/>
          <w:szCs w:val="22"/>
          <w:highlight w:val="none"/>
          <w:lang w:eastAsia="zh-CN"/>
        </w:rPr>
      </w:pPr>
      <w:r>
        <w:rPr>
          <w:rFonts w:hint="eastAsia" w:ascii="宋体" w:hAnsi="宋体" w:eastAsia="宋体" w:cs="Arial"/>
          <w:b/>
          <w:spacing w:val="-2"/>
          <w:kern w:val="2"/>
          <w:sz w:val="22"/>
          <w:szCs w:val="22"/>
          <w:highlight w:val="none"/>
          <w:lang w:eastAsia="zh-CN"/>
        </w:rPr>
        <w:t>第一期：</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年</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月，</w:t>
      </w:r>
      <w:r>
        <w:rPr>
          <w:rFonts w:hint="eastAsia" w:ascii="宋体" w:hAnsi="宋体" w:eastAsia="宋体" w:cs="Arial"/>
          <w:b/>
          <w:spacing w:val="-2"/>
          <w:kern w:val="2"/>
          <w:sz w:val="22"/>
          <w:szCs w:val="22"/>
          <w:highlight w:val="none"/>
          <w:lang w:eastAsia="zh-CN"/>
        </w:rPr>
        <w:t>¥</w:t>
      </w:r>
      <w:r>
        <w:rPr>
          <w:rFonts w:hint="eastAsia" w:ascii="宋体" w:hAnsi="宋体" w:eastAsia="宋体" w:cs="Arial"/>
          <w:b/>
          <w:spacing w:val="-2"/>
          <w:kern w:val="2"/>
          <w:sz w:val="22"/>
          <w:szCs w:val="22"/>
          <w:highlight w:val="none"/>
          <w:u w:val="single"/>
          <w:lang w:eastAsia="zh-CN"/>
        </w:rPr>
        <w:t xml:space="preserve"> </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eastAsia="zh-CN"/>
        </w:rPr>
        <w:t>元</w:t>
      </w:r>
    </w:p>
    <w:p w14:paraId="0D7B1294">
      <w:pPr>
        <w:tabs>
          <w:tab w:val="left" w:pos="-720"/>
        </w:tabs>
        <w:suppressAutoHyphens/>
        <w:ind w:firstLine="651" w:firstLineChars="300"/>
        <w:rPr>
          <w:rFonts w:hint="eastAsia" w:ascii="宋体" w:hAnsi="宋体" w:eastAsia="宋体" w:cs="Arial"/>
          <w:b/>
          <w:spacing w:val="-2"/>
          <w:kern w:val="2"/>
          <w:sz w:val="22"/>
          <w:szCs w:val="22"/>
          <w:highlight w:val="none"/>
          <w:lang w:eastAsia="zh-CN"/>
        </w:rPr>
      </w:pPr>
      <w:r>
        <w:rPr>
          <w:rFonts w:hint="eastAsia" w:ascii="宋体" w:hAnsi="宋体" w:eastAsia="宋体" w:cs="Arial"/>
          <w:b/>
          <w:spacing w:val="-2"/>
          <w:kern w:val="2"/>
          <w:sz w:val="22"/>
          <w:szCs w:val="22"/>
          <w:highlight w:val="none"/>
          <w:lang w:eastAsia="zh-CN"/>
        </w:rPr>
        <w:t>第二期：</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年</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月，</w:t>
      </w:r>
      <w:r>
        <w:rPr>
          <w:rFonts w:hint="eastAsia" w:ascii="宋体" w:hAnsi="宋体" w:eastAsia="宋体" w:cs="Arial"/>
          <w:b/>
          <w:spacing w:val="-2"/>
          <w:kern w:val="2"/>
          <w:sz w:val="22"/>
          <w:szCs w:val="22"/>
          <w:highlight w:val="none"/>
          <w:lang w:eastAsia="zh-CN"/>
        </w:rPr>
        <w:t>¥</w:t>
      </w:r>
      <w:r>
        <w:rPr>
          <w:rFonts w:hint="eastAsia" w:ascii="宋体" w:hAnsi="宋体" w:eastAsia="宋体" w:cs="Arial"/>
          <w:b/>
          <w:spacing w:val="-2"/>
          <w:kern w:val="2"/>
          <w:sz w:val="22"/>
          <w:szCs w:val="22"/>
          <w:highlight w:val="none"/>
          <w:u w:val="single"/>
          <w:lang w:eastAsia="zh-CN"/>
        </w:rPr>
        <w:t xml:space="preserve"> </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eastAsia="zh-CN"/>
        </w:rPr>
        <w:t>元</w:t>
      </w:r>
    </w:p>
    <w:p w14:paraId="3AA169C6">
      <w:pPr>
        <w:tabs>
          <w:tab w:val="left" w:pos="-720"/>
        </w:tabs>
        <w:suppressAutoHyphens/>
        <w:ind w:firstLine="651" w:firstLineChars="300"/>
        <w:rPr>
          <w:rFonts w:hint="eastAsia" w:ascii="宋体" w:hAnsi="宋体" w:eastAsia="宋体" w:cs="Arial"/>
          <w:b/>
          <w:spacing w:val="-2"/>
          <w:kern w:val="2"/>
          <w:sz w:val="22"/>
          <w:szCs w:val="22"/>
          <w:highlight w:val="none"/>
          <w:lang w:eastAsia="zh-CN"/>
        </w:rPr>
      </w:pPr>
      <w:r>
        <w:rPr>
          <w:rFonts w:hint="eastAsia" w:ascii="宋体" w:hAnsi="宋体" w:eastAsia="宋体" w:cs="Arial"/>
          <w:b/>
          <w:spacing w:val="-2"/>
          <w:kern w:val="2"/>
          <w:sz w:val="22"/>
          <w:szCs w:val="22"/>
          <w:highlight w:val="none"/>
          <w:lang w:eastAsia="zh-CN"/>
        </w:rPr>
        <w:t>第三期：</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年</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月，</w:t>
      </w:r>
      <w:r>
        <w:rPr>
          <w:rFonts w:hint="eastAsia" w:ascii="宋体" w:hAnsi="宋体" w:eastAsia="宋体" w:cs="Arial"/>
          <w:b/>
          <w:spacing w:val="-2"/>
          <w:kern w:val="2"/>
          <w:sz w:val="22"/>
          <w:szCs w:val="22"/>
          <w:highlight w:val="none"/>
          <w:lang w:eastAsia="zh-CN"/>
        </w:rPr>
        <w:t>¥</w:t>
      </w:r>
      <w:r>
        <w:rPr>
          <w:rFonts w:hint="eastAsia" w:ascii="宋体" w:hAnsi="宋体" w:eastAsia="宋体" w:cs="Arial"/>
          <w:b/>
          <w:spacing w:val="-2"/>
          <w:kern w:val="2"/>
          <w:sz w:val="22"/>
          <w:szCs w:val="22"/>
          <w:highlight w:val="none"/>
          <w:u w:val="single"/>
          <w:lang w:eastAsia="zh-CN"/>
        </w:rPr>
        <w:t xml:space="preserve"> </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eastAsia="zh-CN"/>
        </w:rPr>
        <w:t>元</w:t>
      </w:r>
    </w:p>
    <w:p w14:paraId="0D911CC5">
      <w:pPr>
        <w:tabs>
          <w:tab w:val="left" w:pos="-720"/>
        </w:tabs>
        <w:suppressAutoHyphens/>
        <w:ind w:firstLine="651" w:firstLineChars="300"/>
        <w:rPr>
          <w:rFonts w:hint="default" w:ascii="宋体" w:hAnsi="宋体" w:eastAsia="宋体" w:cs="Arial"/>
          <w:b/>
          <w:spacing w:val="-2"/>
          <w:kern w:val="2"/>
          <w:sz w:val="22"/>
          <w:szCs w:val="22"/>
          <w:highlight w:val="none"/>
          <w:lang w:val="en-US" w:eastAsia="zh-CN"/>
        </w:rPr>
      </w:pPr>
      <w:r>
        <w:rPr>
          <w:rFonts w:hint="eastAsia" w:ascii="宋体" w:hAnsi="宋体" w:eastAsia="宋体" w:cs="Arial"/>
          <w:b/>
          <w:spacing w:val="-2"/>
          <w:kern w:val="2"/>
          <w:sz w:val="22"/>
          <w:szCs w:val="22"/>
          <w:highlight w:val="none"/>
          <w:lang w:val="en-US" w:eastAsia="zh-CN"/>
        </w:rPr>
        <w:t>......</w:t>
      </w:r>
    </w:p>
    <w:p w14:paraId="700CE538">
      <w:pPr>
        <w:spacing w:line="400" w:lineRule="exact"/>
        <w:ind w:firstLine="420" w:firstLineChars="200"/>
        <w:jc w:val="left"/>
        <w:rPr>
          <w:rFonts w:hint="eastAsia" w:ascii="Calibri" w:hAnsi="Calibri" w:eastAsia="宋体" w:cs="Times New Roman"/>
          <w:kern w:val="2"/>
          <w:szCs w:val="21"/>
          <w:highlight w:val="none"/>
        </w:rPr>
      </w:pPr>
      <w:r>
        <w:rPr>
          <w:rFonts w:hint="eastAsia" w:ascii="宋体" w:hAnsi="宋体" w:eastAsia="宋体" w:cs="宋体"/>
          <w:kern w:val="2"/>
          <w:szCs w:val="21"/>
          <w:highlight w:val="none"/>
        </w:rPr>
        <w:t>付款条件：维保费用支付前需对每阶段服务项目进行验收，乙方须提供阶段性的保养、维修报告予甲方，验收合格付款。</w:t>
      </w:r>
    </w:p>
    <w:p w14:paraId="5970C537">
      <w:pPr>
        <w:spacing w:line="400" w:lineRule="exact"/>
        <w:jc w:val="left"/>
        <w:rPr>
          <w:rFonts w:hint="eastAsia"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第二条 双方责任与义务</w:t>
      </w:r>
    </w:p>
    <w:p w14:paraId="01FF4341">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甲方承担的义务和责任：</w:t>
      </w:r>
    </w:p>
    <w:p w14:paraId="10892962">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1.向乙方提供维保项目内医疗设备所必须的信息资料。</w:t>
      </w:r>
    </w:p>
    <w:p w14:paraId="218F45D8">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2.为乙方提供必须的施工场地并专人配合。</w:t>
      </w:r>
    </w:p>
    <w:p w14:paraId="5FB38BB4">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乙方承担的义务和责任：</w:t>
      </w:r>
    </w:p>
    <w:p w14:paraId="7E867C18">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1.乙方向甲方的操作人员提供免费技术支持与培训；</w:t>
      </w:r>
    </w:p>
    <w:p w14:paraId="0E2D925A">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2.乙方负责对其工作人员进行安全教育，维修期间发生一切安全事故由乙方负责；</w:t>
      </w:r>
    </w:p>
    <w:p w14:paraId="5D6E472B">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3.维修中需要的设备、工具等由乙方负责自筹或租赁，所需费用由乙方自行承担；</w:t>
      </w:r>
    </w:p>
    <w:p w14:paraId="789653A4">
      <w:pPr>
        <w:spacing w:line="400" w:lineRule="exact"/>
        <w:ind w:firstLine="422" w:firstLineChars="200"/>
        <w:jc w:val="left"/>
        <w:rPr>
          <w:rFonts w:hint="eastAsia" w:ascii="宋体" w:hAnsi="宋体" w:eastAsia="宋体" w:cs="宋体"/>
          <w:b/>
          <w:bCs/>
          <w:kern w:val="2"/>
          <w:szCs w:val="21"/>
          <w:highlight w:val="none"/>
        </w:rPr>
      </w:pPr>
      <w:r>
        <w:rPr>
          <w:rFonts w:hint="eastAsia" w:ascii="宋体" w:hAnsi="宋体" w:eastAsia="宋体" w:cs="宋体"/>
          <w:b/>
          <w:bCs/>
          <w:kern w:val="2"/>
          <w:szCs w:val="21"/>
          <w:highlight w:val="none"/>
        </w:rPr>
        <w:t>4.乙方须按照细化条款要求保障维保设备</w:t>
      </w:r>
      <w:r>
        <w:rPr>
          <w:rFonts w:hint="eastAsia" w:ascii="宋体" w:hAnsi="宋体" w:eastAsia="宋体" w:cs="宋体"/>
          <w:b/>
          <w:bCs/>
          <w:kern w:val="2"/>
          <w:szCs w:val="21"/>
          <w:highlight w:val="none"/>
          <w:u w:val="single"/>
          <w:lang w:val="en-US" w:eastAsia="zh-CN"/>
        </w:rPr>
        <w:t xml:space="preserve">     </w:t>
      </w:r>
      <w:r>
        <w:rPr>
          <w:rFonts w:hint="eastAsia" w:ascii="宋体" w:hAnsi="宋体" w:eastAsia="宋体" w:cs="宋体"/>
          <w:b/>
          <w:bCs/>
          <w:kern w:val="2"/>
          <w:szCs w:val="21"/>
          <w:highlight w:val="none"/>
        </w:rPr>
        <w:t>的开机率，开机率按照一年365天计算，即因故障引起设备无法正常使用时间不超</w:t>
      </w:r>
      <w:r>
        <w:rPr>
          <w:rFonts w:hint="default" w:ascii="宋体" w:hAnsi="宋体" w:eastAsia="宋体" w:cs="宋体"/>
          <w:b/>
          <w:bCs/>
          <w:kern w:val="2"/>
          <w:szCs w:val="21"/>
          <w:highlight w:val="none"/>
        </w:rPr>
        <w:t>18</w:t>
      </w:r>
      <w:r>
        <w:rPr>
          <w:rFonts w:hint="eastAsia" w:ascii="宋体" w:hAnsi="宋体" w:eastAsia="宋体" w:cs="宋体"/>
          <w:b/>
          <w:bCs/>
          <w:kern w:val="2"/>
          <w:szCs w:val="21"/>
          <w:highlight w:val="none"/>
        </w:rPr>
        <w:t>天，超</w:t>
      </w:r>
      <w:r>
        <w:rPr>
          <w:rFonts w:hint="default" w:ascii="宋体" w:hAnsi="宋体" w:eastAsia="宋体" w:cs="宋体"/>
          <w:b/>
          <w:bCs/>
          <w:kern w:val="2"/>
          <w:szCs w:val="21"/>
          <w:highlight w:val="none"/>
        </w:rPr>
        <w:t>18</w:t>
      </w:r>
      <w:r>
        <w:rPr>
          <w:rFonts w:hint="eastAsia" w:ascii="宋体" w:hAnsi="宋体" w:eastAsia="宋体" w:cs="宋体"/>
          <w:b/>
          <w:bCs/>
          <w:kern w:val="2"/>
          <w:szCs w:val="21"/>
          <w:highlight w:val="none"/>
        </w:rPr>
        <w:t>天后每超过1天，延保2天；</w:t>
      </w:r>
    </w:p>
    <w:p w14:paraId="125EFB4C">
      <w:pPr>
        <w:spacing w:line="400" w:lineRule="exact"/>
        <w:ind w:firstLine="420" w:firstLineChars="200"/>
        <w:jc w:val="left"/>
        <w:rPr>
          <w:rFonts w:hint="default" w:ascii="宋体" w:hAnsi="宋体" w:eastAsia="宋体" w:cs="宋体"/>
          <w:kern w:val="2"/>
          <w:szCs w:val="21"/>
          <w:highlight w:val="none"/>
        </w:rPr>
      </w:pPr>
      <w:r>
        <w:rPr>
          <w:rFonts w:hint="eastAsia" w:ascii="宋体" w:hAnsi="宋体" w:eastAsia="宋体" w:cs="宋体"/>
          <w:kern w:val="2"/>
          <w:szCs w:val="21"/>
          <w:highlight w:val="none"/>
        </w:rPr>
        <w:t>5.保修期内24小时无法解决故障的，需提供备用机或备用附件。</w:t>
      </w:r>
    </w:p>
    <w:p w14:paraId="6D868091">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6.维保服务期内报修的故障，在保修期内未解决的，在超出维保期限后，乙方亦须负责免费进行维修，至此故障完全解决。</w:t>
      </w:r>
    </w:p>
    <w:p w14:paraId="23F19F6D">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7.经乙方维修后，本合同项下设备应质量性能稳定可靠，符合标准，且满足最终用户的正常使用要求，以甲方验收合格为判定标准。</w:t>
      </w:r>
    </w:p>
    <w:p w14:paraId="2482862A">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8.乙方须保障其维修工作师具备相应设备的维修资质，且所提供的所有维修配件均为</w:t>
      </w:r>
      <w:r>
        <w:rPr>
          <w:rFonts w:hint="eastAsia" w:ascii="宋体" w:hAnsi="宋体" w:eastAsia="宋体" w:cs="宋体"/>
          <w:b/>
          <w:bCs/>
          <w:kern w:val="2"/>
          <w:szCs w:val="21"/>
          <w:highlight w:val="none"/>
        </w:rPr>
        <w:t>全新原厂配件</w:t>
      </w:r>
      <w:r>
        <w:rPr>
          <w:rFonts w:hint="eastAsia" w:ascii="宋体" w:hAnsi="宋体" w:eastAsia="宋体" w:cs="宋体"/>
          <w:kern w:val="2"/>
          <w:szCs w:val="21"/>
          <w:highlight w:val="none"/>
        </w:rPr>
        <w:t>，</w:t>
      </w:r>
      <w:r>
        <w:rPr>
          <w:rFonts w:hint="eastAsia" w:ascii="宋体" w:hAnsi="宋体" w:eastAsia="宋体" w:cs="宋体"/>
          <w:b/>
          <w:bCs/>
          <w:kern w:val="2"/>
          <w:szCs w:val="21"/>
          <w:highlight w:val="none"/>
        </w:rPr>
        <w:t>并对所有配件的溯源合法性付全部责任</w:t>
      </w:r>
      <w:r>
        <w:rPr>
          <w:rFonts w:hint="eastAsia" w:ascii="宋体" w:hAnsi="宋体" w:eastAsia="宋体" w:cs="宋体"/>
          <w:kern w:val="2"/>
          <w:szCs w:val="21"/>
          <w:highlight w:val="none"/>
        </w:rPr>
        <w:t>。</w:t>
      </w:r>
    </w:p>
    <w:p w14:paraId="25C202FD">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9.如有设备具有远程维修诊断功能，乙方需在签订合同前告知甲方，并按甲方要求签订保密协议及承诺书后，乙方须按照甲方要求对远程服务进行布设，保证甲方设备数据安全。</w:t>
      </w:r>
    </w:p>
    <w:p w14:paraId="3257CCE4">
      <w:pPr>
        <w:pStyle w:val="16"/>
        <w:ind w:firstLine="422" w:firstLineChars="200"/>
        <w:rPr>
          <w:rFonts w:hint="default"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10.乙方需按照附件2要求执行维保服务合同，若有</w:t>
      </w:r>
      <w:r>
        <w:rPr>
          <w:rFonts w:hint="eastAsia" w:cs="宋体"/>
          <w:b/>
          <w:bCs/>
          <w:kern w:val="2"/>
          <w:sz w:val="21"/>
          <w:szCs w:val="21"/>
          <w:highlight w:val="none"/>
          <w:lang w:val="en-US" w:eastAsia="zh-CN" w:bidi="ar-SA"/>
        </w:rPr>
        <w:t>违背，则视为违约。</w:t>
      </w:r>
    </w:p>
    <w:p w14:paraId="7BF5C651">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第三条</w:t>
      </w:r>
      <w:r>
        <w:rPr>
          <w:rFonts w:hint="eastAsia" w:ascii="宋体" w:hAnsi="宋体" w:eastAsia="宋体" w:cs="宋体"/>
          <w:kern w:val="0"/>
          <w:szCs w:val="21"/>
          <w:highlight w:val="none"/>
        </w:rPr>
        <w:t xml:space="preserve"> </w:t>
      </w:r>
      <w:r>
        <w:rPr>
          <w:rFonts w:hint="default" w:ascii="Times New Roman" w:hAnsi="Times New Roman" w:eastAsia="宋体" w:cs="Times New Roman"/>
          <w:b/>
          <w:bCs/>
          <w:kern w:val="2"/>
          <w:sz w:val="24"/>
          <w:szCs w:val="24"/>
          <w:highlight w:val="none"/>
        </w:rPr>
        <w:t>违约责任</w:t>
      </w:r>
    </w:p>
    <w:p w14:paraId="15FD1126">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1.</w:t>
      </w:r>
      <w:r>
        <w:rPr>
          <w:rFonts w:hint="default" w:ascii="Times New Roman" w:hAnsi="Times New Roman" w:eastAsia="宋体" w:cs="Times New Roman"/>
          <w:kern w:val="2"/>
          <w:szCs w:val="21"/>
          <w:highlight w:val="none"/>
        </w:rPr>
        <w:t>自</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议生效之日起，双方应严格依约</w:t>
      </w:r>
      <w:r>
        <w:rPr>
          <w:rFonts w:hint="eastAsia" w:ascii="Times New Roman" w:hAnsi="Times New Roman" w:eastAsia="宋体" w:cs="Times New Roman"/>
          <w:kern w:val="2"/>
          <w:szCs w:val="21"/>
          <w:highlight w:val="none"/>
        </w:rPr>
        <w:t>履</w:t>
      </w:r>
      <w:r>
        <w:rPr>
          <w:rFonts w:hint="default" w:ascii="Times New Roman" w:hAnsi="Times New Roman" w:eastAsia="宋体" w:cs="Times New Roman"/>
          <w:kern w:val="2"/>
          <w:szCs w:val="21"/>
          <w:highlight w:val="none"/>
        </w:rPr>
        <w:t>行。若任何一方违反本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规定，应赔偿由此给其他方造成的损失。</w:t>
      </w:r>
    </w:p>
    <w:p w14:paraId="4E3AABD3">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2.</w:t>
      </w:r>
      <w:r>
        <w:rPr>
          <w:rFonts w:hint="default" w:ascii="Times New Roman" w:hAnsi="Times New Roman" w:eastAsia="宋体" w:cs="Times New Roman"/>
          <w:kern w:val="2"/>
          <w:szCs w:val="21"/>
          <w:highlight w:val="none"/>
        </w:rPr>
        <w:t>如果乙方没有按照合同规定</w:t>
      </w:r>
      <w:r>
        <w:rPr>
          <w:rFonts w:hint="eastAsia" w:ascii="Times New Roman" w:hAnsi="Times New Roman" w:eastAsia="宋体" w:cs="Times New Roman"/>
          <w:kern w:val="2"/>
          <w:szCs w:val="21"/>
          <w:highlight w:val="none"/>
        </w:rPr>
        <w:t>维保服务执行</w:t>
      </w:r>
      <w:r>
        <w:rPr>
          <w:rFonts w:hint="default" w:ascii="Times New Roman" w:hAnsi="Times New Roman" w:eastAsia="宋体" w:cs="Times New Roman"/>
          <w:kern w:val="2"/>
          <w:szCs w:val="21"/>
          <w:highlight w:val="none"/>
        </w:rPr>
        <w:t>，乙方应按</w:t>
      </w:r>
      <w:r>
        <w:rPr>
          <w:rFonts w:hint="eastAsia" w:ascii="Times New Roman" w:hAnsi="Times New Roman" w:eastAsia="宋体" w:cs="Times New Roman"/>
          <w:kern w:val="2"/>
          <w:szCs w:val="21"/>
          <w:highlight w:val="none"/>
        </w:rPr>
        <w:t>维保服务费用</w:t>
      </w:r>
      <w:r>
        <w:rPr>
          <w:rFonts w:hint="default" w:ascii="Times New Roman" w:hAnsi="Times New Roman" w:eastAsia="宋体" w:cs="Times New Roman"/>
          <w:kern w:val="2"/>
          <w:szCs w:val="21"/>
          <w:highlight w:val="none"/>
        </w:rPr>
        <w:t>总值的1%计算，向甲方支付违约金，但该违约金总额不超过合同总金额的30%。</w:t>
      </w:r>
      <w:r>
        <w:rPr>
          <w:rFonts w:hint="eastAsia" w:ascii="Times New Roman" w:hAnsi="Times New Roman" w:eastAsia="宋体" w:cs="Times New Roman"/>
          <w:kern w:val="2"/>
          <w:szCs w:val="21"/>
          <w:highlight w:val="none"/>
        </w:rPr>
        <w:t>维保期间因乙方原因造成重大维修事故或不良事件的</w:t>
      </w:r>
      <w:r>
        <w:rPr>
          <w:rFonts w:hint="default" w:ascii="Times New Roman" w:hAnsi="Times New Roman" w:eastAsia="宋体" w:cs="Times New Roman"/>
          <w:kern w:val="2"/>
          <w:szCs w:val="21"/>
          <w:highlight w:val="none"/>
        </w:rPr>
        <w:t>，甲方有权因此解除本合同。</w:t>
      </w:r>
    </w:p>
    <w:p w14:paraId="63F7C7FD">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3.</w:t>
      </w:r>
      <w:r>
        <w:rPr>
          <w:rFonts w:hint="default" w:ascii="Times New Roman" w:hAnsi="Times New Roman" w:eastAsia="宋体" w:cs="Times New Roman"/>
          <w:kern w:val="2"/>
          <w:szCs w:val="21"/>
          <w:highlight w:val="none"/>
        </w:rPr>
        <w:t>如乙方违约，在收到甲方通知后的10日内没有或拒不承担违约责任的，</w:t>
      </w:r>
      <w:r>
        <w:rPr>
          <w:rFonts w:hint="eastAsia" w:ascii="Times New Roman" w:hAnsi="Times New Roman" w:eastAsia="宋体" w:cs="Times New Roman"/>
          <w:kern w:val="2"/>
          <w:szCs w:val="21"/>
          <w:highlight w:val="none"/>
        </w:rPr>
        <w:t>视为乙方同意</w:t>
      </w:r>
      <w:r>
        <w:rPr>
          <w:rFonts w:hint="default" w:ascii="Times New Roman" w:hAnsi="Times New Roman" w:eastAsia="宋体" w:cs="Times New Roman"/>
          <w:kern w:val="2"/>
          <w:szCs w:val="21"/>
          <w:highlight w:val="none"/>
        </w:rPr>
        <w:t>甲方从尚</w:t>
      </w:r>
      <w:r>
        <w:rPr>
          <w:rFonts w:hint="eastAsia" w:ascii="Times New Roman" w:hAnsi="Times New Roman" w:eastAsia="宋体" w:cs="Times New Roman"/>
          <w:kern w:val="2"/>
          <w:szCs w:val="21"/>
          <w:highlight w:val="none"/>
        </w:rPr>
        <w:t>未</w:t>
      </w:r>
      <w:r>
        <w:rPr>
          <w:rFonts w:hint="default" w:ascii="Times New Roman" w:hAnsi="Times New Roman" w:eastAsia="宋体" w:cs="Times New Roman"/>
          <w:kern w:val="2"/>
          <w:szCs w:val="21"/>
          <w:highlight w:val="none"/>
        </w:rPr>
        <w:t>支付乙方的</w:t>
      </w:r>
      <w:r>
        <w:rPr>
          <w:rFonts w:hint="eastAsia" w:ascii="Times New Roman" w:hAnsi="Times New Roman" w:eastAsia="宋体" w:cs="Times New Roman"/>
          <w:kern w:val="2"/>
          <w:szCs w:val="21"/>
          <w:highlight w:val="none"/>
        </w:rPr>
        <w:t>服务</w:t>
      </w:r>
      <w:r>
        <w:rPr>
          <w:rFonts w:hint="default" w:ascii="Times New Roman" w:hAnsi="Times New Roman" w:eastAsia="宋体" w:cs="Times New Roman"/>
          <w:kern w:val="2"/>
          <w:szCs w:val="21"/>
          <w:highlight w:val="none"/>
        </w:rPr>
        <w:t>款</w:t>
      </w:r>
      <w:r>
        <w:rPr>
          <w:rFonts w:hint="eastAsia" w:ascii="Times New Roman" w:hAnsi="Times New Roman" w:eastAsia="宋体" w:cs="Times New Roman"/>
          <w:kern w:val="2"/>
          <w:szCs w:val="21"/>
          <w:highlight w:val="none"/>
        </w:rPr>
        <w:t>项</w:t>
      </w:r>
      <w:r>
        <w:rPr>
          <w:rFonts w:hint="default" w:ascii="Times New Roman" w:hAnsi="Times New Roman" w:eastAsia="宋体" w:cs="Times New Roman"/>
          <w:kern w:val="2"/>
          <w:szCs w:val="21"/>
          <w:highlight w:val="none"/>
        </w:rPr>
        <w:t>中扣回违约金。</w:t>
      </w:r>
    </w:p>
    <w:p w14:paraId="66CCA79B">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4.</w:t>
      </w:r>
      <w:r>
        <w:rPr>
          <w:rFonts w:hint="default" w:ascii="Times New Roman" w:hAnsi="Times New Roman" w:eastAsia="宋体" w:cs="Times New Roman"/>
          <w:kern w:val="2"/>
          <w:szCs w:val="21"/>
          <w:highlight w:val="none"/>
        </w:rPr>
        <w:t>因乙方的违约行为给甲方造成损失的（包括所有直接和间</w:t>
      </w:r>
      <w:r>
        <w:rPr>
          <w:rFonts w:hint="eastAsia" w:ascii="Times New Roman" w:hAnsi="Times New Roman" w:eastAsia="宋体" w:cs="Times New Roman"/>
          <w:kern w:val="2"/>
          <w:szCs w:val="21"/>
          <w:highlight w:val="none"/>
        </w:rPr>
        <w:t>接</w:t>
      </w:r>
      <w:r>
        <w:rPr>
          <w:rFonts w:hint="default" w:ascii="Times New Roman" w:hAnsi="Times New Roman" w:eastAsia="宋体" w:cs="Times New Roman"/>
          <w:kern w:val="2"/>
          <w:szCs w:val="21"/>
          <w:highlight w:val="none"/>
        </w:rPr>
        <w:t>损失），如果违约金不足以补偿该损失部分的，甲方有权继续要求乙方赔偿甲方所有实际损失，并保留</w:t>
      </w:r>
      <w:r>
        <w:rPr>
          <w:rFonts w:hint="eastAsia" w:ascii="Times New Roman" w:hAnsi="Times New Roman" w:eastAsia="宋体" w:cs="Times New Roman"/>
          <w:kern w:val="2"/>
          <w:szCs w:val="21"/>
          <w:highlight w:val="none"/>
        </w:rPr>
        <w:t>追偿</w:t>
      </w:r>
      <w:r>
        <w:rPr>
          <w:rFonts w:hint="default" w:ascii="Times New Roman" w:hAnsi="Times New Roman" w:eastAsia="宋体" w:cs="Times New Roman"/>
          <w:kern w:val="2"/>
          <w:szCs w:val="21"/>
          <w:highlight w:val="none"/>
        </w:rPr>
        <w:t>的权利。</w:t>
      </w:r>
    </w:p>
    <w:p w14:paraId="797D7E3F">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5.</w:t>
      </w:r>
      <w:r>
        <w:rPr>
          <w:rFonts w:hint="default" w:ascii="Times New Roman" w:hAnsi="Times New Roman" w:eastAsia="宋体" w:cs="Times New Roman"/>
          <w:kern w:val="2"/>
          <w:szCs w:val="21"/>
          <w:highlight w:val="none"/>
        </w:rPr>
        <w:t>乙方对本合同所约定的</w:t>
      </w:r>
      <w:r>
        <w:rPr>
          <w:rFonts w:hint="eastAsia" w:ascii="Times New Roman" w:hAnsi="Times New Roman" w:eastAsia="宋体" w:cs="Times New Roman"/>
          <w:kern w:val="2"/>
          <w:szCs w:val="21"/>
          <w:highlight w:val="none"/>
        </w:rPr>
        <w:t>服务费用</w:t>
      </w:r>
      <w:r>
        <w:rPr>
          <w:rFonts w:hint="default" w:ascii="Times New Roman" w:hAnsi="Times New Roman" w:eastAsia="宋体" w:cs="Times New Roman"/>
          <w:kern w:val="2"/>
          <w:szCs w:val="21"/>
          <w:highlight w:val="none"/>
        </w:rPr>
        <w:t>价格负责，如果产生与</w:t>
      </w:r>
      <w:r>
        <w:rPr>
          <w:rFonts w:hint="eastAsia" w:ascii="Times New Roman" w:hAnsi="Times New Roman" w:eastAsia="宋体" w:cs="Times New Roman"/>
          <w:kern w:val="2"/>
          <w:szCs w:val="21"/>
          <w:highlight w:val="none"/>
        </w:rPr>
        <w:t>服务费用相关</w:t>
      </w:r>
      <w:r>
        <w:rPr>
          <w:rFonts w:hint="default" w:ascii="Times New Roman" w:hAnsi="Times New Roman" w:eastAsia="宋体" w:cs="Times New Roman"/>
          <w:kern w:val="2"/>
          <w:szCs w:val="21"/>
          <w:highlight w:val="none"/>
        </w:rPr>
        <w:t>的任何法律纠纷由乙方承担，甲方不承担任何相关法律责任。</w:t>
      </w:r>
    </w:p>
    <w:p w14:paraId="2E3AB31A">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6.</w:t>
      </w:r>
      <w:r>
        <w:rPr>
          <w:rFonts w:hint="default" w:ascii="Times New Roman" w:hAnsi="Times New Roman" w:eastAsia="宋体" w:cs="Times New Roman"/>
          <w:kern w:val="2"/>
          <w:szCs w:val="21"/>
          <w:highlight w:val="none"/>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5E8EC6C8">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7.</w:t>
      </w:r>
      <w:r>
        <w:rPr>
          <w:rFonts w:hint="default" w:ascii="Times New Roman" w:hAnsi="Times New Roman" w:eastAsia="宋体" w:cs="Times New Roman"/>
          <w:kern w:val="2"/>
          <w:szCs w:val="21"/>
          <w:highlight w:val="none"/>
        </w:rPr>
        <w:t>以上各项交付的违约金并不影响乙方继续履行本协议的其他各项义务。</w:t>
      </w:r>
    </w:p>
    <w:p w14:paraId="38702362">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8.</w:t>
      </w:r>
      <w:r>
        <w:rPr>
          <w:rFonts w:hint="default" w:ascii="Times New Roman" w:hAnsi="Times New Roman" w:eastAsia="宋体" w:cs="Times New Roman"/>
          <w:kern w:val="2"/>
          <w:szCs w:val="21"/>
          <w:highlight w:val="none"/>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kern w:val="2"/>
          <w:szCs w:val="21"/>
          <w:highlight w:val="none"/>
        </w:rPr>
        <w:t>，由此导致的甲方损失包括但不限于诉讼费、鉴定费、侵权赔偿、律师费等费用应当由乙方赔偿给甲方</w:t>
      </w:r>
      <w:r>
        <w:rPr>
          <w:rFonts w:hint="default" w:ascii="Times New Roman" w:hAnsi="Times New Roman" w:eastAsia="宋体" w:cs="Times New Roman"/>
          <w:kern w:val="2"/>
          <w:szCs w:val="21"/>
          <w:highlight w:val="none"/>
        </w:rPr>
        <w:t>。</w:t>
      </w:r>
    </w:p>
    <w:p w14:paraId="1E375C12">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 xml:space="preserve">第四条 </w:t>
      </w:r>
      <w:r>
        <w:rPr>
          <w:rFonts w:hint="default" w:ascii="Times New Roman" w:hAnsi="Times New Roman" w:eastAsia="宋体" w:cs="Times New Roman"/>
          <w:b/>
          <w:bCs/>
          <w:kern w:val="2"/>
          <w:sz w:val="24"/>
          <w:szCs w:val="24"/>
          <w:highlight w:val="none"/>
        </w:rPr>
        <w:t>合同解除与终止</w:t>
      </w:r>
    </w:p>
    <w:p w14:paraId="446CB8E4">
      <w:pPr>
        <w:numPr>
          <w:ilvl w:val="0"/>
          <w:numId w:val="4"/>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本合同签订后，任何一方无正当理由均不得单方解除合同，否则应按照本合同总价款的30%承担违约责任。</w:t>
      </w:r>
    </w:p>
    <w:p w14:paraId="0DBA599F">
      <w:pPr>
        <w:numPr>
          <w:ilvl w:val="0"/>
          <w:numId w:val="4"/>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50C522E6">
      <w:pPr>
        <w:numPr>
          <w:ilvl w:val="0"/>
          <w:numId w:val="4"/>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任何一方由于下列原因而导致不能或暂时不能履行全部或部分合同义务的，不负责任：水灾、火灾、地震、干</w:t>
      </w:r>
      <w:r>
        <w:rPr>
          <w:rFonts w:hint="eastAsia" w:ascii="Times New Roman" w:hAnsi="Times New Roman" w:eastAsia="宋体" w:cs="Times New Roman"/>
          <w:kern w:val="2"/>
          <w:szCs w:val="21"/>
          <w:highlight w:val="none"/>
        </w:rPr>
        <w:t>旱</w:t>
      </w:r>
      <w:r>
        <w:rPr>
          <w:rFonts w:hint="default" w:ascii="Times New Roman" w:hAnsi="Times New Roman" w:eastAsia="宋体" w:cs="Times New Roman"/>
          <w:kern w:val="2"/>
          <w:szCs w:val="21"/>
          <w:highlight w:val="none"/>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12F3C782">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 xml:space="preserve">第五条 </w:t>
      </w:r>
      <w:r>
        <w:rPr>
          <w:rFonts w:hint="default" w:ascii="Times New Roman" w:hAnsi="Times New Roman" w:eastAsia="宋体" w:cs="Times New Roman"/>
          <w:b/>
          <w:bCs/>
          <w:kern w:val="2"/>
          <w:sz w:val="24"/>
          <w:szCs w:val="24"/>
          <w:highlight w:val="none"/>
        </w:rPr>
        <w:t>保密条款</w:t>
      </w:r>
    </w:p>
    <w:p w14:paraId="44811726">
      <w:pPr>
        <w:numPr>
          <w:ilvl w:val="0"/>
          <w:numId w:val="5"/>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双方对于本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的签订、本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的内容、本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的履行以及因履行本协议而获知的甲方的技术、商务、管理（及甲方患者的）等相关信息应承担保密义务。未经甲方书面同意，不得向任何第三方泄露。法律、行政法规另有规定者除外。</w:t>
      </w:r>
    </w:p>
    <w:p w14:paraId="3F87D9E7">
      <w:pPr>
        <w:numPr>
          <w:ilvl w:val="0"/>
          <w:numId w:val="5"/>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双方应确保己方人员</w:t>
      </w:r>
      <w:r>
        <w:rPr>
          <w:rFonts w:hint="eastAsia" w:ascii="Times New Roman" w:hAnsi="Times New Roman" w:eastAsia="宋体" w:cs="Times New Roman"/>
          <w:kern w:val="2"/>
          <w:szCs w:val="21"/>
          <w:highlight w:val="none"/>
        </w:rPr>
        <w:t>遵</w:t>
      </w:r>
      <w:r>
        <w:rPr>
          <w:rFonts w:hint="default" w:ascii="Times New Roman" w:hAnsi="Times New Roman" w:eastAsia="宋体" w:cs="Times New Roman"/>
          <w:kern w:val="2"/>
          <w:szCs w:val="21"/>
          <w:highlight w:val="none"/>
        </w:rPr>
        <w:t>守本条约定保密义务，否则由此产生的一切后果由违约方承担责任。</w:t>
      </w:r>
    </w:p>
    <w:p w14:paraId="257230D9">
      <w:pPr>
        <w:numPr>
          <w:ilvl w:val="0"/>
          <w:numId w:val="5"/>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本条约定在本协议解除、终止或被认为无效后仍然有效。</w:t>
      </w:r>
    </w:p>
    <w:p w14:paraId="578ACDAE">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 xml:space="preserve">第六条 </w:t>
      </w:r>
      <w:r>
        <w:rPr>
          <w:rFonts w:hint="default" w:ascii="Times New Roman" w:hAnsi="Times New Roman" w:eastAsia="宋体" w:cs="Times New Roman"/>
          <w:b/>
          <w:bCs/>
          <w:kern w:val="2"/>
          <w:sz w:val="24"/>
          <w:szCs w:val="24"/>
          <w:highlight w:val="none"/>
        </w:rPr>
        <w:t>其他</w:t>
      </w:r>
    </w:p>
    <w:p w14:paraId="247BC4BC">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1．双方应本着友好协商的原则，解决与本合同有关的一切争议。如一方不愿协商或协商开始后30日内无法解决，应提交甲方所在地人民法院裁决。</w:t>
      </w:r>
    </w:p>
    <w:p w14:paraId="54462F9B">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2．有关本采购项目的采购文件以及相关函件（如澄清函、确认函等）、供应商投标文件均构成本合同不可分割的一部分，与本合同具有同等法律效力。</w:t>
      </w:r>
    </w:p>
    <w:p w14:paraId="0FFFC5B9">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3．</w:t>
      </w:r>
      <w:r>
        <w:rPr>
          <w:rFonts w:hint="eastAsia" w:ascii="Times New Roman" w:hAnsi="Times New Roman" w:eastAsia="宋体" w:cs="Times New Roman"/>
          <w:kern w:val="2"/>
          <w:szCs w:val="21"/>
          <w:highlight w:val="none"/>
        </w:rPr>
        <w:t>本合同内所有附件，是合同不可分割的一部分，</w:t>
      </w:r>
      <w:r>
        <w:rPr>
          <w:rFonts w:hint="default" w:ascii="Times New Roman" w:hAnsi="Times New Roman" w:eastAsia="宋体" w:cs="Times New Roman"/>
          <w:kern w:val="2"/>
          <w:szCs w:val="21"/>
          <w:highlight w:val="none"/>
        </w:rPr>
        <w:t>与本合同具有同等法律效力</w:t>
      </w:r>
      <w:r>
        <w:rPr>
          <w:rFonts w:hint="eastAsia" w:ascii="Times New Roman" w:hAnsi="Times New Roman" w:eastAsia="宋体" w:cs="Times New Roman"/>
          <w:kern w:val="2"/>
          <w:szCs w:val="21"/>
          <w:highlight w:val="none"/>
        </w:rPr>
        <w:t>。</w:t>
      </w:r>
    </w:p>
    <w:p w14:paraId="53BFCCED">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4．本合同未尽事宜及变更，应由甲乙双方另行签订书面补充协议确定。</w:t>
      </w:r>
    </w:p>
    <w:p w14:paraId="6C4E54A5">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5．本合同一式叁份，经双方签字盖章并加盖骑缝章后生效。甲方执贰份，乙方执壹份，具有同等效力。</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4D1A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643" w:type="dxa"/>
            <w:tcBorders>
              <w:top w:val="nil"/>
              <w:left w:val="nil"/>
              <w:bottom w:val="nil"/>
              <w:right w:val="nil"/>
            </w:tcBorders>
            <w:noWrap w:val="0"/>
            <w:vAlign w:val="top"/>
          </w:tcPr>
          <w:p w14:paraId="5E9B84C2">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甲方（盖章）：南京市江宁医院</w:t>
            </w:r>
          </w:p>
        </w:tc>
        <w:tc>
          <w:tcPr>
            <w:tcW w:w="4643" w:type="dxa"/>
            <w:tcBorders>
              <w:top w:val="nil"/>
              <w:left w:val="nil"/>
              <w:bottom w:val="nil"/>
              <w:right w:val="nil"/>
            </w:tcBorders>
            <w:noWrap w:val="0"/>
            <w:vAlign w:val="top"/>
          </w:tcPr>
          <w:p w14:paraId="16D65557">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乙方（盖章）：</w:t>
            </w:r>
          </w:p>
        </w:tc>
      </w:tr>
      <w:tr w14:paraId="4015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4643" w:type="dxa"/>
            <w:tcBorders>
              <w:top w:val="nil"/>
              <w:left w:val="nil"/>
              <w:bottom w:val="nil"/>
              <w:right w:val="nil"/>
            </w:tcBorders>
            <w:noWrap w:val="0"/>
            <w:vAlign w:val="top"/>
          </w:tcPr>
          <w:p w14:paraId="2C1E5C95">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地址：江宁区东山街道湖山路169号</w:t>
            </w:r>
          </w:p>
        </w:tc>
        <w:tc>
          <w:tcPr>
            <w:tcW w:w="4643" w:type="dxa"/>
            <w:tcBorders>
              <w:top w:val="nil"/>
              <w:left w:val="nil"/>
              <w:bottom w:val="nil"/>
              <w:right w:val="nil"/>
            </w:tcBorders>
            <w:noWrap w:val="0"/>
            <w:vAlign w:val="top"/>
          </w:tcPr>
          <w:p w14:paraId="762A8EC4">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地址：</w:t>
            </w:r>
          </w:p>
        </w:tc>
      </w:tr>
      <w:tr w14:paraId="48E4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4643" w:type="dxa"/>
            <w:tcBorders>
              <w:top w:val="nil"/>
              <w:left w:val="nil"/>
              <w:bottom w:val="nil"/>
              <w:right w:val="nil"/>
            </w:tcBorders>
            <w:noWrap w:val="0"/>
            <w:vAlign w:val="top"/>
          </w:tcPr>
          <w:p w14:paraId="5BD66A66">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电话：</w:t>
            </w:r>
            <w:r>
              <w:rPr>
                <w:rFonts w:hint="eastAsia" w:ascii="Times New Roman" w:hAnsi="Times New Roman" w:eastAsia="宋体" w:cs="Times New Roman"/>
                <w:b/>
                <w:bCs/>
                <w:kern w:val="2"/>
                <w:szCs w:val="21"/>
                <w:highlight w:val="none"/>
              </w:rPr>
              <w:t>025-</w:t>
            </w:r>
            <w:r>
              <w:rPr>
                <w:rFonts w:hint="default" w:ascii="Times New Roman" w:hAnsi="Times New Roman" w:eastAsia="宋体" w:cs="Times New Roman"/>
                <w:b/>
                <w:bCs/>
                <w:kern w:val="2"/>
                <w:szCs w:val="21"/>
                <w:highlight w:val="none"/>
              </w:rPr>
              <w:t>52087332</w:t>
            </w:r>
          </w:p>
        </w:tc>
        <w:tc>
          <w:tcPr>
            <w:tcW w:w="4643" w:type="dxa"/>
            <w:tcBorders>
              <w:top w:val="nil"/>
              <w:left w:val="nil"/>
              <w:bottom w:val="nil"/>
              <w:right w:val="nil"/>
            </w:tcBorders>
            <w:noWrap w:val="0"/>
            <w:vAlign w:val="top"/>
          </w:tcPr>
          <w:p w14:paraId="30350FD1">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电话：</w:t>
            </w:r>
          </w:p>
        </w:tc>
      </w:tr>
      <w:tr w14:paraId="0982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4643" w:type="dxa"/>
            <w:tcBorders>
              <w:top w:val="nil"/>
              <w:left w:val="nil"/>
              <w:bottom w:val="nil"/>
              <w:right w:val="nil"/>
            </w:tcBorders>
            <w:noWrap w:val="0"/>
            <w:vAlign w:val="top"/>
          </w:tcPr>
          <w:p w14:paraId="08D165C3">
            <w:pPr>
              <w:spacing w:line="360" w:lineRule="auto"/>
              <w:rPr>
                <w:rFonts w:hint="default" w:ascii="Times New Roman" w:hAnsi="Times New Roman" w:eastAsia="宋体" w:cs="Times New Roman"/>
                <w:b/>
                <w:bCs/>
                <w:kern w:val="2"/>
                <w:szCs w:val="21"/>
                <w:highlight w:val="none"/>
              </w:rPr>
            </w:pPr>
            <w:r>
              <w:rPr>
                <w:rFonts w:hint="eastAsia" w:ascii="Times New Roman" w:hAnsi="Times New Roman" w:eastAsia="宋体" w:cs="Times New Roman"/>
                <w:b/>
                <w:bCs/>
                <w:kern w:val="2"/>
                <w:szCs w:val="21"/>
                <w:highlight w:val="none"/>
              </w:rPr>
              <w:t>法定代表人</w:t>
            </w:r>
            <w:r>
              <w:rPr>
                <w:rFonts w:hint="default" w:ascii="Times New Roman" w:hAnsi="Times New Roman" w:eastAsia="宋体" w:cs="Times New Roman"/>
                <w:b/>
                <w:bCs/>
                <w:kern w:val="2"/>
                <w:szCs w:val="21"/>
                <w:highlight w:val="none"/>
              </w:rPr>
              <w:t>（签字）：</w:t>
            </w:r>
          </w:p>
        </w:tc>
        <w:tc>
          <w:tcPr>
            <w:tcW w:w="4643" w:type="dxa"/>
            <w:tcBorders>
              <w:top w:val="nil"/>
              <w:left w:val="nil"/>
              <w:bottom w:val="nil"/>
              <w:right w:val="nil"/>
            </w:tcBorders>
            <w:noWrap w:val="0"/>
            <w:vAlign w:val="top"/>
          </w:tcPr>
          <w:p w14:paraId="5356B702">
            <w:pPr>
              <w:spacing w:line="360" w:lineRule="auto"/>
              <w:rPr>
                <w:rFonts w:hint="default" w:ascii="Times New Roman" w:hAnsi="Times New Roman" w:eastAsia="宋体" w:cs="Times New Roman"/>
                <w:b/>
                <w:bCs/>
                <w:kern w:val="2"/>
                <w:szCs w:val="21"/>
                <w:highlight w:val="none"/>
              </w:rPr>
            </w:pPr>
            <w:r>
              <w:rPr>
                <w:rFonts w:hint="eastAsia" w:ascii="Times New Roman" w:hAnsi="Times New Roman" w:eastAsia="宋体" w:cs="Times New Roman"/>
                <w:b/>
                <w:bCs/>
                <w:kern w:val="2"/>
                <w:szCs w:val="21"/>
                <w:highlight w:val="none"/>
              </w:rPr>
              <w:t>法定代表人</w:t>
            </w:r>
            <w:r>
              <w:rPr>
                <w:rFonts w:hint="default" w:ascii="Times New Roman" w:hAnsi="Times New Roman" w:eastAsia="宋体" w:cs="Times New Roman"/>
                <w:b/>
                <w:bCs/>
                <w:kern w:val="2"/>
                <w:szCs w:val="21"/>
                <w:highlight w:val="none"/>
              </w:rPr>
              <w:t>（签字）：</w:t>
            </w:r>
          </w:p>
        </w:tc>
      </w:tr>
      <w:tr w14:paraId="6163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643" w:type="dxa"/>
            <w:tcBorders>
              <w:top w:val="nil"/>
              <w:left w:val="nil"/>
              <w:bottom w:val="nil"/>
              <w:right w:val="nil"/>
            </w:tcBorders>
            <w:noWrap w:val="0"/>
            <w:vAlign w:val="top"/>
          </w:tcPr>
          <w:p w14:paraId="0FD3BCA0">
            <w:pPr>
              <w:spacing w:line="360" w:lineRule="auto"/>
              <w:rPr>
                <w:rFonts w:hint="default" w:ascii="Times New Roman" w:hAnsi="Times New Roman" w:eastAsia="宋体" w:cs="Times New Roman"/>
                <w:b/>
                <w:bCs/>
                <w:kern w:val="2"/>
                <w:szCs w:val="21"/>
                <w:highlight w:val="none"/>
              </w:rPr>
            </w:pPr>
            <w:r>
              <w:rPr>
                <w:rFonts w:hint="eastAsia" w:ascii="Times New Roman" w:hAnsi="Times New Roman" w:eastAsia="宋体" w:cs="Times New Roman"/>
                <w:b/>
                <w:bCs/>
                <w:kern w:val="2"/>
                <w:szCs w:val="21"/>
                <w:highlight w:val="none"/>
              </w:rPr>
              <w:t>经办人(签字）：</w:t>
            </w:r>
          </w:p>
        </w:tc>
        <w:tc>
          <w:tcPr>
            <w:tcW w:w="4643" w:type="dxa"/>
            <w:tcBorders>
              <w:top w:val="nil"/>
              <w:left w:val="nil"/>
              <w:bottom w:val="nil"/>
              <w:right w:val="nil"/>
            </w:tcBorders>
            <w:noWrap w:val="0"/>
            <w:vAlign w:val="top"/>
          </w:tcPr>
          <w:p w14:paraId="339B8088">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项目经理（签字）：</w:t>
            </w:r>
          </w:p>
        </w:tc>
      </w:tr>
      <w:tr w14:paraId="58338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643" w:type="dxa"/>
            <w:tcBorders>
              <w:top w:val="nil"/>
              <w:left w:val="nil"/>
              <w:bottom w:val="nil"/>
              <w:right w:val="nil"/>
            </w:tcBorders>
            <w:noWrap w:val="0"/>
            <w:vAlign w:val="top"/>
          </w:tcPr>
          <w:p w14:paraId="23D87B27">
            <w:pPr>
              <w:spacing w:line="360" w:lineRule="auto"/>
              <w:rPr>
                <w:rFonts w:hint="default" w:ascii="Times New Roman" w:hAnsi="Times New Roman" w:eastAsia="宋体" w:cs="Times New Roman"/>
                <w:b/>
                <w:bCs/>
                <w:kern w:val="2"/>
                <w:szCs w:val="21"/>
                <w:highlight w:val="none"/>
              </w:rPr>
            </w:pPr>
          </w:p>
        </w:tc>
        <w:tc>
          <w:tcPr>
            <w:tcW w:w="4643" w:type="dxa"/>
            <w:tcBorders>
              <w:top w:val="nil"/>
              <w:left w:val="nil"/>
              <w:bottom w:val="nil"/>
              <w:right w:val="nil"/>
            </w:tcBorders>
            <w:noWrap w:val="0"/>
            <w:vAlign w:val="top"/>
          </w:tcPr>
          <w:p w14:paraId="75F0143E">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手机：</w:t>
            </w:r>
          </w:p>
        </w:tc>
      </w:tr>
      <w:tr w14:paraId="47C0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643" w:type="dxa"/>
            <w:tcBorders>
              <w:top w:val="nil"/>
              <w:left w:val="nil"/>
              <w:bottom w:val="nil"/>
              <w:right w:val="nil"/>
            </w:tcBorders>
            <w:noWrap w:val="0"/>
            <w:vAlign w:val="top"/>
          </w:tcPr>
          <w:p w14:paraId="438D42CC">
            <w:pPr>
              <w:spacing w:line="360" w:lineRule="auto"/>
              <w:rPr>
                <w:rFonts w:hint="default" w:ascii="Times New Roman" w:hAnsi="Times New Roman" w:eastAsia="宋体" w:cs="Times New Roman"/>
                <w:b/>
                <w:bCs/>
                <w:kern w:val="2"/>
                <w:szCs w:val="21"/>
                <w:highlight w:val="none"/>
              </w:rPr>
            </w:pPr>
          </w:p>
        </w:tc>
        <w:tc>
          <w:tcPr>
            <w:tcW w:w="4643" w:type="dxa"/>
            <w:tcBorders>
              <w:top w:val="nil"/>
              <w:left w:val="nil"/>
              <w:bottom w:val="nil"/>
              <w:right w:val="nil"/>
            </w:tcBorders>
            <w:noWrap w:val="0"/>
            <w:vAlign w:val="top"/>
          </w:tcPr>
          <w:p w14:paraId="22C6DEAE">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开户行：</w:t>
            </w:r>
          </w:p>
        </w:tc>
      </w:tr>
      <w:tr w14:paraId="5411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643" w:type="dxa"/>
            <w:tcBorders>
              <w:top w:val="nil"/>
              <w:left w:val="nil"/>
              <w:bottom w:val="nil"/>
              <w:right w:val="nil"/>
            </w:tcBorders>
            <w:noWrap w:val="0"/>
            <w:vAlign w:val="top"/>
          </w:tcPr>
          <w:p w14:paraId="27956CD6">
            <w:pPr>
              <w:spacing w:line="360" w:lineRule="auto"/>
              <w:rPr>
                <w:rFonts w:hint="default" w:ascii="Times New Roman" w:hAnsi="Times New Roman" w:eastAsia="宋体" w:cs="Times New Roman"/>
                <w:b/>
                <w:bCs/>
                <w:kern w:val="2"/>
                <w:szCs w:val="21"/>
                <w:highlight w:val="none"/>
              </w:rPr>
            </w:pPr>
          </w:p>
        </w:tc>
        <w:tc>
          <w:tcPr>
            <w:tcW w:w="4643" w:type="dxa"/>
            <w:tcBorders>
              <w:top w:val="nil"/>
              <w:left w:val="nil"/>
              <w:bottom w:val="nil"/>
              <w:right w:val="nil"/>
            </w:tcBorders>
            <w:noWrap w:val="0"/>
            <w:vAlign w:val="top"/>
          </w:tcPr>
          <w:p w14:paraId="7B59AC38">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账号：</w:t>
            </w:r>
          </w:p>
        </w:tc>
      </w:tr>
      <w:tr w14:paraId="245F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643" w:type="dxa"/>
            <w:tcBorders>
              <w:top w:val="nil"/>
              <w:left w:val="nil"/>
              <w:bottom w:val="nil"/>
              <w:right w:val="nil"/>
            </w:tcBorders>
            <w:noWrap w:val="0"/>
            <w:vAlign w:val="top"/>
          </w:tcPr>
          <w:p w14:paraId="2859BDD7">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 xml:space="preserve">日期：      年   </w:t>
            </w:r>
            <w:r>
              <w:rPr>
                <w:rFonts w:hint="eastAsia" w:ascii="Times New Roman" w:hAnsi="Times New Roman" w:eastAsia="宋体" w:cs="Times New Roman"/>
                <w:b/>
                <w:bCs/>
                <w:kern w:val="2"/>
                <w:szCs w:val="21"/>
                <w:highlight w:val="none"/>
              </w:rPr>
              <w:t xml:space="preserve"> </w:t>
            </w:r>
            <w:r>
              <w:rPr>
                <w:rFonts w:hint="default" w:ascii="Times New Roman" w:hAnsi="Times New Roman" w:eastAsia="宋体" w:cs="Times New Roman"/>
                <w:b/>
                <w:bCs/>
                <w:kern w:val="2"/>
                <w:szCs w:val="21"/>
                <w:highlight w:val="none"/>
              </w:rPr>
              <w:t xml:space="preserve">月   </w:t>
            </w:r>
            <w:r>
              <w:rPr>
                <w:rFonts w:hint="eastAsia" w:ascii="Times New Roman" w:hAnsi="Times New Roman" w:eastAsia="宋体" w:cs="Times New Roman"/>
                <w:b/>
                <w:bCs/>
                <w:kern w:val="2"/>
                <w:szCs w:val="21"/>
                <w:highlight w:val="none"/>
              </w:rPr>
              <w:t xml:space="preserve"> </w:t>
            </w:r>
            <w:r>
              <w:rPr>
                <w:rFonts w:hint="default" w:ascii="Times New Roman" w:hAnsi="Times New Roman" w:eastAsia="宋体" w:cs="Times New Roman"/>
                <w:b/>
                <w:bCs/>
                <w:kern w:val="2"/>
                <w:szCs w:val="21"/>
                <w:highlight w:val="none"/>
              </w:rPr>
              <w:t>日</w:t>
            </w:r>
          </w:p>
        </w:tc>
        <w:tc>
          <w:tcPr>
            <w:tcW w:w="4643" w:type="dxa"/>
            <w:tcBorders>
              <w:top w:val="nil"/>
              <w:left w:val="nil"/>
              <w:bottom w:val="nil"/>
              <w:right w:val="nil"/>
            </w:tcBorders>
            <w:noWrap w:val="0"/>
            <w:vAlign w:val="top"/>
          </w:tcPr>
          <w:p w14:paraId="3BB0F249">
            <w:pPr>
              <w:spacing w:line="360" w:lineRule="auto"/>
              <w:rPr>
                <w:rFonts w:hint="default" w:ascii="Times New Roman" w:hAnsi="Times New Roman" w:eastAsia="宋体" w:cs="Times New Roman"/>
                <w:b/>
                <w:bCs/>
                <w:kern w:val="2"/>
                <w:szCs w:val="21"/>
                <w:highlight w:val="none"/>
              </w:rPr>
            </w:pPr>
          </w:p>
        </w:tc>
      </w:tr>
    </w:tbl>
    <w:p w14:paraId="380F74E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Cs w:val="21"/>
          <w:highlight w:val="none"/>
          <w:lang w:val="en-US" w:eastAsia="zh-CN"/>
        </w:rPr>
      </w:pPr>
    </w:p>
    <w:p w14:paraId="0DE7769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附件1：</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lang w:val="en-US" w:eastAsia="zh-CN"/>
        </w:rPr>
        <w:t>设备维保服务细化条款</w:t>
      </w:r>
    </w:p>
    <w:p w14:paraId="0DD9006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附件</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eastAsia="zh-CN"/>
        </w:rPr>
        <w:t>南京市江宁医院医疗设备维保服务厂家服务执行须知</w:t>
      </w:r>
    </w:p>
    <w:p w14:paraId="789FACBC">
      <w:pPr>
        <w:keepNext w:val="0"/>
        <w:keepLines w:val="0"/>
        <w:pageBreakBefore w:val="0"/>
        <w:widowControl w:val="0"/>
        <w:kinsoku/>
        <w:wordWrap/>
        <w:overflowPunct/>
        <w:topLinePunct w:val="0"/>
        <w:autoSpaceDE/>
        <w:autoSpaceDN/>
        <w:bidi w:val="0"/>
        <w:adjustRightInd/>
        <w:snapToGrid/>
        <w:textAlignment w:val="auto"/>
        <w:rPr>
          <w:rFonts w:hint="eastAsia" w:ascii="Calibri" w:hAnsi="Calibri" w:eastAsia="宋体" w:cs="Times New Roman"/>
          <w:kern w:val="2"/>
          <w:szCs w:val="21"/>
          <w:highlight w:val="none"/>
        </w:rPr>
      </w:pPr>
      <w:r>
        <w:rPr>
          <w:rFonts w:hint="eastAsia" w:ascii="Times New Roman" w:hAnsi="Times New Roman" w:eastAsia="新宋体" w:cs="Times New Roman"/>
          <w:kern w:val="2"/>
          <w:szCs w:val="21"/>
          <w:highlight w:val="none"/>
        </w:rPr>
        <w:t>附件</w:t>
      </w:r>
      <w:r>
        <w:rPr>
          <w:rFonts w:hint="eastAsia" w:ascii="Times New Roman" w:hAnsi="Times New Roman" w:eastAsia="新宋体" w:cs="Times New Roman"/>
          <w:kern w:val="2"/>
          <w:szCs w:val="21"/>
          <w:highlight w:val="none"/>
          <w:lang w:val="en-US" w:eastAsia="zh-CN"/>
        </w:rPr>
        <w:t>3</w:t>
      </w:r>
      <w:r>
        <w:rPr>
          <w:rFonts w:hint="eastAsia" w:ascii="Times New Roman" w:hAnsi="Times New Roman" w:eastAsia="新宋体" w:cs="Times New Roman"/>
          <w:kern w:val="2"/>
          <w:szCs w:val="21"/>
          <w:highlight w:val="none"/>
        </w:rPr>
        <w:t>：</w:t>
      </w:r>
      <w:r>
        <w:rPr>
          <w:rFonts w:hint="default" w:ascii="Times New Roman" w:hAnsi="Times New Roman" w:eastAsia="新宋体" w:cs="Times New Roman"/>
          <w:kern w:val="2"/>
          <w:szCs w:val="21"/>
          <w:highlight w:val="none"/>
        </w:rPr>
        <w:t>南京市江宁医院医疗设备安装（含维修</w:t>
      </w:r>
      <w:r>
        <w:rPr>
          <w:rFonts w:hint="eastAsia" w:ascii="Times New Roman" w:hAnsi="Times New Roman" w:eastAsia="新宋体" w:cs="Times New Roman"/>
          <w:kern w:val="2"/>
          <w:szCs w:val="21"/>
          <w:highlight w:val="none"/>
          <w:lang w:val="en-US" w:eastAsia="zh-CN"/>
        </w:rPr>
        <w:t>/维保</w:t>
      </w:r>
      <w:r>
        <w:rPr>
          <w:rFonts w:hint="default" w:ascii="Times New Roman" w:hAnsi="Times New Roman" w:eastAsia="新宋体" w:cs="Times New Roman"/>
          <w:kern w:val="2"/>
          <w:szCs w:val="21"/>
          <w:highlight w:val="none"/>
        </w:rPr>
        <w:t>）单位消防、安全生产、治安管理承诺书</w:t>
      </w:r>
    </w:p>
    <w:p w14:paraId="59A846F6">
      <w:pPr>
        <w:rPr>
          <w:rFonts w:hint="default" w:ascii="Times New Roman" w:hAnsi="Times New Roman" w:eastAsia="新宋体" w:cs="Times New Roman"/>
          <w:kern w:val="2"/>
          <w:szCs w:val="21"/>
          <w:highlight w:val="none"/>
        </w:rPr>
      </w:pPr>
      <w:r>
        <w:rPr>
          <w:rFonts w:hint="default" w:ascii="Times New Roman" w:hAnsi="Times New Roman" w:eastAsia="新宋体" w:cs="Times New Roman"/>
          <w:kern w:val="2"/>
          <w:szCs w:val="21"/>
          <w:highlight w:val="none"/>
        </w:rPr>
        <w:t>附件</w:t>
      </w:r>
      <w:r>
        <w:rPr>
          <w:rFonts w:hint="eastAsia" w:ascii="Times New Roman" w:hAnsi="Times New Roman" w:eastAsia="新宋体" w:cs="Times New Roman"/>
          <w:kern w:val="2"/>
          <w:szCs w:val="21"/>
          <w:highlight w:val="none"/>
          <w:lang w:val="en-US" w:eastAsia="zh-CN"/>
        </w:rPr>
        <w:t>4</w:t>
      </w:r>
      <w:r>
        <w:rPr>
          <w:rFonts w:hint="default" w:ascii="Times New Roman" w:hAnsi="Times New Roman" w:eastAsia="新宋体" w:cs="Times New Roman"/>
          <w:kern w:val="2"/>
          <w:szCs w:val="21"/>
          <w:highlight w:val="none"/>
        </w:rPr>
        <w:t>：南京市江宁医院医药产品购销廉洁条例</w:t>
      </w:r>
    </w:p>
    <w:p w14:paraId="51D38641">
      <w:pPr>
        <w:rPr>
          <w:rFonts w:hint="eastAsia" w:ascii="Times New Roman" w:hAnsi="Times New Roman" w:eastAsia="新宋体" w:cs="Times New Roman"/>
          <w:kern w:val="2"/>
          <w:szCs w:val="21"/>
          <w:highlight w:val="none"/>
        </w:rPr>
      </w:pPr>
      <w:r>
        <w:rPr>
          <w:rFonts w:hint="default" w:ascii="Times New Roman" w:hAnsi="Times New Roman" w:eastAsia="新宋体" w:cs="Times New Roman"/>
          <w:kern w:val="2"/>
          <w:szCs w:val="21"/>
          <w:highlight w:val="none"/>
        </w:rPr>
        <w:t>附件</w:t>
      </w:r>
      <w:r>
        <w:rPr>
          <w:rFonts w:hint="eastAsia" w:ascii="Times New Roman" w:hAnsi="Times New Roman" w:eastAsia="新宋体" w:cs="Times New Roman"/>
          <w:kern w:val="2"/>
          <w:szCs w:val="21"/>
          <w:highlight w:val="none"/>
          <w:lang w:val="en-US" w:eastAsia="zh-CN"/>
        </w:rPr>
        <w:t>5</w:t>
      </w:r>
      <w:r>
        <w:rPr>
          <w:rFonts w:hint="default" w:ascii="Times New Roman" w:hAnsi="Times New Roman" w:eastAsia="新宋体" w:cs="Times New Roman"/>
          <w:kern w:val="2"/>
          <w:szCs w:val="21"/>
          <w:highlight w:val="none"/>
        </w:rPr>
        <w:t>：</w:t>
      </w:r>
      <w:r>
        <w:rPr>
          <w:rFonts w:hint="eastAsia" w:ascii="Times New Roman" w:hAnsi="Times New Roman" w:eastAsia="新宋体" w:cs="Times New Roman"/>
          <w:kern w:val="2"/>
          <w:szCs w:val="21"/>
          <w:highlight w:val="none"/>
        </w:rPr>
        <w:t>信息安全承诺书</w:t>
      </w:r>
    </w:p>
    <w:p w14:paraId="1510CF62">
      <w:pPr>
        <w:spacing w:line="400" w:lineRule="exact"/>
        <w:jc w:val="left"/>
        <w:rPr>
          <w:rFonts w:hint="eastAsia" w:ascii="Times New Roman" w:hAnsi="Times New Roman" w:eastAsia="黑体"/>
          <w:sz w:val="28"/>
          <w:szCs w:val="28"/>
          <w:highlight w:val="none"/>
        </w:rPr>
        <w:sectPr>
          <w:headerReference r:id="rId4" w:type="default"/>
          <w:footerReference r:id="rId5" w:type="default"/>
          <w:pgSz w:w="11906" w:h="16838"/>
          <w:pgMar w:top="1134" w:right="1134" w:bottom="1134" w:left="1134" w:header="851" w:footer="992" w:gutter="0"/>
          <w:pgNumType w:fmt="decimal"/>
          <w:cols w:space="720" w:num="1"/>
          <w:docGrid w:type="lines" w:linePitch="312" w:charSpace="0"/>
        </w:sectPr>
      </w:pPr>
    </w:p>
    <w:p w14:paraId="06D2C5E6">
      <w:pPr>
        <w:pStyle w:val="2"/>
        <w:pageBreakBefore w:val="0"/>
        <w:widowControl w:val="0"/>
        <w:numPr>
          <w:ilvl w:val="0"/>
          <w:numId w:val="6"/>
        </w:numPr>
        <w:kinsoku/>
        <w:wordWrap/>
        <w:overflowPunct/>
        <w:topLinePunct w:val="0"/>
        <w:autoSpaceDE/>
        <w:autoSpaceDN/>
        <w:bidi w:val="0"/>
        <w:adjustRightInd/>
        <w:snapToGrid/>
        <w:textAlignment w:val="auto"/>
        <w:rPr>
          <w:rFonts w:hint="eastAsia"/>
          <w:highlight w:val="none"/>
        </w:rPr>
      </w:pPr>
      <w:bookmarkStart w:id="32" w:name="_Toc109304974"/>
      <w:bookmarkStart w:id="33" w:name="_Toc18663"/>
      <w:r>
        <w:rPr>
          <w:rFonts w:hint="eastAsia"/>
          <w:highlight w:val="none"/>
        </w:rPr>
        <w:t>项目需求</w:t>
      </w:r>
      <w:bookmarkEnd w:id="32"/>
      <w:bookmarkEnd w:id="33"/>
    </w:p>
    <w:tbl>
      <w:tblPr>
        <w:tblStyle w:val="36"/>
        <w:tblpPr w:leftFromText="180" w:rightFromText="180" w:vertAnchor="text" w:horzAnchor="page" w:tblpX="1321" w:tblpY="195"/>
        <w:tblOverlap w:val="never"/>
        <w:tblW w:w="87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937"/>
        <w:gridCol w:w="2045"/>
        <w:gridCol w:w="2068"/>
        <w:gridCol w:w="1477"/>
      </w:tblGrid>
      <w:tr w14:paraId="393C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0077C1AA">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黑体" w:hAnsi="黑体" w:eastAsia="黑体" w:cs="黑体"/>
                <w:color w:val="auto"/>
                <w:kern w:val="2"/>
                <w:sz w:val="24"/>
                <w:szCs w:val="24"/>
                <w:highlight w:val="none"/>
                <w:lang w:val="en-US" w:eastAsia="zh-CN" w:bidi="ar-SA"/>
              </w:rPr>
            </w:pPr>
            <w:bookmarkStart w:id="34" w:name="_Toc109304975"/>
            <w:r>
              <w:rPr>
                <w:rFonts w:hint="eastAsia" w:ascii="黑体" w:hAnsi="黑体" w:eastAsia="黑体" w:cs="黑体"/>
                <w:color w:val="auto"/>
                <w:kern w:val="2"/>
                <w:sz w:val="24"/>
                <w:szCs w:val="24"/>
                <w:highlight w:val="none"/>
                <w:lang w:val="en-US" w:eastAsia="zh-CN" w:bidi="ar-SA"/>
              </w:rPr>
              <w:t>序号</w:t>
            </w:r>
          </w:p>
        </w:tc>
        <w:tc>
          <w:tcPr>
            <w:tcW w:w="1937" w:type="dxa"/>
            <w:noWrap w:val="0"/>
            <w:vAlign w:val="center"/>
          </w:tcPr>
          <w:p w14:paraId="564ACF3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设备名称</w:t>
            </w:r>
          </w:p>
        </w:tc>
        <w:tc>
          <w:tcPr>
            <w:tcW w:w="2045" w:type="dxa"/>
            <w:noWrap w:val="0"/>
            <w:vAlign w:val="center"/>
          </w:tcPr>
          <w:p w14:paraId="1C90086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型号</w:t>
            </w:r>
          </w:p>
        </w:tc>
        <w:tc>
          <w:tcPr>
            <w:tcW w:w="2068" w:type="dxa"/>
            <w:noWrap w:val="0"/>
            <w:vAlign w:val="center"/>
          </w:tcPr>
          <w:p w14:paraId="29F9199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机身编码</w:t>
            </w:r>
          </w:p>
        </w:tc>
        <w:tc>
          <w:tcPr>
            <w:tcW w:w="1477" w:type="dxa"/>
            <w:noWrap w:val="0"/>
            <w:vAlign w:val="center"/>
          </w:tcPr>
          <w:p w14:paraId="6B86E9F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院内编号</w:t>
            </w:r>
          </w:p>
        </w:tc>
      </w:tr>
      <w:tr w14:paraId="697C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230" w:type="dxa"/>
            <w:noWrap w:val="0"/>
            <w:vAlign w:val="center"/>
          </w:tcPr>
          <w:p w14:paraId="6CAA256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w:t>
            </w:r>
          </w:p>
        </w:tc>
        <w:tc>
          <w:tcPr>
            <w:tcW w:w="1937" w:type="dxa"/>
            <w:noWrap w:val="0"/>
            <w:vAlign w:val="center"/>
          </w:tcPr>
          <w:p w14:paraId="4A1192F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超声</w:t>
            </w:r>
          </w:p>
        </w:tc>
        <w:tc>
          <w:tcPr>
            <w:tcW w:w="2045" w:type="dxa"/>
            <w:noWrap w:val="0"/>
            <w:vAlign w:val="center"/>
          </w:tcPr>
          <w:p w14:paraId="061153C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GF-UCT260</w:t>
            </w:r>
          </w:p>
        </w:tc>
        <w:tc>
          <w:tcPr>
            <w:tcW w:w="2068" w:type="dxa"/>
            <w:noWrap w:val="0"/>
            <w:vAlign w:val="center"/>
          </w:tcPr>
          <w:p w14:paraId="7B02BEE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7820897</w:t>
            </w:r>
          </w:p>
        </w:tc>
        <w:tc>
          <w:tcPr>
            <w:tcW w:w="1477" w:type="dxa"/>
            <w:noWrap w:val="0"/>
            <w:vAlign w:val="center"/>
          </w:tcPr>
          <w:p w14:paraId="1A19E74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44</w:t>
            </w:r>
          </w:p>
        </w:tc>
      </w:tr>
      <w:tr w14:paraId="08A3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656B983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2</w:t>
            </w:r>
          </w:p>
        </w:tc>
        <w:tc>
          <w:tcPr>
            <w:tcW w:w="1937" w:type="dxa"/>
            <w:noWrap w:val="0"/>
            <w:vAlign w:val="center"/>
          </w:tcPr>
          <w:p w14:paraId="337FF40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w:t>
            </w:r>
          </w:p>
        </w:tc>
        <w:tc>
          <w:tcPr>
            <w:tcW w:w="2045" w:type="dxa"/>
            <w:noWrap w:val="0"/>
            <w:vAlign w:val="center"/>
          </w:tcPr>
          <w:p w14:paraId="72B4B704">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CF-H290T</w:t>
            </w:r>
          </w:p>
        </w:tc>
        <w:tc>
          <w:tcPr>
            <w:tcW w:w="2068" w:type="dxa"/>
            <w:noWrap w:val="0"/>
            <w:vAlign w:val="center"/>
          </w:tcPr>
          <w:p w14:paraId="01C8D50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2249870</w:t>
            </w:r>
          </w:p>
        </w:tc>
        <w:tc>
          <w:tcPr>
            <w:tcW w:w="1477" w:type="dxa"/>
            <w:noWrap w:val="0"/>
            <w:vAlign w:val="top"/>
          </w:tcPr>
          <w:p w14:paraId="0AD97D0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6</w:t>
            </w:r>
            <w:r>
              <w:rPr>
                <w:rFonts w:hint="eastAsia" w:ascii="宋体" w:hAnsi="宋体" w:eastAsia="仿宋_GB2312" w:cs="宋体"/>
                <w:color w:val="auto"/>
                <w:kern w:val="2"/>
                <w:sz w:val="24"/>
                <w:szCs w:val="24"/>
                <w:highlight w:val="none"/>
                <w:lang w:val="en-US" w:eastAsia="zh-CN" w:bidi="ar-SA"/>
              </w:rPr>
              <w:t>3</w:t>
            </w:r>
          </w:p>
        </w:tc>
      </w:tr>
      <w:tr w14:paraId="7592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2D2D462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3</w:t>
            </w:r>
          </w:p>
        </w:tc>
        <w:tc>
          <w:tcPr>
            <w:tcW w:w="1937" w:type="dxa"/>
            <w:noWrap w:val="0"/>
            <w:vAlign w:val="center"/>
          </w:tcPr>
          <w:p w14:paraId="7750E81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w:t>
            </w:r>
          </w:p>
        </w:tc>
        <w:tc>
          <w:tcPr>
            <w:tcW w:w="2045" w:type="dxa"/>
            <w:noWrap w:val="0"/>
            <w:vAlign w:val="center"/>
          </w:tcPr>
          <w:p w14:paraId="361CCD58">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CF-H290I</w:t>
            </w:r>
          </w:p>
        </w:tc>
        <w:tc>
          <w:tcPr>
            <w:tcW w:w="2068" w:type="dxa"/>
            <w:noWrap w:val="0"/>
            <w:vAlign w:val="center"/>
          </w:tcPr>
          <w:p w14:paraId="535409C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2944126</w:t>
            </w:r>
          </w:p>
        </w:tc>
        <w:tc>
          <w:tcPr>
            <w:tcW w:w="1477" w:type="dxa"/>
            <w:noWrap w:val="0"/>
            <w:vAlign w:val="top"/>
          </w:tcPr>
          <w:p w14:paraId="1ED09AF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48</w:t>
            </w:r>
          </w:p>
        </w:tc>
      </w:tr>
      <w:tr w14:paraId="456E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793D27A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4</w:t>
            </w:r>
          </w:p>
        </w:tc>
        <w:tc>
          <w:tcPr>
            <w:tcW w:w="1937" w:type="dxa"/>
            <w:noWrap w:val="0"/>
            <w:vAlign w:val="center"/>
          </w:tcPr>
          <w:p w14:paraId="2CDEEA6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十二指肠镜</w:t>
            </w:r>
          </w:p>
        </w:tc>
        <w:tc>
          <w:tcPr>
            <w:tcW w:w="2045" w:type="dxa"/>
            <w:noWrap w:val="0"/>
            <w:vAlign w:val="center"/>
          </w:tcPr>
          <w:p w14:paraId="7A4F5E6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TJF-260V</w:t>
            </w:r>
          </w:p>
        </w:tc>
        <w:tc>
          <w:tcPr>
            <w:tcW w:w="2068" w:type="dxa"/>
            <w:noWrap w:val="0"/>
            <w:vAlign w:val="center"/>
          </w:tcPr>
          <w:p w14:paraId="2A0CE67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2225917</w:t>
            </w:r>
          </w:p>
        </w:tc>
        <w:tc>
          <w:tcPr>
            <w:tcW w:w="1477" w:type="dxa"/>
            <w:noWrap w:val="0"/>
            <w:vAlign w:val="top"/>
          </w:tcPr>
          <w:p w14:paraId="1F162DB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57</w:t>
            </w:r>
          </w:p>
        </w:tc>
      </w:tr>
      <w:tr w14:paraId="425E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0B1606C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5</w:t>
            </w:r>
          </w:p>
        </w:tc>
        <w:tc>
          <w:tcPr>
            <w:tcW w:w="1937" w:type="dxa"/>
            <w:noWrap w:val="0"/>
            <w:vAlign w:val="center"/>
          </w:tcPr>
          <w:p w14:paraId="7D96C7D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治疗胃镜</w:t>
            </w:r>
          </w:p>
        </w:tc>
        <w:tc>
          <w:tcPr>
            <w:tcW w:w="2045" w:type="dxa"/>
            <w:noWrap w:val="0"/>
            <w:vAlign w:val="top"/>
          </w:tcPr>
          <w:p w14:paraId="38900C0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GIF-Q260J</w:t>
            </w:r>
          </w:p>
        </w:tc>
        <w:tc>
          <w:tcPr>
            <w:tcW w:w="2068" w:type="dxa"/>
            <w:noWrap w:val="0"/>
            <w:vAlign w:val="center"/>
          </w:tcPr>
          <w:p w14:paraId="2F66DCE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2403857</w:t>
            </w:r>
          </w:p>
        </w:tc>
        <w:tc>
          <w:tcPr>
            <w:tcW w:w="1477" w:type="dxa"/>
            <w:noWrap w:val="0"/>
            <w:vAlign w:val="top"/>
          </w:tcPr>
          <w:p w14:paraId="128AA88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18</w:t>
            </w:r>
          </w:p>
        </w:tc>
      </w:tr>
      <w:tr w14:paraId="24CA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1C2E994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6</w:t>
            </w:r>
          </w:p>
        </w:tc>
        <w:tc>
          <w:tcPr>
            <w:tcW w:w="1937" w:type="dxa"/>
            <w:noWrap w:val="0"/>
            <w:vAlign w:val="center"/>
          </w:tcPr>
          <w:p w14:paraId="62538CE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十二指肠镜</w:t>
            </w:r>
          </w:p>
        </w:tc>
        <w:tc>
          <w:tcPr>
            <w:tcW w:w="2045" w:type="dxa"/>
            <w:noWrap w:val="0"/>
            <w:vAlign w:val="center"/>
          </w:tcPr>
          <w:p w14:paraId="0596C25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TJF-260V</w:t>
            </w:r>
          </w:p>
        </w:tc>
        <w:tc>
          <w:tcPr>
            <w:tcW w:w="2068" w:type="dxa"/>
            <w:noWrap w:val="0"/>
            <w:vAlign w:val="center"/>
          </w:tcPr>
          <w:p w14:paraId="66FA5DA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2503091</w:t>
            </w:r>
          </w:p>
        </w:tc>
        <w:tc>
          <w:tcPr>
            <w:tcW w:w="1477" w:type="dxa"/>
            <w:noWrap w:val="0"/>
            <w:vAlign w:val="top"/>
          </w:tcPr>
          <w:p w14:paraId="16FF26E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20</w:t>
            </w:r>
          </w:p>
        </w:tc>
      </w:tr>
      <w:tr w14:paraId="14A0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770BF21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7</w:t>
            </w:r>
          </w:p>
        </w:tc>
        <w:tc>
          <w:tcPr>
            <w:tcW w:w="1937" w:type="dxa"/>
            <w:noWrap w:val="0"/>
            <w:vAlign w:val="center"/>
          </w:tcPr>
          <w:p w14:paraId="16F60C7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放大胃镜</w:t>
            </w:r>
          </w:p>
        </w:tc>
        <w:tc>
          <w:tcPr>
            <w:tcW w:w="2045" w:type="dxa"/>
            <w:noWrap w:val="0"/>
            <w:vAlign w:val="center"/>
          </w:tcPr>
          <w:p w14:paraId="50A4300A">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GIF-H260Z</w:t>
            </w:r>
          </w:p>
        </w:tc>
        <w:tc>
          <w:tcPr>
            <w:tcW w:w="2068" w:type="dxa"/>
            <w:noWrap w:val="0"/>
            <w:vAlign w:val="center"/>
          </w:tcPr>
          <w:p w14:paraId="0A905BF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2935653</w:t>
            </w:r>
          </w:p>
        </w:tc>
        <w:tc>
          <w:tcPr>
            <w:tcW w:w="1477" w:type="dxa"/>
            <w:noWrap w:val="0"/>
            <w:vAlign w:val="top"/>
          </w:tcPr>
          <w:p w14:paraId="4CD9B59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53</w:t>
            </w:r>
          </w:p>
        </w:tc>
      </w:tr>
      <w:tr w14:paraId="0057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15B0285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8</w:t>
            </w:r>
          </w:p>
        </w:tc>
        <w:tc>
          <w:tcPr>
            <w:tcW w:w="1937" w:type="dxa"/>
            <w:noWrap w:val="0"/>
            <w:vAlign w:val="center"/>
          </w:tcPr>
          <w:p w14:paraId="097589C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检查胃镜</w:t>
            </w:r>
          </w:p>
        </w:tc>
        <w:tc>
          <w:tcPr>
            <w:tcW w:w="2045" w:type="dxa"/>
            <w:noWrap w:val="0"/>
            <w:vAlign w:val="center"/>
          </w:tcPr>
          <w:p w14:paraId="12688F53">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GIF-H260</w:t>
            </w:r>
          </w:p>
        </w:tc>
        <w:tc>
          <w:tcPr>
            <w:tcW w:w="2068" w:type="dxa"/>
            <w:noWrap w:val="0"/>
            <w:vAlign w:val="center"/>
          </w:tcPr>
          <w:p w14:paraId="27A5C7A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2769108</w:t>
            </w:r>
          </w:p>
        </w:tc>
        <w:tc>
          <w:tcPr>
            <w:tcW w:w="1477" w:type="dxa"/>
            <w:noWrap w:val="0"/>
            <w:vAlign w:val="top"/>
          </w:tcPr>
          <w:p w14:paraId="6E179F4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36</w:t>
            </w:r>
          </w:p>
        </w:tc>
      </w:tr>
      <w:tr w14:paraId="46A4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6AAE414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9</w:t>
            </w:r>
          </w:p>
        </w:tc>
        <w:tc>
          <w:tcPr>
            <w:tcW w:w="1937" w:type="dxa"/>
            <w:noWrap w:val="0"/>
            <w:vAlign w:val="center"/>
          </w:tcPr>
          <w:p w14:paraId="3883798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精查胃镜</w:t>
            </w:r>
          </w:p>
        </w:tc>
        <w:tc>
          <w:tcPr>
            <w:tcW w:w="2045" w:type="dxa"/>
            <w:noWrap w:val="0"/>
            <w:vAlign w:val="top"/>
          </w:tcPr>
          <w:p w14:paraId="5DF00C40">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GIF-HQ290</w:t>
            </w:r>
          </w:p>
        </w:tc>
        <w:tc>
          <w:tcPr>
            <w:tcW w:w="2068" w:type="dxa"/>
            <w:noWrap w:val="0"/>
            <w:vAlign w:val="center"/>
          </w:tcPr>
          <w:p w14:paraId="0D13FDB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2756801</w:t>
            </w:r>
          </w:p>
        </w:tc>
        <w:tc>
          <w:tcPr>
            <w:tcW w:w="1477" w:type="dxa"/>
            <w:noWrap w:val="0"/>
            <w:vAlign w:val="top"/>
          </w:tcPr>
          <w:p w14:paraId="73AF392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4</w:t>
            </w:r>
            <w:r>
              <w:rPr>
                <w:rFonts w:hint="default" w:ascii="宋体" w:hAnsi="宋体" w:eastAsia="仿宋_GB2312" w:cs="宋体"/>
                <w:color w:val="auto"/>
                <w:kern w:val="2"/>
                <w:sz w:val="24"/>
                <w:szCs w:val="24"/>
                <w:highlight w:val="none"/>
                <w:lang w:val="en-US" w:eastAsia="zh-CN" w:bidi="ar-SA"/>
              </w:rPr>
              <w:t>3</w:t>
            </w:r>
          </w:p>
        </w:tc>
      </w:tr>
      <w:tr w14:paraId="4628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4D6AF4F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10</w:t>
            </w:r>
          </w:p>
        </w:tc>
        <w:tc>
          <w:tcPr>
            <w:tcW w:w="1937" w:type="dxa"/>
            <w:noWrap w:val="0"/>
            <w:vAlign w:val="center"/>
          </w:tcPr>
          <w:p w14:paraId="110185B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放大胃镜</w:t>
            </w:r>
          </w:p>
        </w:tc>
        <w:tc>
          <w:tcPr>
            <w:tcW w:w="2045" w:type="dxa"/>
            <w:noWrap w:val="0"/>
            <w:vAlign w:val="center"/>
          </w:tcPr>
          <w:p w14:paraId="668949C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GIF-H260Z</w:t>
            </w:r>
          </w:p>
        </w:tc>
        <w:tc>
          <w:tcPr>
            <w:tcW w:w="2068" w:type="dxa"/>
            <w:noWrap w:val="0"/>
            <w:vAlign w:val="center"/>
          </w:tcPr>
          <w:p w14:paraId="1B73F79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2735055</w:t>
            </w:r>
          </w:p>
        </w:tc>
        <w:tc>
          <w:tcPr>
            <w:tcW w:w="1477" w:type="dxa"/>
            <w:noWrap w:val="0"/>
            <w:vAlign w:val="top"/>
          </w:tcPr>
          <w:p w14:paraId="184859A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40</w:t>
            </w:r>
          </w:p>
        </w:tc>
      </w:tr>
      <w:tr w14:paraId="20B6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230" w:type="dxa"/>
            <w:noWrap w:val="0"/>
            <w:vAlign w:val="center"/>
          </w:tcPr>
          <w:p w14:paraId="6110A71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11</w:t>
            </w:r>
          </w:p>
        </w:tc>
        <w:tc>
          <w:tcPr>
            <w:tcW w:w="1937" w:type="dxa"/>
            <w:noWrap w:val="0"/>
            <w:vAlign w:val="center"/>
          </w:tcPr>
          <w:p w14:paraId="2B0DC26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超细胃镜</w:t>
            </w:r>
          </w:p>
        </w:tc>
        <w:tc>
          <w:tcPr>
            <w:tcW w:w="2045" w:type="dxa"/>
            <w:noWrap w:val="0"/>
            <w:vAlign w:val="top"/>
          </w:tcPr>
          <w:p w14:paraId="596BA70C">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GIF-XP290N</w:t>
            </w:r>
          </w:p>
        </w:tc>
        <w:tc>
          <w:tcPr>
            <w:tcW w:w="2068" w:type="dxa"/>
            <w:noWrap w:val="0"/>
            <w:vAlign w:val="center"/>
          </w:tcPr>
          <w:p w14:paraId="2F331C4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2735864</w:t>
            </w:r>
          </w:p>
        </w:tc>
        <w:tc>
          <w:tcPr>
            <w:tcW w:w="1477" w:type="dxa"/>
            <w:noWrap w:val="0"/>
            <w:vAlign w:val="top"/>
          </w:tcPr>
          <w:p w14:paraId="15D982F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41</w:t>
            </w:r>
          </w:p>
        </w:tc>
      </w:tr>
      <w:tr w14:paraId="40B3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230" w:type="dxa"/>
            <w:noWrap w:val="0"/>
            <w:vAlign w:val="center"/>
          </w:tcPr>
          <w:p w14:paraId="06220DF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12</w:t>
            </w:r>
          </w:p>
        </w:tc>
        <w:tc>
          <w:tcPr>
            <w:tcW w:w="1937" w:type="dxa"/>
            <w:noWrap w:val="0"/>
            <w:vAlign w:val="center"/>
          </w:tcPr>
          <w:p w14:paraId="6575CD7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肠镜放大</w:t>
            </w:r>
          </w:p>
        </w:tc>
        <w:tc>
          <w:tcPr>
            <w:tcW w:w="2045" w:type="dxa"/>
            <w:noWrap w:val="0"/>
            <w:vAlign w:val="top"/>
          </w:tcPr>
          <w:p w14:paraId="4F351D54">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PCF-H260AZI</w:t>
            </w:r>
          </w:p>
        </w:tc>
        <w:tc>
          <w:tcPr>
            <w:tcW w:w="2068" w:type="dxa"/>
            <w:noWrap w:val="0"/>
            <w:vAlign w:val="center"/>
          </w:tcPr>
          <w:p w14:paraId="24B397F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2302302</w:t>
            </w:r>
          </w:p>
        </w:tc>
        <w:tc>
          <w:tcPr>
            <w:tcW w:w="1477" w:type="dxa"/>
            <w:noWrap w:val="0"/>
            <w:vAlign w:val="top"/>
          </w:tcPr>
          <w:p w14:paraId="54996E1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27</w:t>
            </w:r>
          </w:p>
        </w:tc>
      </w:tr>
      <w:tr w14:paraId="2D8E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3683610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13</w:t>
            </w:r>
          </w:p>
        </w:tc>
        <w:tc>
          <w:tcPr>
            <w:tcW w:w="1937" w:type="dxa"/>
            <w:noWrap w:val="0"/>
            <w:vAlign w:val="center"/>
          </w:tcPr>
          <w:p w14:paraId="05B3B3F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w:t>
            </w:r>
          </w:p>
        </w:tc>
        <w:tc>
          <w:tcPr>
            <w:tcW w:w="2045" w:type="dxa"/>
            <w:noWrap w:val="0"/>
            <w:vAlign w:val="center"/>
          </w:tcPr>
          <w:p w14:paraId="1EB6CBF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CF-H260AI</w:t>
            </w:r>
          </w:p>
        </w:tc>
        <w:tc>
          <w:tcPr>
            <w:tcW w:w="2068" w:type="dxa"/>
            <w:noWrap w:val="0"/>
            <w:vAlign w:val="center"/>
          </w:tcPr>
          <w:p w14:paraId="0089DFE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2726993</w:t>
            </w:r>
          </w:p>
        </w:tc>
        <w:tc>
          <w:tcPr>
            <w:tcW w:w="1477" w:type="dxa"/>
            <w:noWrap w:val="0"/>
            <w:vAlign w:val="top"/>
          </w:tcPr>
          <w:p w14:paraId="3E6D81C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29</w:t>
            </w:r>
          </w:p>
        </w:tc>
      </w:tr>
      <w:tr w14:paraId="59F9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7DE2C44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14</w:t>
            </w:r>
          </w:p>
        </w:tc>
        <w:tc>
          <w:tcPr>
            <w:tcW w:w="1937" w:type="dxa"/>
            <w:noWrap w:val="0"/>
            <w:vAlign w:val="center"/>
          </w:tcPr>
          <w:p w14:paraId="08CF585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w:t>
            </w:r>
          </w:p>
        </w:tc>
        <w:tc>
          <w:tcPr>
            <w:tcW w:w="2045" w:type="dxa"/>
            <w:noWrap w:val="0"/>
            <w:vAlign w:val="center"/>
          </w:tcPr>
          <w:p w14:paraId="1D099D70">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CF-H260AI</w:t>
            </w:r>
          </w:p>
        </w:tc>
        <w:tc>
          <w:tcPr>
            <w:tcW w:w="2068" w:type="dxa"/>
            <w:noWrap w:val="0"/>
            <w:vAlign w:val="center"/>
          </w:tcPr>
          <w:p w14:paraId="356E931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2104145</w:t>
            </w:r>
          </w:p>
        </w:tc>
        <w:tc>
          <w:tcPr>
            <w:tcW w:w="1477" w:type="dxa"/>
            <w:noWrap w:val="0"/>
            <w:vAlign w:val="top"/>
          </w:tcPr>
          <w:p w14:paraId="16D79BD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22</w:t>
            </w:r>
          </w:p>
        </w:tc>
      </w:tr>
      <w:tr w14:paraId="6AC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30" w:type="dxa"/>
            <w:noWrap w:val="0"/>
            <w:vAlign w:val="center"/>
          </w:tcPr>
          <w:p w14:paraId="3B58D1D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15</w:t>
            </w:r>
          </w:p>
        </w:tc>
        <w:tc>
          <w:tcPr>
            <w:tcW w:w="1937" w:type="dxa"/>
            <w:noWrap w:val="0"/>
            <w:vAlign w:val="center"/>
          </w:tcPr>
          <w:p w14:paraId="6734AB9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肠镜放大</w:t>
            </w:r>
          </w:p>
        </w:tc>
        <w:tc>
          <w:tcPr>
            <w:tcW w:w="2045" w:type="dxa"/>
            <w:noWrap w:val="0"/>
            <w:vAlign w:val="center"/>
          </w:tcPr>
          <w:p w14:paraId="392248D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PCF-Q260AZI</w:t>
            </w:r>
          </w:p>
        </w:tc>
        <w:tc>
          <w:tcPr>
            <w:tcW w:w="2068" w:type="dxa"/>
            <w:noWrap w:val="0"/>
            <w:vAlign w:val="center"/>
          </w:tcPr>
          <w:p w14:paraId="453C254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2723443</w:t>
            </w:r>
          </w:p>
        </w:tc>
        <w:tc>
          <w:tcPr>
            <w:tcW w:w="1477" w:type="dxa"/>
            <w:noWrap w:val="0"/>
            <w:vAlign w:val="center"/>
          </w:tcPr>
          <w:p w14:paraId="2712F6C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34</w:t>
            </w:r>
          </w:p>
        </w:tc>
      </w:tr>
      <w:tr w14:paraId="1362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7DD0CCB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16</w:t>
            </w:r>
          </w:p>
        </w:tc>
        <w:tc>
          <w:tcPr>
            <w:tcW w:w="1937" w:type="dxa"/>
            <w:noWrap w:val="0"/>
            <w:vAlign w:val="center"/>
          </w:tcPr>
          <w:p w14:paraId="13D54E9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胃镜</w:t>
            </w:r>
          </w:p>
        </w:tc>
        <w:tc>
          <w:tcPr>
            <w:tcW w:w="2045" w:type="dxa"/>
            <w:noWrap w:val="0"/>
            <w:vAlign w:val="center"/>
          </w:tcPr>
          <w:p w14:paraId="007F2DC8">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GIF-H260</w:t>
            </w:r>
          </w:p>
        </w:tc>
        <w:tc>
          <w:tcPr>
            <w:tcW w:w="2068" w:type="dxa"/>
            <w:noWrap w:val="0"/>
            <w:vAlign w:val="center"/>
          </w:tcPr>
          <w:p w14:paraId="509D08C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2769155</w:t>
            </w:r>
          </w:p>
        </w:tc>
        <w:tc>
          <w:tcPr>
            <w:tcW w:w="1477" w:type="dxa"/>
            <w:noWrap w:val="0"/>
            <w:vAlign w:val="top"/>
          </w:tcPr>
          <w:p w14:paraId="32D1A0B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35</w:t>
            </w:r>
          </w:p>
        </w:tc>
      </w:tr>
      <w:tr w14:paraId="773E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6896B58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17</w:t>
            </w:r>
          </w:p>
        </w:tc>
        <w:tc>
          <w:tcPr>
            <w:tcW w:w="1937" w:type="dxa"/>
            <w:noWrap w:val="0"/>
            <w:vAlign w:val="center"/>
          </w:tcPr>
          <w:p w14:paraId="3A32E73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肠镜</w:t>
            </w:r>
          </w:p>
        </w:tc>
        <w:tc>
          <w:tcPr>
            <w:tcW w:w="2045" w:type="dxa"/>
            <w:noWrap w:val="0"/>
            <w:vAlign w:val="center"/>
          </w:tcPr>
          <w:p w14:paraId="0A4D6D5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CF-H260AI</w:t>
            </w:r>
          </w:p>
        </w:tc>
        <w:tc>
          <w:tcPr>
            <w:tcW w:w="2068" w:type="dxa"/>
            <w:noWrap w:val="0"/>
            <w:vAlign w:val="center"/>
          </w:tcPr>
          <w:p w14:paraId="584C0EE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2727017</w:t>
            </w:r>
          </w:p>
        </w:tc>
        <w:tc>
          <w:tcPr>
            <w:tcW w:w="1477" w:type="dxa"/>
            <w:noWrap w:val="0"/>
            <w:vAlign w:val="top"/>
          </w:tcPr>
          <w:p w14:paraId="41A9425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30</w:t>
            </w:r>
          </w:p>
        </w:tc>
      </w:tr>
      <w:tr w14:paraId="3C30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58F249A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18</w:t>
            </w:r>
          </w:p>
        </w:tc>
        <w:tc>
          <w:tcPr>
            <w:tcW w:w="1937" w:type="dxa"/>
            <w:noWrap w:val="0"/>
            <w:vAlign w:val="center"/>
          </w:tcPr>
          <w:p w14:paraId="613009C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胃镜</w:t>
            </w:r>
          </w:p>
        </w:tc>
        <w:tc>
          <w:tcPr>
            <w:tcW w:w="2045" w:type="dxa"/>
            <w:noWrap w:val="0"/>
            <w:vAlign w:val="center"/>
          </w:tcPr>
          <w:p w14:paraId="1ED3BF74">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GIF-H290</w:t>
            </w:r>
          </w:p>
        </w:tc>
        <w:tc>
          <w:tcPr>
            <w:tcW w:w="2068" w:type="dxa"/>
            <w:noWrap w:val="0"/>
            <w:vAlign w:val="center"/>
          </w:tcPr>
          <w:p w14:paraId="126BD89A">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2524267</w:t>
            </w:r>
          </w:p>
        </w:tc>
        <w:tc>
          <w:tcPr>
            <w:tcW w:w="1477" w:type="dxa"/>
            <w:noWrap w:val="0"/>
            <w:vAlign w:val="top"/>
          </w:tcPr>
          <w:p w14:paraId="06DD9FC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13</w:t>
            </w:r>
          </w:p>
        </w:tc>
      </w:tr>
      <w:tr w14:paraId="2292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center"/>
          </w:tcPr>
          <w:p w14:paraId="38B2494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19</w:t>
            </w:r>
          </w:p>
        </w:tc>
        <w:tc>
          <w:tcPr>
            <w:tcW w:w="1937" w:type="dxa"/>
            <w:noWrap w:val="0"/>
            <w:vAlign w:val="center"/>
          </w:tcPr>
          <w:p w14:paraId="1097B0F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放大胃</w:t>
            </w:r>
          </w:p>
        </w:tc>
        <w:tc>
          <w:tcPr>
            <w:tcW w:w="2045" w:type="dxa"/>
            <w:noWrap w:val="0"/>
            <w:vAlign w:val="center"/>
          </w:tcPr>
          <w:p w14:paraId="4BFDF25E">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GIF-H260Z</w:t>
            </w:r>
          </w:p>
        </w:tc>
        <w:tc>
          <w:tcPr>
            <w:tcW w:w="2068" w:type="dxa"/>
            <w:noWrap w:val="0"/>
            <w:vAlign w:val="center"/>
          </w:tcPr>
          <w:p w14:paraId="7C8F03E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2735056</w:t>
            </w:r>
          </w:p>
        </w:tc>
        <w:tc>
          <w:tcPr>
            <w:tcW w:w="1477" w:type="dxa"/>
            <w:noWrap w:val="0"/>
            <w:vAlign w:val="top"/>
          </w:tcPr>
          <w:p w14:paraId="2F9ECA3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39</w:t>
            </w:r>
          </w:p>
        </w:tc>
      </w:tr>
      <w:tr w14:paraId="6C96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30" w:type="dxa"/>
            <w:noWrap w:val="0"/>
            <w:vAlign w:val="top"/>
          </w:tcPr>
          <w:p w14:paraId="0C372ED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20</w:t>
            </w:r>
          </w:p>
        </w:tc>
        <w:tc>
          <w:tcPr>
            <w:tcW w:w="1937" w:type="dxa"/>
            <w:noWrap w:val="0"/>
            <w:vAlign w:val="top"/>
          </w:tcPr>
          <w:p w14:paraId="24F66CC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治疗胃</w:t>
            </w:r>
          </w:p>
        </w:tc>
        <w:tc>
          <w:tcPr>
            <w:tcW w:w="2045" w:type="dxa"/>
            <w:noWrap w:val="0"/>
            <w:vAlign w:val="top"/>
          </w:tcPr>
          <w:p w14:paraId="18511380">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GIF-Q260J</w:t>
            </w:r>
          </w:p>
        </w:tc>
        <w:tc>
          <w:tcPr>
            <w:tcW w:w="2068" w:type="dxa"/>
            <w:noWrap w:val="0"/>
            <w:vAlign w:val="top"/>
          </w:tcPr>
          <w:p w14:paraId="5A500D2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2725939</w:t>
            </w:r>
          </w:p>
        </w:tc>
        <w:tc>
          <w:tcPr>
            <w:tcW w:w="1477" w:type="dxa"/>
            <w:noWrap w:val="0"/>
            <w:vAlign w:val="top"/>
          </w:tcPr>
          <w:p w14:paraId="1BB4ADF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38</w:t>
            </w:r>
          </w:p>
        </w:tc>
      </w:tr>
      <w:tr w14:paraId="5E28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230" w:type="dxa"/>
            <w:noWrap w:val="0"/>
            <w:vAlign w:val="top"/>
          </w:tcPr>
          <w:p w14:paraId="72327D0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21</w:t>
            </w:r>
          </w:p>
        </w:tc>
        <w:tc>
          <w:tcPr>
            <w:tcW w:w="1937" w:type="dxa"/>
            <w:noWrap w:val="0"/>
            <w:vAlign w:val="top"/>
          </w:tcPr>
          <w:p w14:paraId="0F802FB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胃镜</w:t>
            </w:r>
          </w:p>
        </w:tc>
        <w:tc>
          <w:tcPr>
            <w:tcW w:w="2045" w:type="dxa"/>
            <w:noWrap w:val="0"/>
            <w:vAlign w:val="top"/>
          </w:tcPr>
          <w:p w14:paraId="5A0F15C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宋体" w:hAnsi="宋体" w:eastAsia="仿宋_GB2312" w:cs="宋体"/>
                <w:color w:val="auto"/>
                <w:kern w:val="2"/>
                <w:sz w:val="24"/>
                <w:szCs w:val="24"/>
                <w:highlight w:val="none"/>
                <w:lang w:val="en-US" w:eastAsia="zh-CN" w:bidi="ar-SA"/>
              </w:rPr>
            </w:pPr>
            <w:r>
              <w:rPr>
                <w:rFonts w:hint="eastAsia" w:ascii="宋体" w:hAnsi="宋体" w:eastAsia="仿宋_GB2312" w:cs="宋体"/>
                <w:color w:val="auto"/>
                <w:kern w:val="2"/>
                <w:sz w:val="24"/>
                <w:szCs w:val="24"/>
                <w:highlight w:val="none"/>
                <w:lang w:val="en-US" w:eastAsia="zh-CN" w:bidi="ar-SA"/>
              </w:rPr>
              <w:t>GIF-Q260J</w:t>
            </w:r>
          </w:p>
        </w:tc>
        <w:tc>
          <w:tcPr>
            <w:tcW w:w="2068" w:type="dxa"/>
            <w:noWrap w:val="0"/>
            <w:vAlign w:val="top"/>
          </w:tcPr>
          <w:p w14:paraId="024328BA">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2202552</w:t>
            </w:r>
          </w:p>
        </w:tc>
        <w:tc>
          <w:tcPr>
            <w:tcW w:w="1477" w:type="dxa"/>
            <w:noWrap w:val="0"/>
            <w:vAlign w:val="top"/>
          </w:tcPr>
          <w:p w14:paraId="761A8D4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宋体" w:hAnsi="宋体" w:eastAsia="仿宋_GB2312" w:cs="宋体"/>
                <w:color w:val="auto"/>
                <w:kern w:val="2"/>
                <w:sz w:val="24"/>
                <w:szCs w:val="24"/>
                <w:highlight w:val="none"/>
                <w:lang w:val="en-US" w:eastAsia="zh-CN" w:bidi="ar-SA"/>
              </w:rPr>
            </w:pPr>
            <w:r>
              <w:rPr>
                <w:rFonts w:hint="default" w:ascii="宋体" w:hAnsi="宋体" w:eastAsia="仿宋_GB2312" w:cs="宋体"/>
                <w:color w:val="auto"/>
                <w:kern w:val="2"/>
                <w:sz w:val="24"/>
                <w:szCs w:val="24"/>
                <w:highlight w:val="none"/>
                <w:lang w:val="en-US" w:eastAsia="zh-CN" w:bidi="ar-SA"/>
              </w:rPr>
              <w:t>17</w:t>
            </w:r>
          </w:p>
        </w:tc>
      </w:tr>
    </w:tbl>
    <w:p w14:paraId="1251181E">
      <w:pPr>
        <w:pStyle w:val="13"/>
        <w:pageBreakBefore w:val="0"/>
        <w:widowControl w:val="0"/>
        <w:kinsoku/>
        <w:wordWrap/>
        <w:overflowPunct/>
        <w:topLinePunct w:val="0"/>
        <w:autoSpaceDE/>
        <w:autoSpaceDN/>
        <w:bidi w:val="0"/>
        <w:adjustRightInd/>
        <w:snapToGrid/>
        <w:textAlignment w:val="auto"/>
        <w:rPr>
          <w:rFonts w:hint="eastAsia" w:ascii="宋体" w:hAnsi="宋体" w:eastAsia="宋体" w:cs="宋体"/>
          <w:b/>
          <w:bCs/>
          <w:color w:val="000000"/>
          <w:sz w:val="24"/>
          <w:szCs w:val="24"/>
          <w:highlight w:val="none"/>
          <w:lang w:val="en-US" w:eastAsia="zh-CN" w:bidi="ar-SA"/>
        </w:rPr>
      </w:pPr>
    </w:p>
    <w:p w14:paraId="66B857D6">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500" w:lineRule="exact"/>
        <w:ind w:left="0" w:leftChars="0" w:firstLine="482" w:firstLineChars="200"/>
        <w:jc w:val="left"/>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一、技术需求</w:t>
      </w:r>
    </w:p>
    <w:p w14:paraId="3B9BDC8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w:t>
      </w:r>
      <w:r>
        <w:rPr>
          <w:rFonts w:hint="eastAsia" w:ascii="宋体" w:hAnsi="宋体" w:eastAsia="仿宋_GB2312" w:cs="宋体"/>
          <w:color w:val="auto"/>
          <w:kern w:val="2"/>
          <w:sz w:val="28"/>
          <w:szCs w:val="28"/>
          <w:highlight w:val="none"/>
          <w:lang w:val="en-US" w:eastAsia="zh-CN" w:bidi="ar-SA"/>
        </w:rPr>
        <w:t>1.保修设备：奥林巴斯内镜设备1批，具体情况详见设备清单。全保服务，包含维修所需的全部同品牌同型号原厂零配件、安全检查、预防性维护保养、24小时*365天热线支持、远程服务、紧急维修及所有的人工服务、差旅费用。</w:t>
      </w:r>
    </w:p>
    <w:p w14:paraId="2389023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w:t>
      </w:r>
      <w:r>
        <w:rPr>
          <w:rFonts w:hint="eastAsia" w:ascii="宋体" w:hAnsi="宋体" w:eastAsia="仿宋_GB2312" w:cs="宋体"/>
          <w:color w:val="auto"/>
          <w:kern w:val="2"/>
          <w:sz w:val="28"/>
          <w:szCs w:val="28"/>
          <w:highlight w:val="none"/>
          <w:lang w:val="en-US" w:eastAsia="zh-CN" w:bidi="ar-SA"/>
        </w:rPr>
        <w:t>2.零配件供应：服务中更换的所有零配件，只更换新配件，不维修，且均为同品牌同型号原厂全新配件，且符合同品牌同型号原厂技术标准并获得同品牌同型号原厂合格认证，进口配件需通过合法途径报关进口，并保证设备经维修后的技术参数与原机数据相同。更换时提供出厂合格证、进口配件报关单等资料。</w:t>
      </w:r>
    </w:p>
    <w:p w14:paraId="5F4895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宋体" w:hAnsi="宋体" w:eastAsia="仿宋_GB2312" w:cs="宋体"/>
          <w:color w:val="auto"/>
          <w:kern w:val="2"/>
          <w:sz w:val="28"/>
          <w:szCs w:val="28"/>
          <w:highlight w:val="none"/>
          <w:lang w:val="en-US" w:eastAsia="zh-CN" w:bidi="ar-SA"/>
        </w:rPr>
      </w:pPr>
      <w:r>
        <w:rPr>
          <w:rFonts w:hint="default" w:ascii="宋体" w:hAnsi="宋体" w:eastAsia="仿宋_GB2312" w:cs="宋体"/>
          <w:color w:val="auto"/>
          <w:kern w:val="2"/>
          <w:sz w:val="28"/>
          <w:szCs w:val="28"/>
          <w:lang w:val="en-US" w:eastAsia="zh-CN" w:bidi="ar-SA"/>
        </w:rPr>
        <w:t>3.</w:t>
      </w:r>
      <w:r>
        <w:rPr>
          <w:rFonts w:hint="default" w:ascii="宋体" w:hAnsi="宋体" w:eastAsia="仿宋_GB2312" w:cs="宋体"/>
          <w:color w:val="auto"/>
          <w:kern w:val="2"/>
          <w:sz w:val="28"/>
          <w:szCs w:val="28"/>
          <w:highlight w:val="none"/>
          <w:lang w:val="en-US" w:eastAsia="zh-CN" w:bidi="ar-SA"/>
        </w:rPr>
        <w:t>质控要求：维修后的设备质量达到出厂质量标准，应符合国家相关技术标准。</w:t>
      </w:r>
      <w:r>
        <w:rPr>
          <w:rFonts w:hint="eastAsia" w:ascii="宋体" w:hAnsi="宋体" w:eastAsia="仿宋_GB2312" w:cs="宋体"/>
          <w:color w:val="auto"/>
          <w:kern w:val="2"/>
          <w:sz w:val="28"/>
          <w:szCs w:val="28"/>
          <w:highlight w:val="none"/>
          <w:lang w:val="en-US" w:eastAsia="zh-CN" w:bidi="ar-SA"/>
        </w:rPr>
        <w:t>每年</w:t>
      </w:r>
      <w:r>
        <w:rPr>
          <w:rFonts w:hint="default" w:ascii="宋体" w:hAnsi="宋体" w:eastAsia="仿宋_GB2312" w:cs="宋体"/>
          <w:color w:val="auto"/>
          <w:kern w:val="2"/>
          <w:sz w:val="28"/>
          <w:szCs w:val="28"/>
          <w:highlight w:val="none"/>
          <w:lang w:val="en-US" w:eastAsia="zh-CN" w:bidi="ar-SA"/>
        </w:rPr>
        <w:t>提供经原厂</w:t>
      </w:r>
      <w:r>
        <w:rPr>
          <w:rFonts w:hint="eastAsia" w:ascii="宋体" w:hAnsi="宋体" w:eastAsia="仿宋_GB2312" w:cs="宋体"/>
          <w:color w:val="auto"/>
          <w:kern w:val="2"/>
          <w:sz w:val="28"/>
          <w:szCs w:val="28"/>
          <w:highlight w:val="none"/>
          <w:lang w:val="en-US" w:eastAsia="zh-CN" w:bidi="ar-SA"/>
        </w:rPr>
        <w:t>质检部门出具的性能检测</w:t>
      </w:r>
      <w:r>
        <w:rPr>
          <w:rFonts w:hint="default" w:ascii="宋体" w:hAnsi="宋体" w:eastAsia="仿宋_GB2312" w:cs="宋体"/>
          <w:color w:val="auto"/>
          <w:kern w:val="2"/>
          <w:sz w:val="28"/>
          <w:szCs w:val="28"/>
          <w:highlight w:val="none"/>
          <w:lang w:val="en-US" w:eastAsia="zh-CN" w:bidi="ar-SA"/>
        </w:rPr>
        <w:t>合格的检测报告。</w:t>
      </w:r>
    </w:p>
    <w:p w14:paraId="414D5E5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highlight w:val="none"/>
          <w:lang w:val="en-US" w:eastAsia="zh-CN" w:bidi="ar-SA"/>
        </w:rPr>
        <w:t>4.开机率：供应商确保服务期内所设备的开机率均不小于95%，（开机率={（1-停机小时数(累计)）÷实际工作日÷24}*100%。若所保设备未达到以上开机率要求，则停机每超过一天则延长十天保修时间（不到24小时的，计为1天）。</w:t>
      </w:r>
    </w:p>
    <w:p w14:paraId="5F62B2F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lang w:val="en-US" w:eastAsia="zh-CN" w:bidi="ar-SA"/>
        </w:rPr>
        <w:t>5.</w:t>
      </w:r>
      <w:r>
        <w:rPr>
          <w:rFonts w:hint="eastAsia" w:ascii="宋体" w:hAnsi="宋体" w:eastAsia="仿宋_GB2312" w:cs="宋体"/>
          <w:color w:val="auto"/>
          <w:kern w:val="2"/>
          <w:sz w:val="28"/>
          <w:szCs w:val="28"/>
          <w:highlight w:val="none"/>
          <w:lang w:val="en-US" w:eastAsia="zh-CN" w:bidi="ar-SA"/>
        </w:rPr>
        <w:t>PM保养：提供每年≥4次的配套主机与光源免费除尘清洁保养服务；每2月不少于1次的内镜免费点检，日常维护时，同时现场维护检测未整体买保的内镜和主机设备，并提供维修保养记录及年度分析报告。</w:t>
      </w:r>
    </w:p>
    <w:p w14:paraId="346F4A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lang w:val="en-US" w:eastAsia="zh-CN" w:bidi="ar-SA"/>
        </w:rPr>
        <w:t>6.</w:t>
      </w:r>
      <w:r>
        <w:rPr>
          <w:rFonts w:hint="eastAsia" w:ascii="宋体" w:hAnsi="宋体" w:eastAsia="仿宋_GB2312" w:cs="宋体"/>
          <w:color w:val="auto"/>
          <w:kern w:val="2"/>
          <w:sz w:val="28"/>
          <w:szCs w:val="28"/>
          <w:highlight w:val="none"/>
          <w:lang w:val="en-US" w:eastAsia="zh-CN" w:bidi="ar-SA"/>
        </w:rPr>
        <w:t>提供定期回访服务，每半年供应商与采购人共同进行一次系统的全面检查，任何缺陷由供应商负责修理，在修理后，供应商将缺陷原因、修理内容、完成时间及恢复正常的时间及日期等形成报告，提交给院方管理部门、使用部门。</w:t>
      </w:r>
    </w:p>
    <w:p w14:paraId="6EE8DA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w:t>
      </w:r>
      <w:r>
        <w:rPr>
          <w:rFonts w:hint="eastAsia" w:ascii="宋体" w:hAnsi="宋体" w:eastAsia="仿宋_GB2312" w:cs="宋体"/>
          <w:color w:val="auto"/>
          <w:kern w:val="2"/>
          <w:sz w:val="28"/>
          <w:szCs w:val="28"/>
          <w:highlight w:val="none"/>
          <w:lang w:val="en-US" w:eastAsia="zh-CN" w:bidi="ar-SA"/>
        </w:rPr>
        <w:t>7</w:t>
      </w:r>
      <w:r>
        <w:rPr>
          <w:rFonts w:hint="eastAsia" w:ascii="宋体" w:hAnsi="宋体" w:eastAsia="仿宋_GB2312" w:cs="宋体"/>
          <w:color w:val="auto"/>
          <w:kern w:val="2"/>
          <w:sz w:val="28"/>
          <w:szCs w:val="28"/>
          <w:lang w:val="en-US" w:eastAsia="zh-CN" w:bidi="ar-SA"/>
        </w:rPr>
        <w:t>.</w:t>
      </w:r>
      <w:r>
        <w:rPr>
          <w:rFonts w:hint="eastAsia" w:ascii="宋体" w:hAnsi="宋体" w:eastAsia="仿宋_GB2312" w:cs="宋体"/>
          <w:color w:val="auto"/>
          <w:kern w:val="2"/>
          <w:sz w:val="28"/>
          <w:szCs w:val="28"/>
          <w:highlight w:val="none"/>
          <w:lang w:val="en-US" w:eastAsia="zh-CN" w:bidi="ar-SA"/>
        </w:rPr>
        <w:t>响应时间：保修期内，供应商应提供24小时*7天不间断的电话支持服务，若设备有任何异常情况，接到医院故障通知时随叫随应，供应商应在15分钟内做出响应（包含节假日），在6小时内派工程师到现场对问题进行解决（包含节假日）。</w:t>
      </w:r>
    </w:p>
    <w:p w14:paraId="575CF9C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w:t>
      </w:r>
      <w:r>
        <w:rPr>
          <w:rFonts w:hint="eastAsia" w:ascii="宋体" w:hAnsi="宋体" w:eastAsia="仿宋_GB2312" w:cs="宋体"/>
          <w:color w:val="auto"/>
          <w:kern w:val="2"/>
          <w:sz w:val="28"/>
          <w:szCs w:val="28"/>
          <w:highlight w:val="none"/>
          <w:lang w:val="en-US" w:eastAsia="zh-CN" w:bidi="ar-SA"/>
        </w:rPr>
        <w:t>8.内镜维修周期最长不超过15天。在镜子维修期间能提供同品牌同型号合法来源的备用镜，维修期间所提供的备品可通过原厂查验为合法合规备品。以下镜子维修时必须提供备用镜且备用镜到院时间不得超过48h（超声、十二指肠、治疗、放大胃肠镜）。</w:t>
      </w:r>
    </w:p>
    <w:p w14:paraId="3A53BEC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highlight w:val="none"/>
          <w:lang w:val="en-US" w:eastAsia="zh-CN" w:bidi="ar-SA"/>
        </w:rPr>
        <w:t>9.服务期内，供应商在维修时、更换配件时若引发医院该设备及相关设备的其他新故障时，由供应商自行解决故障及配件，费用包含在投标总价中。</w:t>
      </w:r>
    </w:p>
    <w:p w14:paraId="5742BF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lang w:val="en-US" w:eastAsia="zh-CN" w:bidi="ar-SA"/>
        </w:rPr>
        <w:t>10.</w:t>
      </w:r>
      <w:r>
        <w:rPr>
          <w:rFonts w:hint="eastAsia" w:ascii="宋体" w:hAnsi="宋体" w:eastAsia="仿宋_GB2312" w:cs="宋体"/>
          <w:color w:val="auto"/>
          <w:kern w:val="2"/>
          <w:sz w:val="28"/>
          <w:szCs w:val="28"/>
          <w:highlight w:val="none"/>
          <w:lang w:val="en-US" w:eastAsia="zh-CN" w:bidi="ar-SA"/>
        </w:rPr>
        <w:t>维修报告：每次维修后应提供一份维修报告，写明维修内容和更换零配件的名称，</w:t>
      </w:r>
      <w:r>
        <w:rPr>
          <w:rFonts w:hint="eastAsia" w:ascii="宋体" w:hAnsi="宋体" w:cs="宋体"/>
          <w:color w:val="auto"/>
          <w:kern w:val="2"/>
          <w:sz w:val="28"/>
          <w:szCs w:val="28"/>
          <w:highlight w:val="none"/>
          <w:lang w:val="en-US" w:eastAsia="zh-CN" w:bidi="ar-SA"/>
        </w:rPr>
        <w:t>提供维修配件、更换配件的影像记录资料，</w:t>
      </w:r>
      <w:r>
        <w:rPr>
          <w:rFonts w:hint="eastAsia" w:ascii="宋体" w:hAnsi="宋体" w:eastAsia="仿宋_GB2312" w:cs="宋体"/>
          <w:color w:val="auto"/>
          <w:kern w:val="2"/>
          <w:sz w:val="28"/>
          <w:szCs w:val="28"/>
          <w:highlight w:val="none"/>
          <w:lang w:val="en-US" w:eastAsia="zh-CN" w:bidi="ar-SA"/>
        </w:rPr>
        <w:t>由使用科室工作人员和分管工程师签字确认后，交设备质控科备案。</w:t>
      </w:r>
    </w:p>
    <w:p w14:paraId="0B8065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lang w:val="en-US" w:eastAsia="zh-CN" w:bidi="ar-SA"/>
        </w:rPr>
        <w:t>11.</w:t>
      </w:r>
      <w:r>
        <w:rPr>
          <w:rFonts w:hint="eastAsia" w:ascii="宋体" w:hAnsi="宋体" w:eastAsia="仿宋_GB2312" w:cs="宋体"/>
          <w:color w:val="auto"/>
          <w:kern w:val="2"/>
          <w:sz w:val="28"/>
          <w:szCs w:val="28"/>
          <w:highlight w:val="none"/>
          <w:lang w:val="en-US" w:eastAsia="zh-CN" w:bidi="ar-SA"/>
        </w:rPr>
        <w:t>内镜客服中心：具有内镜医疗客户服务中心，提供400或者800服务电话，支持24小时*365天全天电话咨询、传真咨询服务。</w:t>
      </w:r>
    </w:p>
    <w:p w14:paraId="2571C3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lang w:val="en-US" w:eastAsia="zh-CN" w:bidi="ar-SA"/>
        </w:rPr>
        <w:t>12.</w:t>
      </w:r>
      <w:r>
        <w:rPr>
          <w:rFonts w:hint="eastAsia" w:ascii="宋体" w:hAnsi="宋体" w:eastAsia="仿宋_GB2312" w:cs="宋体"/>
          <w:color w:val="auto"/>
          <w:kern w:val="2"/>
          <w:sz w:val="28"/>
          <w:szCs w:val="28"/>
          <w:highlight w:val="none"/>
          <w:lang w:val="en-US" w:eastAsia="zh-CN" w:bidi="ar-SA"/>
        </w:rPr>
        <w:t>供应商为本项目配备维护团队不少于2名专业厂方认证工程师，并取得原厂或国家认证资质证书。</w:t>
      </w:r>
    </w:p>
    <w:p w14:paraId="38C20D8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lang w:val="en-US" w:eastAsia="zh-CN" w:bidi="ar-SA"/>
        </w:rPr>
        <w:t>13.</w:t>
      </w:r>
      <w:r>
        <w:rPr>
          <w:rFonts w:hint="eastAsia" w:ascii="宋体" w:hAnsi="宋体" w:eastAsia="仿宋_GB2312" w:cs="宋体"/>
          <w:color w:val="auto"/>
          <w:kern w:val="2"/>
          <w:sz w:val="28"/>
          <w:szCs w:val="28"/>
          <w:highlight w:val="none"/>
          <w:lang w:val="en-US" w:eastAsia="zh-CN" w:bidi="ar-SA"/>
        </w:rPr>
        <w:t>线上智能报修：具有维修智能报修小程序，可进行小程序故障报修，获取培训资料、维修合同查看、维修验真、检验核实维修记录。提供小程序截图。</w:t>
      </w:r>
    </w:p>
    <w:p w14:paraId="2278195D">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highlight w:val="none"/>
          <w:lang w:val="en-US" w:eastAsia="zh-CN"/>
        </w:rPr>
      </w:pPr>
      <w:r>
        <w:rPr>
          <w:rFonts w:hint="eastAsia" w:ascii="宋体" w:hAnsi="宋体" w:eastAsia="仿宋_GB2312" w:cs="宋体"/>
          <w:color w:val="auto"/>
          <w:kern w:val="2"/>
          <w:sz w:val="28"/>
          <w:szCs w:val="28"/>
          <w:lang w:val="en-US" w:eastAsia="zh-CN" w:bidi="ar-SA"/>
        </w:rPr>
        <w:t>14.</w:t>
      </w:r>
      <w:r>
        <w:rPr>
          <w:rFonts w:hint="eastAsia" w:ascii="宋体" w:hAnsi="宋体" w:eastAsia="仿宋_GB2312" w:cs="宋体"/>
          <w:color w:val="auto"/>
          <w:kern w:val="2"/>
          <w:sz w:val="28"/>
          <w:szCs w:val="28"/>
          <w:highlight w:val="none"/>
          <w:lang w:val="en-US" w:eastAsia="zh-CN" w:bidi="ar-SA"/>
        </w:rPr>
        <w:t>供应商不得转包服务。供应商应独立完成所有项目的维修、保养工作，不得整体或部分将维修工作转交给其他公司或个人，或由组织外散在的无约束保障的人员参与。</w:t>
      </w:r>
      <w:r>
        <w:rPr>
          <w:rFonts w:hint="eastAsia" w:ascii="宋体" w:hAnsi="宋体" w:cs="宋体"/>
          <w:color w:val="auto"/>
          <w:kern w:val="2"/>
          <w:sz w:val="28"/>
          <w:szCs w:val="28"/>
          <w:highlight w:val="none"/>
          <w:lang w:val="en-US" w:eastAsia="zh-CN" w:bidi="ar-SA"/>
        </w:rPr>
        <w:t>（提供承诺书，格式自拟）</w:t>
      </w:r>
    </w:p>
    <w:p w14:paraId="0B3FE817">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sz w:val="28"/>
          <w:szCs w:val="28"/>
          <w:highlight w:val="none"/>
          <w:lang w:val="en-US" w:eastAsia="zh-CN"/>
        </w:rPr>
      </w:pPr>
    </w:p>
    <w:p w14:paraId="2BCD1216">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500" w:lineRule="exact"/>
        <w:ind w:left="0" w:leftChars="0" w:firstLine="482" w:firstLineChars="200"/>
        <w:jc w:val="left"/>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cs="宋体"/>
          <w:b/>
          <w:bCs/>
          <w:color w:val="000000"/>
          <w:sz w:val="24"/>
          <w:szCs w:val="24"/>
          <w:highlight w:val="none"/>
          <w:lang w:val="en-US" w:eastAsia="zh-CN"/>
        </w:rPr>
        <w:t>二、</w:t>
      </w:r>
      <w:r>
        <w:rPr>
          <w:rFonts w:hint="eastAsia" w:ascii="宋体" w:hAnsi="宋体" w:eastAsia="宋体" w:cs="宋体"/>
          <w:b/>
          <w:bCs/>
          <w:color w:val="000000"/>
          <w:sz w:val="24"/>
          <w:szCs w:val="24"/>
          <w:highlight w:val="none"/>
          <w:lang w:val="en-US" w:eastAsia="zh-CN"/>
        </w:rPr>
        <w:t>商务条件</w:t>
      </w:r>
    </w:p>
    <w:p w14:paraId="7354EAFD">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560" w:firstLineChars="200"/>
        <w:textAlignment w:val="auto"/>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highlight w:val="none"/>
          <w:lang w:val="en-US" w:eastAsia="zh-CN" w:bidi="ar-SA"/>
        </w:rPr>
        <w:t>1.付款方式：原则先服务后付款，季度结算，验收合格支付相关款项。</w:t>
      </w:r>
    </w:p>
    <w:p w14:paraId="7415103D">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leftChars="0" w:firstLine="560" w:firstLineChars="200"/>
        <w:textAlignment w:val="auto"/>
        <w:rPr>
          <w:rFonts w:hint="default" w:ascii="宋体" w:hAnsi="宋体" w:eastAsia="仿宋_GB2312" w:cs="宋体"/>
          <w:color w:val="auto"/>
          <w:kern w:val="2"/>
          <w:sz w:val="28"/>
          <w:szCs w:val="28"/>
          <w:highlight w:val="none"/>
          <w:lang w:val="en-US" w:eastAsia="zh-CN" w:bidi="ar-SA"/>
        </w:rPr>
        <w:sectPr>
          <w:footerReference r:id="rId6" w:type="default"/>
          <w:pgSz w:w="11906" w:h="16838"/>
          <w:pgMar w:top="1270" w:right="1800" w:bottom="1270" w:left="1800" w:header="851" w:footer="992" w:gutter="0"/>
          <w:pgNumType w:fmt="decimal"/>
          <w:cols w:space="1701" w:num="1"/>
          <w:docGrid w:linePitch="360" w:charSpace="0"/>
        </w:sectPr>
      </w:pPr>
      <w:r>
        <w:rPr>
          <w:rFonts w:hint="eastAsia" w:ascii="宋体" w:hAnsi="宋体" w:eastAsia="仿宋_GB2312" w:cs="宋体"/>
          <w:color w:val="auto"/>
          <w:kern w:val="2"/>
          <w:sz w:val="28"/>
          <w:szCs w:val="28"/>
          <w:highlight w:val="none"/>
          <w:lang w:val="en-US" w:eastAsia="zh-CN" w:bidi="ar-SA"/>
        </w:rPr>
        <w:t>2.服务期限：一年。</w:t>
      </w:r>
    </w:p>
    <w:p w14:paraId="01DAE792">
      <w:pPr>
        <w:pStyle w:val="13"/>
        <w:rPr>
          <w:rFonts w:hint="default"/>
          <w:highlight w:val="none"/>
          <w:lang w:val="en-US" w:eastAsia="zh-CN"/>
        </w:rPr>
      </w:pPr>
    </w:p>
    <w:p w14:paraId="73CD9CD8">
      <w:pPr>
        <w:pStyle w:val="2"/>
        <w:numPr>
          <w:ilvl w:val="0"/>
          <w:numId w:val="6"/>
        </w:numPr>
        <w:bidi w:val="0"/>
        <w:ind w:left="0" w:leftChars="0" w:firstLine="0" w:firstLineChars="0"/>
        <w:rPr>
          <w:rFonts w:hint="eastAsia"/>
          <w:highlight w:val="none"/>
        </w:rPr>
      </w:pPr>
      <w:bookmarkStart w:id="35" w:name="_Toc6273"/>
      <w:r>
        <w:rPr>
          <w:rFonts w:hint="eastAsia"/>
          <w:highlight w:val="none"/>
        </w:rPr>
        <w:t>评审方法及评审标准</w:t>
      </w:r>
      <w:bookmarkEnd w:id="0"/>
      <w:bookmarkEnd w:id="34"/>
      <w:bookmarkEnd w:id="35"/>
    </w:p>
    <w:p w14:paraId="13164AB1">
      <w:pPr>
        <w:spacing w:before="156" w:after="156"/>
        <w:ind w:firstLine="643"/>
        <w:outlineLvl w:val="1"/>
        <w:rPr>
          <w:rFonts w:hint="eastAsia" w:ascii="宋体" w:hAnsi="宋体" w:cs="宋体"/>
          <w:b/>
          <w:color w:val="000000"/>
          <w:sz w:val="32"/>
          <w:szCs w:val="32"/>
          <w:highlight w:val="none"/>
        </w:rPr>
      </w:pPr>
      <w:bookmarkStart w:id="36" w:name="_Toc24217_WPSOffice_Level2"/>
      <w:bookmarkStart w:id="37" w:name="_Toc17445"/>
      <w:bookmarkStart w:id="38" w:name="_Toc12296"/>
      <w:bookmarkStart w:id="39" w:name="_Toc4647"/>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5"/>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4BD9D0D5">
            <w:pPr>
              <w:jc w:val="left"/>
              <w:rPr>
                <w:rFonts w:hint="eastAsia" w:ascii="宋体" w:hAnsi="宋体" w:cs="宋体"/>
                <w:color w:val="000000"/>
                <w:highlight w:val="none"/>
              </w:rPr>
            </w:pPr>
            <w:r>
              <w:rPr>
                <w:rFonts w:hint="eastAsia" w:ascii="宋体" w:hAnsi="宋体" w:cs="宋体"/>
                <w:bCs/>
                <w:color w:val="000000"/>
                <w:highlight w:val="none"/>
              </w:rPr>
              <w:t>具有独立承担民事责任的能力</w:t>
            </w:r>
          </w:p>
        </w:tc>
        <w:tc>
          <w:tcPr>
            <w:tcW w:w="4335" w:type="dxa"/>
            <w:vMerge w:val="restart"/>
            <w:vAlign w:val="center"/>
          </w:tcPr>
          <w:p w14:paraId="7E2D5E5B">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Merge w:val="continue"/>
            <w:vAlign w:val="center"/>
          </w:tcPr>
          <w:p w14:paraId="2729DE6F">
            <w:pPr>
              <w:jc w:val="left"/>
              <w:rPr>
                <w:rFonts w:hint="eastAsia" w:ascii="宋体" w:hAnsi="宋体" w:cs="宋体"/>
                <w:color w:val="000000"/>
                <w:highlight w:val="none"/>
              </w:rPr>
            </w:pP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rPr>
                <w:rFonts w:hint="eastAsia" w:ascii="宋体" w:hAnsi="宋体" w:cs="宋体"/>
                <w:color w:val="000000"/>
                <w:highlight w:val="none"/>
              </w:rPr>
            </w:pPr>
            <w:r>
              <w:rPr>
                <w:rFonts w:hint="eastAsia" w:ascii="宋体" w:hAnsi="宋体" w:cs="宋体"/>
                <w:bCs/>
                <w:color w:val="000000"/>
                <w:highlight w:val="none"/>
              </w:rPr>
              <w:t>具有履行合同所必需的设备和专业技术能力</w:t>
            </w:r>
          </w:p>
        </w:tc>
        <w:tc>
          <w:tcPr>
            <w:tcW w:w="4335" w:type="dxa"/>
            <w:vMerge w:val="continue"/>
            <w:vAlign w:val="center"/>
          </w:tcPr>
          <w:p w14:paraId="61796D8E">
            <w:pPr>
              <w:jc w:val="left"/>
              <w:rPr>
                <w:rFonts w:hint="eastAsia" w:ascii="宋体" w:hAnsi="宋体" w:cs="宋体"/>
                <w:color w:val="000000"/>
                <w:highlight w:val="none"/>
              </w:rPr>
            </w:pP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rPr>
                <w:rFonts w:hint="eastAsia" w:ascii="宋体" w:hAnsi="宋体" w:cs="宋体"/>
                <w:color w:val="000000"/>
                <w:highlight w:val="none"/>
              </w:rPr>
            </w:pPr>
            <w:r>
              <w:rPr>
                <w:rFonts w:hint="eastAsia" w:ascii="宋体" w:hAnsi="宋体" w:cs="宋体"/>
                <w:bCs/>
                <w:color w:val="000000"/>
                <w:highlight w:val="none"/>
              </w:rPr>
              <w:t>有依法缴纳税收和社会保障资金的良好记录</w:t>
            </w:r>
          </w:p>
        </w:tc>
        <w:tc>
          <w:tcPr>
            <w:tcW w:w="4335" w:type="dxa"/>
            <w:vMerge w:val="continue"/>
            <w:vAlign w:val="center"/>
          </w:tcPr>
          <w:p w14:paraId="5701A305">
            <w:pPr>
              <w:jc w:val="left"/>
              <w:rPr>
                <w:rFonts w:hint="eastAsia" w:ascii="宋体" w:hAnsi="宋体" w:cs="宋体"/>
                <w:color w:val="000000"/>
                <w:highlight w:val="none"/>
              </w:rPr>
            </w:pP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rPr>
                <w:rFonts w:hint="eastAsia" w:ascii="宋体" w:hAnsi="宋体" w:cs="宋体"/>
                <w:color w:val="000000"/>
                <w:highlight w:val="none"/>
              </w:rPr>
            </w:pPr>
            <w:r>
              <w:rPr>
                <w:rFonts w:hint="eastAsia" w:ascii="宋体" w:hAnsi="宋体" w:cs="宋体"/>
                <w:color w:val="000000"/>
                <w:highlight w:val="none"/>
              </w:rPr>
              <w:t>无重大违法行为声明</w:t>
            </w:r>
          </w:p>
        </w:tc>
        <w:tc>
          <w:tcPr>
            <w:tcW w:w="4335" w:type="dxa"/>
            <w:vMerge w:val="continue"/>
            <w:vAlign w:val="center"/>
          </w:tcPr>
          <w:p w14:paraId="08F85F9F">
            <w:pPr>
              <w:jc w:val="left"/>
              <w:rPr>
                <w:rFonts w:hint="eastAsia" w:ascii="宋体" w:hAnsi="宋体" w:cs="宋体"/>
                <w:color w:val="000000"/>
                <w:highlight w:val="none"/>
              </w:rPr>
            </w:pP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vAlign w:val="center"/>
          </w:tcPr>
          <w:p w14:paraId="2E902C11">
            <w:pPr>
              <w:jc w:val="left"/>
              <w:rPr>
                <w:rFonts w:hint="eastAsia" w:ascii="宋体" w:hAnsi="宋体" w:cs="宋体"/>
                <w:color w:val="000000"/>
                <w:highlight w:val="none"/>
              </w:rPr>
            </w:pPr>
            <w:r>
              <w:rPr>
                <w:rFonts w:hint="eastAsia" w:ascii="宋体" w:hAnsi="宋体" w:cs="宋体"/>
                <w:color w:val="000000"/>
                <w:highlight w:val="none"/>
              </w:rPr>
              <w:t>法律、行政法规规定的其他条件</w:t>
            </w:r>
          </w:p>
        </w:tc>
        <w:tc>
          <w:tcPr>
            <w:tcW w:w="4335" w:type="dxa"/>
            <w:vMerge w:val="continue"/>
            <w:vAlign w:val="center"/>
          </w:tcPr>
          <w:p w14:paraId="6BF743D1">
            <w:pPr>
              <w:jc w:val="left"/>
              <w:rPr>
                <w:rFonts w:hint="eastAsia" w:ascii="宋体" w:hAnsi="宋体" w:cs="宋体"/>
                <w:color w:val="000000"/>
                <w:highlight w:val="none"/>
              </w:rPr>
            </w:pPr>
          </w:p>
        </w:tc>
      </w:tr>
      <w:tr w14:paraId="2C2B0CF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vAlign w:val="center"/>
          </w:tcPr>
          <w:p w14:paraId="6A3F22F3">
            <w:pPr>
              <w:jc w:val="left"/>
              <w:rPr>
                <w:rFonts w:hint="eastAsia" w:ascii="宋体" w:hAnsi="宋体" w:cs="宋体"/>
                <w:color w:val="000000"/>
                <w:highlight w:val="none"/>
              </w:rPr>
            </w:pPr>
            <w:r>
              <w:rPr>
                <w:rFonts w:hint="eastAsia" w:eastAsia="宋体"/>
                <w:highlight w:val="none"/>
                <w:lang w:val="en-US" w:eastAsia="zh-CN"/>
              </w:rPr>
              <w:t>南京市政府采购供应商信用记录表暨信用承诺书</w:t>
            </w:r>
          </w:p>
        </w:tc>
        <w:tc>
          <w:tcPr>
            <w:tcW w:w="4335" w:type="dxa"/>
            <w:vMerge w:val="continue"/>
            <w:vAlign w:val="center"/>
          </w:tcPr>
          <w:p w14:paraId="5C8EE178">
            <w:pPr>
              <w:jc w:val="left"/>
              <w:rPr>
                <w:rFonts w:hint="eastAsia" w:ascii="宋体" w:hAnsi="宋体" w:cs="宋体"/>
                <w:color w:val="000000"/>
                <w:highlight w:val="none"/>
              </w:rPr>
            </w:pP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5A90C427">
            <w:pPr>
              <w:jc w:val="left"/>
              <w:rPr>
                <w:rFonts w:hint="eastAsia" w:ascii="宋体" w:hAnsi="宋体" w:cs="宋体"/>
                <w:color w:val="000000"/>
                <w:highlight w:val="none"/>
              </w:rPr>
            </w:pPr>
            <w:r>
              <w:rPr>
                <w:rFonts w:hint="eastAsia" w:ascii="宋体" w:hAnsi="宋体" w:cs="宋体"/>
                <w:color w:val="000000"/>
                <w:highlight w:val="none"/>
              </w:rPr>
              <w:t>信用信息</w:t>
            </w:r>
          </w:p>
        </w:tc>
        <w:tc>
          <w:tcPr>
            <w:tcW w:w="4335" w:type="dxa"/>
            <w:vMerge w:val="continue"/>
            <w:vAlign w:val="center"/>
          </w:tcPr>
          <w:p w14:paraId="7EC1E3D5">
            <w:pPr>
              <w:jc w:val="left"/>
              <w:rPr>
                <w:rFonts w:hint="eastAsia" w:ascii="宋体" w:hAnsi="宋体" w:cs="宋体"/>
                <w:color w:val="000000"/>
                <w:highlight w:val="none"/>
              </w:rPr>
            </w:pP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rPr>
                <w:rFonts w:hint="eastAsia" w:ascii="宋体" w:hAnsi="宋体" w:cs="宋体"/>
                <w:color w:val="000000"/>
                <w:highlight w:val="none"/>
              </w:rPr>
            </w:pPr>
            <w:r>
              <w:rPr>
                <w:rFonts w:hint="eastAsia" w:ascii="宋体" w:hAnsi="宋体" w:cs="宋体"/>
                <w:color w:val="000000"/>
                <w:highlight w:val="none"/>
              </w:rPr>
              <w:t>符合联合体规定</w:t>
            </w:r>
          </w:p>
        </w:tc>
        <w:tc>
          <w:tcPr>
            <w:tcW w:w="4335" w:type="dxa"/>
            <w:vAlign w:val="center"/>
          </w:tcPr>
          <w:p w14:paraId="17AC13B5">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1"/>
        <w:rPr>
          <w:rFonts w:hint="eastAsia" w:ascii="宋体" w:hAnsi="宋体" w:cs="宋体"/>
          <w:b/>
          <w:color w:val="000000"/>
          <w:sz w:val="32"/>
          <w:szCs w:val="32"/>
          <w:highlight w:val="none"/>
        </w:rPr>
      </w:pPr>
      <w:bookmarkStart w:id="40" w:name="_Toc18818"/>
      <w:bookmarkStart w:id="41" w:name="_Toc17529"/>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5"/>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磋商响应报价表</w:t>
            </w:r>
          </w:p>
        </w:tc>
        <w:tc>
          <w:tcPr>
            <w:tcW w:w="4723" w:type="dxa"/>
            <w:vAlign w:val="center"/>
          </w:tcPr>
          <w:p w14:paraId="2044B20E">
            <w:pPr>
              <w:jc w:val="left"/>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rPr>
                <w:rFonts w:hint="eastAsia" w:ascii="宋体" w:hAnsi="宋体" w:cs="宋体"/>
                <w:color w:val="000000"/>
                <w:highlight w:val="none"/>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vAlign w:val="center"/>
          </w:tcPr>
          <w:p w14:paraId="4D998C55">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1"/>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102" w:leftChars="0" w:firstLine="0" w:firstLineChars="0"/>
        <w:textAlignment w:val="auto"/>
        <w:outlineLvl w:val="1"/>
        <w:rPr>
          <w:rFonts w:hint="eastAsia" w:ascii="宋体" w:hAnsi="宋体" w:cs="宋体"/>
          <w:b/>
          <w:color w:val="000000"/>
          <w:sz w:val="32"/>
          <w:szCs w:val="32"/>
          <w:highlight w:val="none"/>
        </w:rPr>
      </w:pPr>
      <w:bookmarkStart w:id="43" w:name="_Toc17823"/>
      <w:bookmarkStart w:id="44" w:name="_Toc3702"/>
      <w:r>
        <w:rPr>
          <w:rFonts w:hint="eastAsia" w:ascii="宋体" w:hAnsi="宋体" w:eastAsia="宋体" w:cs="宋体"/>
          <w:b/>
          <w:color w:val="000000"/>
          <w:sz w:val="32"/>
          <w:szCs w:val="32"/>
          <w:lang w:val="en-US" w:eastAsia="zh-CN" w:bidi="ar-SA"/>
        </w:rPr>
        <w:t>三、</w:t>
      </w:r>
      <w:r>
        <w:rPr>
          <w:rFonts w:hint="eastAsia" w:ascii="宋体" w:hAnsi="宋体" w:cs="宋体"/>
          <w:b/>
          <w:color w:val="000000"/>
          <w:sz w:val="32"/>
          <w:szCs w:val="32"/>
          <w:highlight w:val="none"/>
        </w:rPr>
        <w:t>评分办法—综合评分法</w:t>
      </w:r>
      <w:bookmarkEnd w:id="42"/>
      <w:bookmarkEnd w:id="43"/>
      <w:bookmarkEnd w:id="44"/>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3" w:hRule="atLeast"/>
        </w:trPr>
        <w:tc>
          <w:tcPr>
            <w:tcW w:w="9730" w:type="dxa"/>
            <w:noWrap w:val="0"/>
            <w:vAlign w:val="top"/>
          </w:tcPr>
          <w:p w14:paraId="2DEF71BD">
            <w:pPr>
              <w:numPr>
                <w:ilvl w:val="0"/>
                <w:numId w:val="7"/>
              </w:numPr>
              <w:adjustRightInd w:val="0"/>
              <w:snapToGrid w:val="0"/>
              <w:spacing w:before="145" w:beforeLines="50" w:after="0" w:line="440" w:lineRule="exact"/>
              <w:ind w:left="0" w:leftChars="0" w:firstLine="420" w:firstLineChars="0"/>
              <w:jc w:val="left"/>
              <w:rPr>
                <w:rFonts w:hint="default" w:ascii="宋体" w:hAnsi="宋体" w:eastAsia="宋体" w:cs="Times New Roman"/>
                <w:bCs/>
                <w:color w:val="000000"/>
                <w:sz w:val="24"/>
                <w:highlight w:val="none"/>
              </w:rPr>
            </w:pP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1</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adjustRightInd w:val="0"/>
              <w:snapToGrid w:val="0"/>
              <w:spacing w:after="0" w:line="440" w:lineRule="exact"/>
              <w:ind w:firstLine="480" w:firstLineChars="200"/>
              <w:rPr>
                <w:rFonts w:hint="default" w:ascii="宋体" w:hAnsi="宋体" w:eastAsia="宋体" w:cs="Times New Roman"/>
                <w:bCs/>
                <w:color w:val="000000"/>
                <w:sz w:val="24"/>
                <w:highlight w:val="none"/>
              </w:rPr>
            </w:pP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10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10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numPr>
                <w:ilvl w:val="0"/>
                <w:numId w:val="7"/>
              </w:numPr>
              <w:spacing w:after="0" w:line="240" w:lineRule="auto"/>
              <w:ind w:left="0" w:leftChars="0" w:firstLine="420" w:firstLineChars="0"/>
              <w:jc w:val="left"/>
              <w:rPr>
                <w:rFonts w:hint="eastAsia" w:ascii="宋体" w:hAnsi="宋体" w:eastAsia="宋体" w:cs="Times New Roman"/>
                <w:b/>
                <w:bCs/>
                <w:color w:val="000000"/>
                <w:sz w:val="24"/>
                <w:highlight w:val="none"/>
              </w:rPr>
            </w:pPr>
            <w:r>
              <w:rPr>
                <w:rFonts w:hint="eastAsia" w:ascii="宋体" w:hAnsi="宋体" w:eastAsia="宋体" w:cs="宋体"/>
                <w:b/>
                <w:bCs/>
                <w:kern w:val="2"/>
                <w:sz w:val="24"/>
                <w:szCs w:val="24"/>
                <w:highlight w:val="none"/>
              </w:rPr>
              <w:t>服务要求响应</w:t>
            </w:r>
            <w:r>
              <w:rPr>
                <w:rFonts w:hint="eastAsia" w:ascii="宋体" w:hAnsi="宋体" w:eastAsia="宋体" w:cs="Times New Roman"/>
                <w:b/>
                <w:bCs/>
                <w:color w:val="000000"/>
                <w:sz w:val="24"/>
                <w:highlight w:val="none"/>
              </w:rPr>
              <w:t>（</w:t>
            </w:r>
            <w:r>
              <w:rPr>
                <w:rFonts w:hint="eastAsia" w:ascii="宋体" w:hAnsi="宋体" w:cs="Times New Roman"/>
                <w:b/>
                <w:bCs/>
                <w:color w:val="000000"/>
                <w:sz w:val="24"/>
                <w:highlight w:val="none"/>
                <w:lang w:val="en-US" w:eastAsia="zh-CN"/>
              </w:rPr>
              <w:t>34</w:t>
            </w:r>
            <w:r>
              <w:rPr>
                <w:rFonts w:hint="eastAsia" w:ascii="宋体" w:hAnsi="宋体" w:eastAsia="宋体" w:cs="Times New Roman"/>
                <w:b/>
                <w:bCs/>
                <w:color w:val="000000"/>
                <w:sz w:val="24"/>
                <w:highlight w:val="none"/>
              </w:rPr>
              <w:t>分）</w:t>
            </w:r>
          </w:p>
          <w:p w14:paraId="21DAC641">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before="145" w:beforeLines="50" w:after="0" w:line="440" w:lineRule="exact"/>
              <w:ind w:firstLine="482" w:firstLineChars="200"/>
              <w:textAlignment w:val="auto"/>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2B166DF7">
            <w:pPr>
              <w:numPr>
                <w:ilvl w:val="0"/>
                <w:numId w:val="8"/>
              </w:numPr>
              <w:adjustRightInd w:val="0"/>
              <w:snapToGrid w:val="0"/>
              <w:spacing w:before="145" w:beforeLines="50" w:after="0" w:line="440" w:lineRule="exact"/>
              <w:ind w:left="420" w:leftChars="200" w:firstLine="0" w:firstLineChars="0"/>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服务方案（</w:t>
            </w:r>
            <w:r>
              <w:rPr>
                <w:rFonts w:hint="eastAsia" w:ascii="宋体" w:hAnsi="宋体" w:cs="Times New Roman"/>
                <w:b/>
                <w:bCs w:val="0"/>
                <w:color w:val="000000"/>
                <w:sz w:val="24"/>
                <w:highlight w:val="none"/>
                <w:lang w:val="en-US" w:eastAsia="zh-CN"/>
              </w:rPr>
              <w:t>24分</w:t>
            </w:r>
            <w:r>
              <w:rPr>
                <w:rFonts w:hint="eastAsia" w:ascii="宋体" w:hAnsi="宋体" w:cs="Times New Roman"/>
                <w:b/>
                <w:bCs w:val="0"/>
                <w:color w:val="000000"/>
                <w:sz w:val="24"/>
                <w:highlight w:val="none"/>
                <w:lang w:eastAsia="zh-CN"/>
              </w:rPr>
              <w:t>）</w:t>
            </w:r>
          </w:p>
          <w:p w14:paraId="786A1417">
            <w:pPr>
              <w:keepNext w:val="0"/>
              <w:keepLines w:val="0"/>
              <w:pageBreakBefore w:val="0"/>
              <w:widowControl w:val="0"/>
              <w:numPr>
                <w:ilvl w:val="0"/>
                <w:numId w:val="0"/>
              </w:numPr>
              <w:kinsoku/>
              <w:wordWrap/>
              <w:overflowPunct/>
              <w:topLinePunct w:val="0"/>
              <w:autoSpaceDE/>
              <w:autoSpaceDN/>
              <w:bidi w:val="0"/>
              <w:adjustRightInd w:val="0"/>
              <w:snapToGrid w:val="0"/>
              <w:spacing w:after="0" w:line="440" w:lineRule="exact"/>
              <w:ind w:leftChars="0" w:firstLine="480" w:firstLineChars="200"/>
              <w:textAlignment w:val="auto"/>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3.1 根据各投标人提供的项目</w:t>
            </w:r>
            <w:r>
              <w:rPr>
                <w:rFonts w:hint="eastAsia" w:ascii="宋体" w:hAnsi="宋体" w:eastAsia="宋体" w:cs="Times New Roman"/>
                <w:b/>
                <w:bCs w:val="0"/>
                <w:color w:val="000000"/>
                <w:sz w:val="24"/>
                <w:highlight w:val="none"/>
                <w:lang w:val="en-US" w:eastAsia="zh-CN"/>
              </w:rPr>
              <w:t>维修服务方案</w:t>
            </w:r>
            <w:r>
              <w:rPr>
                <w:rFonts w:hint="eastAsia" w:ascii="宋体" w:hAnsi="宋体" w:eastAsia="宋体" w:cs="Times New Roman"/>
                <w:bCs/>
                <w:color w:val="000000"/>
                <w:sz w:val="24"/>
                <w:highlight w:val="none"/>
                <w:lang w:val="en-US" w:eastAsia="zh-CN"/>
              </w:rPr>
              <w:t>内容（包括但不限于a保养方案、b项目实施流程及进度安排、c维保措施、d培训计划及师资安排等）进行评审，每项1.5分，共6分：</w:t>
            </w:r>
          </w:p>
          <w:p w14:paraId="18919C43">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25246B04">
            <w:pPr>
              <w:numPr>
                <w:ilvl w:val="0"/>
                <w:numId w:val="9"/>
              </w:numPr>
              <w:adjustRightInd w:val="0"/>
              <w:snapToGrid w:val="0"/>
              <w:spacing w:after="0" w:line="440" w:lineRule="exact"/>
              <w:ind w:left="425" w:leftChars="0" w:firstLine="21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方案完整详尽，专业性、可行性强，考虑周全，思路特别清晰完善，得1.5分；</w:t>
            </w:r>
          </w:p>
          <w:p w14:paraId="012A4688">
            <w:pPr>
              <w:numPr>
                <w:ilvl w:val="0"/>
                <w:numId w:val="9"/>
              </w:numPr>
              <w:adjustRightInd w:val="0"/>
              <w:snapToGrid w:val="0"/>
              <w:spacing w:after="0" w:line="440" w:lineRule="exact"/>
              <w:ind w:left="425" w:leftChars="0" w:firstLine="21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对项目执行有一定认识，方案较为完整，思路基本清晰，该项得0.75分；</w:t>
            </w:r>
          </w:p>
          <w:p w14:paraId="60CBC9B9">
            <w:pPr>
              <w:numPr>
                <w:ilvl w:val="0"/>
                <w:numId w:val="9"/>
              </w:numPr>
              <w:adjustRightInd w:val="0"/>
              <w:snapToGrid w:val="0"/>
              <w:spacing w:after="0" w:line="440" w:lineRule="exact"/>
              <w:ind w:left="425" w:leftChars="0" w:firstLine="215" w:firstLineChars="0"/>
              <w:rPr>
                <w:rFonts w:hint="eastAsia"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未提供或者经评标委员会认定完全不具备可行性的不得分。</w:t>
            </w:r>
          </w:p>
          <w:p w14:paraId="02F16237">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3.2 根据各投标人提供的项目</w:t>
            </w:r>
            <w:r>
              <w:rPr>
                <w:rFonts w:hint="eastAsia" w:ascii="宋体" w:hAnsi="宋体" w:eastAsia="宋体" w:cs="Times New Roman"/>
                <w:b/>
                <w:bCs w:val="0"/>
                <w:color w:val="000000"/>
                <w:sz w:val="24"/>
                <w:highlight w:val="none"/>
                <w:lang w:val="en-US" w:eastAsia="zh-CN"/>
              </w:rPr>
              <w:t>应急服务方案</w:t>
            </w:r>
            <w:r>
              <w:rPr>
                <w:rFonts w:hint="eastAsia" w:ascii="宋体" w:hAnsi="宋体" w:eastAsia="宋体" w:cs="Times New Roman"/>
                <w:bCs/>
                <w:color w:val="000000"/>
                <w:sz w:val="24"/>
                <w:highlight w:val="none"/>
                <w:lang w:val="en-US" w:eastAsia="zh-CN"/>
              </w:rPr>
              <w:t>内容（包括但不限于a应对突发事件应急预案、b应急人员安排、c应急响应时间、d应急处理质量管控等）进行评审，每项1.5分，共6分：</w:t>
            </w:r>
          </w:p>
          <w:p w14:paraId="01517967">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2DAB1859">
            <w:pPr>
              <w:numPr>
                <w:ilvl w:val="0"/>
                <w:numId w:val="10"/>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方案完整详尽，专业性、可行性强，考虑周全，思路特别清晰完善，得1.5分；</w:t>
            </w:r>
          </w:p>
          <w:p w14:paraId="17D1D416">
            <w:pPr>
              <w:numPr>
                <w:ilvl w:val="0"/>
                <w:numId w:val="10"/>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对项目执行有一定认识，方案较为完整，思路基本清晰，该项得0.75分；</w:t>
            </w:r>
          </w:p>
          <w:p w14:paraId="7893C4ED">
            <w:pPr>
              <w:numPr>
                <w:ilvl w:val="0"/>
                <w:numId w:val="10"/>
              </w:numPr>
              <w:adjustRightInd w:val="0"/>
              <w:snapToGrid w:val="0"/>
              <w:spacing w:after="0" w:line="440" w:lineRule="exact"/>
              <w:ind w:left="425" w:leftChars="0" w:hanging="5" w:firstLineChars="0"/>
              <w:rPr>
                <w:rFonts w:hint="eastAsia"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未提供或者经评标委员会认定完全不具备可行性的不得分。</w:t>
            </w:r>
          </w:p>
          <w:p w14:paraId="2EEF342C">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3.3 根据各投标人提供的</w:t>
            </w:r>
            <w:r>
              <w:rPr>
                <w:rFonts w:hint="eastAsia" w:ascii="宋体" w:hAnsi="宋体" w:eastAsia="宋体" w:cs="Times New Roman"/>
                <w:b/>
                <w:bCs w:val="0"/>
                <w:color w:val="000000"/>
                <w:sz w:val="24"/>
                <w:highlight w:val="none"/>
                <w:lang w:val="en-US" w:eastAsia="zh-CN"/>
              </w:rPr>
              <w:t>团队人员配置管理情况方案</w:t>
            </w:r>
            <w:r>
              <w:rPr>
                <w:rFonts w:hint="eastAsia" w:ascii="宋体" w:hAnsi="宋体" w:eastAsia="宋体" w:cs="Times New Roman"/>
                <w:bCs/>
                <w:color w:val="000000"/>
                <w:sz w:val="24"/>
                <w:highlight w:val="none"/>
                <w:lang w:val="en-US" w:eastAsia="zh-CN"/>
              </w:rPr>
              <w:t>内容（包括但不限于a人员配备、b人员管理制度及安全管理制度、c人员专业服务能力、d人员日常培训等）进行评审，每项1.5分，共6分：</w:t>
            </w:r>
          </w:p>
          <w:p w14:paraId="29B1462A">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10DD8C5B">
            <w:pPr>
              <w:numPr>
                <w:ilvl w:val="0"/>
                <w:numId w:val="11"/>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方案完整详尽，专业性、可行性强，考虑周全，思路特别清晰完善，得1.5分；</w:t>
            </w:r>
          </w:p>
          <w:p w14:paraId="1E5E4365">
            <w:pPr>
              <w:numPr>
                <w:ilvl w:val="0"/>
                <w:numId w:val="11"/>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对项目执行有一定认识，方案较为完整，思路基本清晰，该项得0.75分；</w:t>
            </w:r>
          </w:p>
          <w:p w14:paraId="1438DCD7">
            <w:pPr>
              <w:numPr>
                <w:ilvl w:val="0"/>
                <w:numId w:val="11"/>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en-US" w:eastAsia="zh-CN"/>
              </w:rPr>
              <w:t>未提供或者经评标委员会认定完全不具备可行性的不得分。</w:t>
            </w:r>
          </w:p>
          <w:p w14:paraId="20E647B5">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3.4根据各投标人提供的</w:t>
            </w:r>
            <w:r>
              <w:rPr>
                <w:rFonts w:hint="eastAsia" w:ascii="宋体" w:hAnsi="宋体" w:eastAsia="宋体" w:cs="Times New Roman"/>
                <w:b/>
                <w:bCs w:val="0"/>
                <w:color w:val="000000"/>
                <w:sz w:val="24"/>
                <w:highlight w:val="none"/>
                <w:lang w:val="en-US" w:eastAsia="zh-CN"/>
              </w:rPr>
              <w:t>售后服务方案</w:t>
            </w:r>
            <w:r>
              <w:rPr>
                <w:rFonts w:hint="eastAsia" w:ascii="宋体" w:hAnsi="宋体" w:eastAsia="宋体" w:cs="Times New Roman"/>
                <w:bCs/>
                <w:color w:val="000000"/>
                <w:sz w:val="24"/>
                <w:highlight w:val="none"/>
                <w:lang w:val="en-US" w:eastAsia="zh-CN"/>
              </w:rPr>
              <w:t>内容（包括但不限于a售后人员安排、b质量管控方案、c资料档案管理、d、故障预防措施以及售后措施等）进行评审，每项1.5分，共6分：</w:t>
            </w:r>
          </w:p>
          <w:p w14:paraId="486EBD3D">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20BF3C1E">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1、方案完整详尽，专业性、可行性强，考虑周全，思路特别清晰完善，得1.5分；</w:t>
            </w:r>
          </w:p>
          <w:p w14:paraId="10B84BBA">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2、对项目执行有一定认识，方案较为完整，思路基本清晰，该项得0.75分；</w:t>
            </w:r>
          </w:p>
          <w:p w14:paraId="4E66E988">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3、未提供或者经评标委员会认定完全不具备可行性的不得分。</w:t>
            </w:r>
          </w:p>
          <w:p w14:paraId="0E667600">
            <w:pPr>
              <w:numPr>
                <w:ilvl w:val="0"/>
                <w:numId w:val="8"/>
              </w:numPr>
              <w:adjustRightInd w:val="0"/>
              <w:snapToGrid w:val="0"/>
              <w:spacing w:before="145" w:beforeLines="50" w:after="0" w:line="440" w:lineRule="exact"/>
              <w:ind w:left="420" w:leftChars="200" w:firstLine="0" w:firstLineChars="0"/>
              <w:rPr>
                <w:rFonts w:hint="eastAsia" w:ascii="宋体" w:hAnsi="宋体" w:eastAsia="宋体" w:cs="Times New Roman"/>
                <w:b/>
                <w:bCs w:val="0"/>
                <w:color w:val="000000"/>
                <w:sz w:val="24"/>
                <w:highlight w:val="none"/>
                <w:lang w:val="en-US" w:eastAsia="zh-CN"/>
              </w:rPr>
            </w:pPr>
            <w:r>
              <w:rPr>
                <w:rFonts w:hint="eastAsia" w:ascii="宋体" w:hAnsi="宋体" w:eastAsia="宋体" w:cs="Times New Roman"/>
                <w:b/>
                <w:bCs w:val="0"/>
                <w:color w:val="000000"/>
                <w:sz w:val="24"/>
                <w:highlight w:val="none"/>
                <w:lang w:val="en-US" w:eastAsia="zh-CN"/>
              </w:rPr>
              <w:t>服务能力（26）</w:t>
            </w:r>
          </w:p>
          <w:p w14:paraId="00EC4713">
            <w:pPr>
              <w:adjustRightInd w:val="0"/>
              <w:snapToGrid w:val="0"/>
              <w:spacing w:after="0" w:line="440" w:lineRule="exact"/>
              <w:ind w:firstLine="480" w:firstLineChars="20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en-US" w:eastAsia="zh-CN"/>
              </w:rPr>
              <w:t xml:space="preserve">4.1 </w:t>
            </w:r>
            <w:r>
              <w:rPr>
                <w:rFonts w:hint="eastAsia" w:ascii="宋体" w:hAnsi="宋体" w:eastAsia="宋体" w:cs="Times New Roman"/>
                <w:bCs/>
                <w:color w:val="000000"/>
                <w:sz w:val="24"/>
                <w:highlight w:val="none"/>
                <w:lang w:val="zh-TW" w:eastAsia="zh-CN"/>
              </w:rPr>
              <w:t>工具配置及零配件储备情况12分：</w:t>
            </w:r>
          </w:p>
          <w:p w14:paraId="036F640C">
            <w:pPr>
              <w:numPr>
                <w:ilvl w:val="0"/>
                <w:numId w:val="12"/>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zh-TW" w:eastAsia="zh-CN"/>
              </w:rPr>
              <w:t>投标人具有全套维修工具，并提供适用于本次维保设备的相关维修工具图片和清单；未提供不得分。（6分）</w:t>
            </w:r>
          </w:p>
          <w:p w14:paraId="635DC00E">
            <w:pPr>
              <w:numPr>
                <w:ilvl w:val="0"/>
                <w:numId w:val="12"/>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zh-TW" w:eastAsia="zh-CN"/>
              </w:rPr>
              <w:t>投标人在国内设有零备件仓库，提供零备件仓库地址及联系人、联系电话，提供一个得</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lang w:val="zh-TW" w:eastAsia="zh-CN"/>
              </w:rPr>
              <w:t>分，最多得</w:t>
            </w:r>
            <w:r>
              <w:rPr>
                <w:rFonts w:hint="eastAsia" w:ascii="宋体" w:hAnsi="宋体" w:eastAsia="宋体" w:cs="Times New Roman"/>
                <w:bCs/>
                <w:color w:val="000000"/>
                <w:sz w:val="24"/>
                <w:highlight w:val="none"/>
                <w:lang w:val="en-US" w:eastAsia="zh-CN"/>
              </w:rPr>
              <w:t>6</w:t>
            </w:r>
            <w:r>
              <w:rPr>
                <w:rFonts w:hint="eastAsia" w:ascii="宋体" w:hAnsi="宋体" w:eastAsia="宋体" w:cs="Times New Roman"/>
                <w:bCs/>
                <w:color w:val="000000"/>
                <w:sz w:val="24"/>
                <w:highlight w:val="none"/>
                <w:lang w:val="zh-TW" w:eastAsia="zh-CN"/>
              </w:rPr>
              <w:t>分，未提供或提供的资料不全不得分。</w:t>
            </w:r>
          </w:p>
          <w:p w14:paraId="3B880913">
            <w:pPr>
              <w:adjustRightInd w:val="0"/>
              <w:snapToGrid w:val="0"/>
              <w:spacing w:after="0" w:line="440" w:lineRule="exact"/>
              <w:ind w:firstLine="480" w:firstLineChars="200"/>
              <w:rPr>
                <w:rFonts w:hint="eastAsia"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zh-TW" w:eastAsia="zh-CN"/>
              </w:rPr>
              <w:t>注：自有仓库须提供仓库不动产产权证（证书上须明确体现投标人名称和面积）；租赁仓库须提供租赁合同（租赁合同中须明确体现投标人的名称和面积）。投标人如为具备厂家授权的代理商或者与生产厂家签署维修服务合作协议，可使用厂家零件库的相关材料。</w:t>
            </w:r>
          </w:p>
          <w:p w14:paraId="442105AA">
            <w:pPr>
              <w:adjustRightInd w:val="0"/>
              <w:snapToGrid w:val="0"/>
              <w:spacing w:after="0" w:line="440" w:lineRule="exact"/>
              <w:ind w:firstLine="480" w:firstLineChars="200"/>
              <w:rPr>
                <w:rFonts w:hint="eastAsia"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en-US" w:eastAsia="zh-CN"/>
              </w:rPr>
              <w:t xml:space="preserve">4.2 </w:t>
            </w:r>
            <w:r>
              <w:rPr>
                <w:rFonts w:hint="eastAsia" w:ascii="宋体" w:hAnsi="宋体" w:eastAsia="宋体" w:cs="Times New Roman"/>
                <w:bCs/>
                <w:color w:val="000000"/>
                <w:sz w:val="24"/>
                <w:highlight w:val="none"/>
                <w:lang w:val="zh-TW" w:eastAsia="zh-CN"/>
              </w:rPr>
              <w:t>投标人提供具有维保设备原厂或其他受原厂委托机构出具的同品牌</w:t>
            </w:r>
            <w:r>
              <w:rPr>
                <w:rFonts w:hint="eastAsia" w:ascii="宋体" w:hAnsi="宋体" w:eastAsia="宋体" w:cs="Times New Roman"/>
                <w:bCs/>
                <w:color w:val="000000"/>
                <w:sz w:val="24"/>
                <w:highlight w:val="none"/>
                <w:lang w:val="en-US" w:eastAsia="zh-CN"/>
              </w:rPr>
              <w:t>设备</w:t>
            </w:r>
            <w:r>
              <w:rPr>
                <w:rFonts w:hint="eastAsia" w:ascii="宋体" w:hAnsi="宋体" w:eastAsia="宋体" w:cs="Times New Roman"/>
                <w:bCs/>
                <w:color w:val="000000"/>
                <w:sz w:val="24"/>
                <w:highlight w:val="none"/>
                <w:lang w:val="zh-TW" w:eastAsia="zh-CN"/>
              </w:rPr>
              <w:t>维保或维修培训证书的工程师团队，同时提供培训证书（复印件并加盖公章）、投标人为该工程师缴纳的社保记录（投标文件递交截止时间前六个月内任一月份的记录复印件），或投标人为具备厂家授权的代理商或者与生产厂家签署维修服务合作协议的，可使用厂家工程师（提供为该工程师缴纳的社保记录（投标文件递交截止时间前六个月内任一月份的记录复印件）。工程师团队人数在满足要</w:t>
            </w:r>
            <w:r>
              <w:rPr>
                <w:rFonts w:hint="eastAsia" w:ascii="宋体" w:hAnsi="宋体" w:eastAsia="宋体" w:cs="Times New Roman"/>
                <w:bCs/>
                <w:color w:val="000000"/>
                <w:sz w:val="24"/>
                <w:highlight w:val="none"/>
                <w:shd w:val="clear"/>
                <w:lang w:val="zh-TW" w:eastAsia="zh-CN"/>
              </w:rPr>
              <w:t>求（2人）</w:t>
            </w:r>
            <w:r>
              <w:rPr>
                <w:rFonts w:hint="eastAsia" w:ascii="宋体" w:hAnsi="宋体" w:eastAsia="宋体" w:cs="Times New Roman"/>
                <w:bCs/>
                <w:color w:val="000000"/>
                <w:sz w:val="24"/>
                <w:highlight w:val="none"/>
                <w:lang w:val="zh-TW" w:eastAsia="zh-CN"/>
              </w:rPr>
              <w:t>的基础上，每多一人得2分，基础分</w:t>
            </w:r>
            <w:r>
              <w:rPr>
                <w:rFonts w:hint="eastAsia" w:ascii="宋体" w:hAnsi="宋体" w:eastAsia="宋体" w:cs="Times New Roman"/>
                <w:bCs/>
                <w:color w:val="000000"/>
                <w:sz w:val="24"/>
                <w:highlight w:val="none"/>
                <w:lang w:val="en-US" w:eastAsia="zh-CN"/>
              </w:rPr>
              <w:t>2分，</w:t>
            </w:r>
            <w:r>
              <w:rPr>
                <w:rFonts w:hint="eastAsia" w:ascii="宋体" w:hAnsi="宋体" w:eastAsia="宋体" w:cs="Times New Roman"/>
                <w:bCs/>
                <w:color w:val="000000"/>
                <w:sz w:val="24"/>
                <w:highlight w:val="none"/>
                <w:lang w:val="zh-TW" w:eastAsia="zh-CN"/>
              </w:rPr>
              <w:t>最多得</w:t>
            </w:r>
            <w:r>
              <w:rPr>
                <w:rFonts w:hint="eastAsia" w:ascii="宋体" w:hAnsi="宋体" w:eastAsia="宋体" w:cs="Times New Roman"/>
                <w:bCs/>
                <w:color w:val="000000"/>
                <w:sz w:val="24"/>
                <w:highlight w:val="none"/>
                <w:lang w:val="en-US" w:eastAsia="zh-CN"/>
              </w:rPr>
              <w:t>8</w:t>
            </w:r>
            <w:r>
              <w:rPr>
                <w:rFonts w:hint="eastAsia" w:ascii="宋体" w:hAnsi="宋体" w:eastAsia="宋体" w:cs="Times New Roman"/>
                <w:bCs/>
                <w:color w:val="000000"/>
                <w:sz w:val="24"/>
                <w:highlight w:val="none"/>
                <w:lang w:val="zh-TW" w:eastAsia="zh-CN"/>
              </w:rPr>
              <w:t>分。</w:t>
            </w:r>
          </w:p>
          <w:p w14:paraId="2B80E3E7">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 xml:space="preserve">4.3 </w:t>
            </w:r>
            <w:r>
              <w:rPr>
                <w:rFonts w:hint="eastAsia" w:ascii="宋体" w:hAnsi="宋体" w:eastAsia="宋体" w:cs="Times New Roman"/>
                <w:bCs/>
                <w:color w:val="000000"/>
                <w:sz w:val="24"/>
                <w:highlight w:val="none"/>
                <w:lang w:val="zh-TW" w:eastAsia="zh-CN"/>
              </w:rPr>
              <w:t>投标人为维保设备原生产厂家，或者具备生产厂家的售后授权，或者与生产厂家签署维修服务合作协议的，得6分。</w:t>
            </w:r>
          </w:p>
          <w:p w14:paraId="67BE32A6">
            <w:pPr>
              <w:numPr>
                <w:ilvl w:val="0"/>
                <w:numId w:val="8"/>
              </w:numPr>
              <w:adjustRightInd w:val="0"/>
              <w:snapToGrid w:val="0"/>
              <w:spacing w:before="145" w:beforeLines="50" w:after="0" w:line="440" w:lineRule="exact"/>
              <w:ind w:left="420" w:leftChars="200" w:firstLine="0" w:firstLineChars="0"/>
              <w:rPr>
                <w:rFonts w:hint="default" w:ascii="宋体" w:hAnsi="宋体" w:eastAsia="宋体" w:cs="Times New Roman"/>
                <w:b/>
                <w:bCs w:val="0"/>
                <w:color w:val="000000"/>
                <w:sz w:val="24"/>
                <w:highlight w:val="none"/>
                <w:lang w:val="en-US" w:eastAsia="zh-CN"/>
              </w:rPr>
            </w:pPr>
            <w:r>
              <w:rPr>
                <w:rFonts w:hint="eastAsia" w:ascii="宋体" w:hAnsi="宋体" w:eastAsia="宋体" w:cs="Times New Roman"/>
                <w:b/>
                <w:bCs w:val="0"/>
                <w:color w:val="000000"/>
                <w:sz w:val="24"/>
                <w:highlight w:val="none"/>
                <w:lang w:val="en-US" w:eastAsia="zh-CN"/>
              </w:rPr>
              <w:t>投标人履约能力（6分）</w:t>
            </w:r>
          </w:p>
          <w:p w14:paraId="05D3E298">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hint="default"/>
                <w:highlight w:val="none"/>
                <w:lang w:val="en-US" w:eastAsia="zh-CN"/>
              </w:rPr>
            </w:pPr>
            <w:r>
              <w:rPr>
                <w:rFonts w:hint="eastAsia" w:ascii="宋体" w:hAnsi="宋体" w:eastAsia="宋体" w:cs="Times New Roman"/>
                <w:bCs/>
                <w:color w:val="000000"/>
                <w:sz w:val="24"/>
                <w:highlight w:val="none"/>
                <w:lang w:val="en-US" w:eastAsia="zh-CN"/>
              </w:rPr>
              <w:t>根据投标人自2023年1月1日以来的类似项目销售业绩进行评分，每提供1个业绩证明得2分，最多得6分（提供合同、协议等证明材料，提供复印件加盖公章，复印件需清晰可见内容主体）。</w:t>
            </w:r>
          </w:p>
        </w:tc>
      </w:tr>
    </w:tbl>
    <w:p w14:paraId="3D903B3D">
      <w:pPr>
        <w:shd w:val="clear" w:color="auto" w:fill="auto"/>
        <w:spacing w:line="440" w:lineRule="exact"/>
        <w:rPr>
          <w:rFonts w:hint="eastAsia" w:hAnsi="宋体"/>
          <w:b/>
          <w:color w:val="000000"/>
          <w:sz w:val="24"/>
          <w:szCs w:val="32"/>
          <w:highlight w:val="none"/>
        </w:rPr>
      </w:pPr>
    </w:p>
    <w:p w14:paraId="62050E08">
      <w:pPr>
        <w:shd w:val="clear" w:color="auto" w:fill="auto"/>
        <w:spacing w:line="440" w:lineRule="exact"/>
        <w:rPr>
          <w:rFonts w:hint="eastAsia" w:hAnsi="宋体"/>
          <w:b/>
          <w:color w:val="000000"/>
          <w:sz w:val="24"/>
          <w:szCs w:val="32"/>
          <w:highlight w:val="none"/>
        </w:rPr>
      </w:pPr>
    </w:p>
    <w:p w14:paraId="7758E563">
      <w:pPr>
        <w:shd w:val="clear" w:color="auto" w:fill="auto"/>
        <w:spacing w:line="440" w:lineRule="exact"/>
        <w:rPr>
          <w:rFonts w:hint="eastAsia" w:hAnsi="宋体"/>
          <w:b/>
          <w:color w:val="000000"/>
          <w:sz w:val="24"/>
          <w:szCs w:val="32"/>
          <w:highlight w:val="none"/>
        </w:rPr>
        <w:sectPr>
          <w:pgSz w:w="11906" w:h="16838"/>
          <w:pgMar w:top="1270" w:right="1800" w:bottom="1270" w:left="1800" w:header="851" w:footer="992" w:gutter="0"/>
          <w:pgNumType w:fmt="decimal"/>
          <w:cols w:space="1701" w:num="1"/>
          <w:docGrid w:linePitch="360" w:charSpace="0"/>
        </w:sectPr>
      </w:pPr>
    </w:p>
    <w:bookmarkEnd w:id="1"/>
    <w:p w14:paraId="6D3395C2">
      <w:pPr>
        <w:pStyle w:val="2"/>
        <w:numPr>
          <w:ilvl w:val="0"/>
          <w:numId w:val="6"/>
        </w:numPr>
        <w:bidi w:val="0"/>
        <w:rPr>
          <w:rFonts w:hint="eastAsia"/>
          <w:highlight w:val="none"/>
          <w:lang w:val="en-US" w:eastAsia="zh-CN"/>
        </w:rPr>
      </w:pPr>
      <w:bookmarkStart w:id="45" w:name="_Toc11346"/>
      <w:r>
        <w:rPr>
          <w:rFonts w:hint="eastAsia"/>
          <w:highlight w:val="none"/>
        </w:rPr>
        <w:t>南京</w:t>
      </w:r>
      <w:r>
        <w:rPr>
          <w:rFonts w:hint="eastAsia"/>
          <w:highlight w:val="none"/>
          <w:lang w:eastAsia="zh-CN"/>
        </w:rPr>
        <w:t>市江宁</w:t>
      </w:r>
      <w:r>
        <w:rPr>
          <w:rFonts w:hint="eastAsia"/>
          <w:highlight w:val="none"/>
        </w:rPr>
        <w:t>医院</w:t>
      </w:r>
      <w:r>
        <w:rPr>
          <w:rFonts w:hint="eastAsia"/>
          <w:highlight w:val="none"/>
          <w:lang w:val="en-US" w:eastAsia="zh-CN"/>
        </w:rPr>
        <w:t>院内磋商响应文件目录</w:t>
      </w:r>
      <w:bookmarkEnd w:id="45"/>
    </w:p>
    <w:p w14:paraId="17C0B5E2">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highlight w:val="none"/>
        </w:rPr>
      </w:pPr>
      <w:r>
        <w:rPr>
          <w:rFonts w:hint="default" w:ascii="Times New Roman" w:hAnsi="Times New Roman" w:eastAsia="方正仿宋简体" w:cs="Times New Roman"/>
          <w:kern w:val="2"/>
          <w:sz w:val="24"/>
          <w:szCs w:val="24"/>
          <w:highlight w:val="none"/>
        </w:rPr>
        <w:t>欢迎生产企业、经营企业以及潜在供应商前来我院相关科室和</w:t>
      </w:r>
      <w:r>
        <w:rPr>
          <w:rFonts w:hint="default" w:ascii="Times New Roman" w:hAnsi="Times New Roman" w:eastAsia="方正仿宋简体" w:cs="Times New Roman"/>
          <w:kern w:val="2"/>
          <w:sz w:val="24"/>
          <w:szCs w:val="24"/>
          <w:highlight w:val="none"/>
          <w:lang w:eastAsia="zh-CN"/>
        </w:rPr>
        <w:t>医学装备部</w:t>
      </w:r>
      <w:r>
        <w:rPr>
          <w:rFonts w:hint="default" w:ascii="Times New Roman" w:hAnsi="Times New Roman" w:eastAsia="方正仿宋简体" w:cs="Times New Roman"/>
          <w:kern w:val="2"/>
          <w:sz w:val="24"/>
          <w:szCs w:val="24"/>
          <w:highlight w:val="none"/>
        </w:rPr>
        <w:t>介绍产品及服务方案，同时提交相关资料。</w:t>
      </w:r>
      <w:r>
        <w:rPr>
          <w:rFonts w:hint="default" w:ascii="Times New Roman" w:hAnsi="Times New Roman" w:eastAsia="方正仿宋简体" w:cs="Times New Roman"/>
          <w:b/>
          <w:color w:val="FF0000"/>
          <w:kern w:val="2"/>
          <w:sz w:val="24"/>
          <w:szCs w:val="24"/>
          <w:highlight w:val="none"/>
        </w:rPr>
        <w:t>有意向者必须</w:t>
      </w:r>
      <w:r>
        <w:rPr>
          <w:rFonts w:hint="eastAsia" w:ascii="Times New Roman" w:hAnsi="Times New Roman" w:eastAsia="方正仿宋简体" w:cs="Times New Roman"/>
          <w:b/>
          <w:color w:val="FF0000"/>
          <w:kern w:val="2"/>
          <w:sz w:val="24"/>
          <w:szCs w:val="24"/>
          <w:highlight w:val="none"/>
          <w:lang w:eastAsia="zh-CN"/>
        </w:rPr>
        <w:t>按照以下清单准备论证标书资料</w:t>
      </w:r>
      <w:r>
        <w:rPr>
          <w:rFonts w:hint="default" w:ascii="Times New Roman" w:hAnsi="Times New Roman" w:eastAsia="方正仿宋简体" w:cs="Times New Roman"/>
          <w:b/>
          <w:color w:val="FF0000"/>
          <w:kern w:val="2"/>
          <w:sz w:val="24"/>
          <w:szCs w:val="24"/>
          <w:highlight w:val="none"/>
          <w:lang w:val="en-US" w:eastAsia="zh-CN"/>
        </w:rPr>
        <w:t>，</w:t>
      </w:r>
      <w:r>
        <w:rPr>
          <w:rFonts w:hint="default" w:ascii="Times New Roman" w:hAnsi="Times New Roman" w:eastAsia="方正仿宋简体" w:cs="Times New Roman"/>
          <w:b/>
          <w:color w:val="FF0000"/>
          <w:kern w:val="2"/>
          <w:sz w:val="24"/>
          <w:szCs w:val="24"/>
          <w:highlight w:val="none"/>
        </w:rPr>
        <w:t>并保证所提供的各种材料真实、有效、齐全，承担相应的法律责任。请按下列顺序装订</w:t>
      </w:r>
      <w:r>
        <w:rPr>
          <w:rFonts w:hint="default" w:ascii="Times New Roman" w:hAnsi="Times New Roman" w:eastAsia="方正仿宋简体" w:cs="Times New Roman"/>
          <w:kern w:val="2"/>
          <w:sz w:val="24"/>
          <w:szCs w:val="24"/>
          <w:highlight w:val="none"/>
        </w:rPr>
        <w:t>：</w:t>
      </w:r>
    </w:p>
    <w:p w14:paraId="20C757B5">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封面：包括</w:t>
      </w:r>
      <w:r>
        <w:rPr>
          <w:rFonts w:hint="eastAsia" w:ascii="Times New Roman" w:hAnsi="Times New Roman" w:eastAsia="方正仿宋简体" w:cs="Times New Roman"/>
          <w:kern w:val="2"/>
          <w:sz w:val="24"/>
          <w:szCs w:val="24"/>
          <w:highlight w:val="none"/>
          <w:lang w:val="en-US" w:eastAsia="zh-CN" w:bidi="ar-SA"/>
        </w:rPr>
        <w:t>项目编号、</w:t>
      </w:r>
      <w:r>
        <w:rPr>
          <w:rFonts w:hint="default" w:ascii="Times New Roman" w:hAnsi="Times New Roman" w:eastAsia="方正仿宋简体" w:cs="Times New Roman"/>
          <w:kern w:val="2"/>
          <w:sz w:val="24"/>
          <w:szCs w:val="24"/>
          <w:highlight w:val="none"/>
          <w:lang w:val="en-US" w:eastAsia="zh-CN" w:bidi="ar-SA"/>
        </w:rPr>
        <w:t>项目名称、公司名称、联系人姓名及联系电话等</w:t>
      </w:r>
      <w:r>
        <w:rPr>
          <w:rFonts w:hint="eastAsia" w:eastAsia="方正仿宋简体" w:cs="Times New Roman"/>
          <w:kern w:val="2"/>
          <w:sz w:val="24"/>
          <w:szCs w:val="24"/>
          <w:highlight w:val="none"/>
          <w:lang w:val="en-US" w:eastAsia="zh-CN" w:bidi="ar-SA"/>
        </w:rPr>
        <w:t>、</w:t>
      </w:r>
    </w:p>
    <w:p w14:paraId="48DF6C1A">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eastAsia="方正仿宋简体" w:cs="Times New Roman"/>
          <w:kern w:val="2"/>
          <w:sz w:val="24"/>
          <w:szCs w:val="24"/>
          <w:highlight w:val="none"/>
          <w:lang w:val="en-US" w:eastAsia="zh-CN" w:bidi="ar-SA"/>
        </w:rPr>
        <w:t>目录</w:t>
      </w:r>
    </w:p>
    <w:p w14:paraId="44445C11">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投标产品报价清单（</w:t>
      </w:r>
      <w:r>
        <w:rPr>
          <w:rFonts w:hint="eastAsia" w:ascii="Times New Roman" w:hAnsi="Times New Roman" w:eastAsia="方正仿宋简体" w:cs="Times New Roman"/>
          <w:b/>
          <w:bCs/>
          <w:kern w:val="2"/>
          <w:sz w:val="24"/>
          <w:szCs w:val="24"/>
          <w:highlight w:val="none"/>
          <w:lang w:val="en-US" w:eastAsia="zh-CN" w:bidi="ar-SA"/>
        </w:rPr>
        <w:t>模板见附件1</w:t>
      </w:r>
      <w:r>
        <w:rPr>
          <w:rFonts w:hint="eastAsia" w:ascii="Times New Roman" w:hAnsi="Times New Roman" w:eastAsia="方正仿宋简体" w:cs="Times New Roman"/>
          <w:b w:val="0"/>
          <w:bCs w:val="0"/>
          <w:kern w:val="2"/>
          <w:sz w:val="24"/>
          <w:szCs w:val="24"/>
          <w:highlight w:val="none"/>
          <w:lang w:val="en-US" w:eastAsia="zh-CN" w:bidi="ar-SA"/>
        </w:rPr>
        <w:t>）</w:t>
      </w:r>
    </w:p>
    <w:p w14:paraId="2A46328B">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厂家资质（营业执照、相关设备维修要求资质、若为原厂维修需提供相关授权）</w:t>
      </w:r>
    </w:p>
    <w:p w14:paraId="2542C03B">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法人授权书</w:t>
      </w:r>
      <w:r>
        <w:rPr>
          <w:rFonts w:hint="eastAsia" w:ascii="Times New Roman" w:hAnsi="Times New Roman" w:eastAsia="方正仿宋简体" w:cs="Times New Roman"/>
          <w:kern w:val="2"/>
          <w:sz w:val="24"/>
          <w:szCs w:val="24"/>
          <w:highlight w:val="none"/>
          <w:lang w:val="en-US" w:eastAsia="zh-CN" w:bidi="ar-SA"/>
        </w:rPr>
        <w:t>（若法人进行直接投标，可不提供授权书）、</w:t>
      </w:r>
      <w:r>
        <w:rPr>
          <w:rFonts w:hint="default" w:ascii="Times New Roman" w:hAnsi="Times New Roman" w:eastAsia="方正仿宋简体" w:cs="Times New Roman"/>
          <w:kern w:val="2"/>
          <w:sz w:val="24"/>
          <w:szCs w:val="24"/>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4"/>
          <w:szCs w:val="24"/>
          <w:highlight w:val="none"/>
          <w:lang w:val="en-US" w:eastAsia="zh-CN" w:bidi="ar-SA"/>
        </w:rPr>
        <w:t>、</w:t>
      </w:r>
      <w:r>
        <w:rPr>
          <w:rFonts w:hint="default" w:ascii="Times New Roman" w:hAnsi="Times New Roman" w:eastAsia="方正仿宋简体" w:cs="Times New Roman"/>
          <w:kern w:val="2"/>
          <w:sz w:val="24"/>
          <w:szCs w:val="24"/>
          <w:highlight w:val="none"/>
          <w:lang w:val="en-US" w:eastAsia="zh-CN" w:bidi="ar-SA"/>
        </w:rPr>
        <w:t>授权经销人员</w:t>
      </w:r>
      <w:r>
        <w:rPr>
          <w:rFonts w:hint="default" w:ascii="Times New Roman" w:hAnsi="Times New Roman" w:eastAsia="方正仿宋简体" w:cs="Times New Roman"/>
          <w:b w:val="0"/>
          <w:bCs w:val="0"/>
          <w:kern w:val="2"/>
          <w:sz w:val="24"/>
          <w:szCs w:val="24"/>
          <w:highlight w:val="none"/>
          <w:lang w:val="en-US" w:eastAsia="zh-CN" w:bidi="ar-SA"/>
        </w:rPr>
        <w:t>人员在</w:t>
      </w:r>
      <w:r>
        <w:rPr>
          <w:rFonts w:hint="eastAsia" w:ascii="Times New Roman" w:hAnsi="Times New Roman" w:eastAsia="方正仿宋简体" w:cs="Times New Roman"/>
          <w:b w:val="0"/>
          <w:bCs w:val="0"/>
          <w:kern w:val="2"/>
          <w:sz w:val="24"/>
          <w:szCs w:val="24"/>
          <w:highlight w:val="none"/>
          <w:lang w:val="en-US" w:eastAsia="zh-CN" w:bidi="ar-SA"/>
        </w:rPr>
        <w:t>该</w:t>
      </w:r>
      <w:r>
        <w:rPr>
          <w:rFonts w:hint="default" w:ascii="Times New Roman" w:hAnsi="Times New Roman" w:eastAsia="方正仿宋简体" w:cs="Times New Roman"/>
          <w:b w:val="0"/>
          <w:bCs w:val="0"/>
          <w:kern w:val="2"/>
          <w:sz w:val="24"/>
          <w:szCs w:val="24"/>
          <w:highlight w:val="none"/>
          <w:lang w:val="en-US" w:eastAsia="zh-CN" w:bidi="ar-SA"/>
        </w:rPr>
        <w:t>公司所缴纳社保证明（</w:t>
      </w:r>
      <w:r>
        <w:rPr>
          <w:rFonts w:hint="eastAsia" w:ascii="Times New Roman" w:hAnsi="Times New Roman" w:eastAsia="方正仿宋简体" w:cs="Times New Roman"/>
          <w:kern w:val="2"/>
          <w:sz w:val="24"/>
          <w:szCs w:val="24"/>
          <w:highlight w:val="none"/>
          <w:lang w:val="en-US" w:eastAsia="zh-CN" w:bidi="ar-SA"/>
        </w:rPr>
        <w:t>近半年内至少一个月社会保险缴纳材料附后</w:t>
      </w:r>
      <w:r>
        <w:rPr>
          <w:rFonts w:hint="default" w:ascii="Times New Roman" w:hAnsi="Times New Roman" w:eastAsia="方正仿宋简体" w:cs="Times New Roman"/>
          <w:b w:val="0"/>
          <w:bCs w:val="0"/>
          <w:kern w:val="2"/>
          <w:sz w:val="24"/>
          <w:szCs w:val="24"/>
          <w:highlight w:val="none"/>
          <w:lang w:val="en-US" w:eastAsia="zh-CN" w:bidi="ar-SA"/>
        </w:rPr>
        <w:t>）</w:t>
      </w:r>
    </w:p>
    <w:p w14:paraId="64780FA2">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b w:val="0"/>
          <w:bCs w:val="0"/>
          <w:kern w:val="2"/>
          <w:sz w:val="24"/>
          <w:szCs w:val="24"/>
          <w:highlight w:val="none"/>
          <w:lang w:val="en-US" w:eastAsia="zh-CN" w:bidi="ar-SA"/>
        </w:rPr>
      </w:pPr>
      <w:r>
        <w:rPr>
          <w:rFonts w:hint="eastAsia" w:ascii="Times New Roman" w:hAnsi="Times New Roman" w:eastAsia="方正仿宋简体" w:cs="Times New Roman"/>
          <w:b w:val="0"/>
          <w:bCs w:val="0"/>
          <w:kern w:val="2"/>
          <w:sz w:val="24"/>
          <w:szCs w:val="24"/>
          <w:highlight w:val="none"/>
          <w:lang w:val="en-US" w:eastAsia="zh-CN" w:bidi="ar-SA"/>
        </w:rPr>
        <w:t>南京市江宁医院院内磋商投标人信用记录表暨信用承诺书</w:t>
      </w:r>
    </w:p>
    <w:p w14:paraId="21306A50">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b w:val="0"/>
          <w:bCs w:val="0"/>
          <w:kern w:val="2"/>
          <w:sz w:val="24"/>
          <w:szCs w:val="24"/>
          <w:highlight w:val="none"/>
          <w:lang w:val="en-US" w:eastAsia="zh-CN" w:bidi="ar-SA"/>
        </w:rPr>
        <w:t>具</w:t>
      </w:r>
      <w:r>
        <w:rPr>
          <w:rFonts w:hint="eastAsia" w:ascii="Times New Roman" w:hAnsi="Times New Roman" w:eastAsia="方正仿宋简体" w:cs="Times New Roman"/>
          <w:kern w:val="2"/>
          <w:sz w:val="24"/>
          <w:szCs w:val="24"/>
          <w:highlight w:val="none"/>
          <w:lang w:val="en-US" w:eastAsia="zh-CN" w:bidi="ar-SA"/>
        </w:rPr>
        <w:t>备履行合同所必需的设备和专业技术能力的书面声明</w:t>
      </w:r>
    </w:p>
    <w:p w14:paraId="336F2B51">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参加本次采购活动前3年内在经营活动中没有重大违法记录的书面声明</w:t>
      </w:r>
    </w:p>
    <w:p w14:paraId="3F03636D">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磋商响应函</w:t>
      </w:r>
    </w:p>
    <w:p w14:paraId="2B1BB0D4">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承诺函</w:t>
      </w:r>
    </w:p>
    <w:p w14:paraId="0DE7EA8E">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材料真实性及购销廉洁声明</w:t>
      </w:r>
    </w:p>
    <w:p w14:paraId="7291C0BF">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技术要求响应及偏离表</w:t>
      </w:r>
    </w:p>
    <w:p w14:paraId="32D76D31">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商务要求响应及偏离表</w:t>
      </w:r>
    </w:p>
    <w:p w14:paraId="1BA0F808">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维保服务方案（包括但不限于维修服务方案、应急服务方案、团队人员配置管理情况方案等</w:t>
      </w:r>
      <w:r>
        <w:rPr>
          <w:rFonts w:hint="default" w:ascii="Times New Roman" w:hAnsi="Times New Roman" w:eastAsia="方正仿宋简体" w:cs="Times New Roman"/>
          <w:kern w:val="2"/>
          <w:sz w:val="24"/>
          <w:szCs w:val="24"/>
          <w:highlight w:val="none"/>
          <w:lang w:val="en-US" w:eastAsia="zh-CN" w:bidi="ar-SA"/>
        </w:rPr>
        <w:t>。</w:t>
      </w:r>
    </w:p>
    <w:p w14:paraId="0EC7016F">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投标人履约能力（提供本公司2023年来内同类型设备维保成交合同复印件）</w:t>
      </w:r>
    </w:p>
    <w:p w14:paraId="1FD6EDEF">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default" w:ascii="Times New Roman" w:hAnsi="Times New Roman" w:eastAsia="方正仿宋简体" w:cs="Times New Roman"/>
          <w:kern w:val="2"/>
          <w:sz w:val="24"/>
          <w:szCs w:val="24"/>
          <w:highlight w:val="none"/>
        </w:rPr>
      </w:pPr>
    </w:p>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highlight w:val="none"/>
        </w:rPr>
        <w:t>上述材料</w:t>
      </w:r>
      <w:r>
        <w:rPr>
          <w:rFonts w:hint="default" w:ascii="Times New Roman" w:hAnsi="Times New Roman" w:eastAsia="方正仿宋简体" w:cs="Times New Roman"/>
          <w:b/>
          <w:bCs/>
          <w:kern w:val="2"/>
          <w:sz w:val="24"/>
          <w:szCs w:val="24"/>
          <w:highlight w:val="none"/>
        </w:rPr>
        <w:t>正本必须加盖公司的公章</w:t>
      </w:r>
      <w:r>
        <w:rPr>
          <w:rFonts w:hint="default" w:ascii="Times New Roman" w:hAnsi="Times New Roman" w:eastAsia="方正仿宋简体" w:cs="Times New Roman"/>
          <w:kern w:val="2"/>
          <w:sz w:val="24"/>
          <w:szCs w:val="24"/>
          <w:highlight w:val="none"/>
        </w:rPr>
        <w:t>，复印公章无效</w:t>
      </w:r>
      <w:r>
        <w:rPr>
          <w:rFonts w:hint="default" w:ascii="Times New Roman" w:hAnsi="Times New Roman" w:eastAsia="方正仿宋简体" w:cs="Times New Roman"/>
          <w:kern w:val="2"/>
          <w:sz w:val="24"/>
          <w:szCs w:val="24"/>
          <w:highlight w:val="none"/>
          <w:lang w:eastAsia="zh-CN"/>
        </w:rPr>
        <w:t>，副本可为复印件，</w:t>
      </w:r>
      <w:r>
        <w:rPr>
          <w:rFonts w:hint="eastAsia" w:ascii="Times New Roman" w:hAnsi="Times New Roman" w:eastAsia="方正仿宋简体" w:cs="Times New Roman"/>
          <w:b/>
          <w:bCs/>
          <w:color w:val="FF0000"/>
          <w:kern w:val="2"/>
          <w:sz w:val="24"/>
          <w:szCs w:val="24"/>
          <w:highlight w:val="none"/>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highlight w:val="none"/>
          <w:lang w:eastAsia="zh-CN"/>
        </w:rPr>
        <w:t>要求提供正本一份，副本</w:t>
      </w:r>
      <w:r>
        <w:rPr>
          <w:rFonts w:hint="eastAsia" w:eastAsia="方正仿宋简体" w:cs="Times New Roman"/>
          <w:b/>
          <w:bCs/>
          <w:color w:val="FF0000"/>
          <w:kern w:val="2"/>
          <w:sz w:val="24"/>
          <w:szCs w:val="24"/>
          <w:highlight w:val="none"/>
          <w:lang w:eastAsia="zh-CN"/>
        </w:rPr>
        <w:t>四</w:t>
      </w:r>
      <w:r>
        <w:rPr>
          <w:rFonts w:hint="default" w:ascii="Times New Roman" w:hAnsi="Times New Roman" w:eastAsia="方正仿宋简体" w:cs="Times New Roman"/>
          <w:b/>
          <w:bCs/>
          <w:color w:val="FF0000"/>
          <w:kern w:val="2"/>
          <w:sz w:val="24"/>
          <w:szCs w:val="24"/>
          <w:highlight w:val="none"/>
          <w:lang w:eastAsia="zh-CN"/>
        </w:rPr>
        <w:t>份，</w:t>
      </w:r>
      <w:r>
        <w:rPr>
          <w:rFonts w:hint="eastAsia" w:ascii="Times New Roman" w:hAnsi="Times New Roman" w:eastAsia="方正仿宋简体" w:cs="Times New Roman"/>
          <w:b/>
          <w:bCs/>
          <w:color w:val="FF0000"/>
          <w:kern w:val="2"/>
          <w:sz w:val="24"/>
          <w:szCs w:val="24"/>
          <w:highlight w:val="none"/>
          <w:lang w:eastAsia="zh-CN"/>
        </w:rPr>
        <w:t>电子标书一份</w:t>
      </w:r>
      <w:r>
        <w:rPr>
          <w:rFonts w:hint="eastAsia" w:ascii="Times New Roman" w:hAnsi="Times New Roman" w:eastAsia="方正仿宋简体" w:cs="Times New Roman"/>
          <w:kern w:val="2"/>
          <w:sz w:val="24"/>
          <w:szCs w:val="24"/>
          <w:highlight w:val="none"/>
          <w:lang w:val="en-US" w:eastAsia="zh-CN"/>
        </w:rPr>
        <w:t>，</w:t>
      </w:r>
      <w:r>
        <w:rPr>
          <w:rFonts w:hint="eastAsia" w:ascii="Times New Roman" w:hAnsi="Times New Roman" w:eastAsia="方正仿宋简体" w:cs="Times New Roman"/>
          <w:kern w:val="2"/>
          <w:sz w:val="24"/>
          <w:szCs w:val="24"/>
          <w:highlight w:val="none"/>
          <w:lang w:eastAsia="zh-CN"/>
        </w:rPr>
        <w:t>未按要求提供磋商文件的厂家即取消竞争资格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另，特别提醒，现场参与磋商人员代表必须为标书中法人授权的本公司职工，并由该人员货法人本人进行现场磋商活动。</w:t>
      </w:r>
    </w:p>
    <w:p w14:paraId="737C2525">
      <w:pPr>
        <w:shd w:val="clear" w:color="auto" w:fill="auto"/>
        <w:spacing w:line="360" w:lineRule="auto"/>
        <w:jc w:val="center"/>
        <w:outlineLvl w:val="0"/>
        <w:rPr>
          <w:rFonts w:hint="eastAsia" w:ascii="宋体" w:hAnsi="宋体" w:cs="宋体"/>
          <w:b/>
          <w:bCs/>
          <w:color w:val="000000"/>
          <w:sz w:val="72"/>
          <w:szCs w:val="72"/>
          <w:highlight w:val="none"/>
        </w:rPr>
        <w:sectPr>
          <w:pgSz w:w="11906" w:h="16838"/>
          <w:pgMar w:top="1270" w:right="1800" w:bottom="1270" w:left="1800" w:header="851" w:footer="992" w:gutter="0"/>
          <w:pgNumType w:fmt="decimal" w:start="1"/>
          <w:cols w:space="1701" w:num="1"/>
          <w:docGrid w:linePitch="360" w:charSpace="0"/>
        </w:sectPr>
      </w:pPr>
    </w:p>
    <w:p w14:paraId="6EAF5D25">
      <w:pPr>
        <w:pStyle w:val="13"/>
        <w:rPr>
          <w:rFonts w:hint="eastAsia"/>
          <w:highlight w:val="none"/>
        </w:rPr>
      </w:pPr>
    </w:p>
    <w:p w14:paraId="2123DB4D">
      <w:pPr>
        <w:bidi w:val="0"/>
        <w:jc w:val="center"/>
        <w:rPr>
          <w:rFonts w:hint="eastAsia" w:ascii="方正小标宋_GBK" w:hAnsi="方正小标宋_GBK" w:eastAsia="方正小标宋_GBK" w:cs="方正小标宋_GBK"/>
          <w:sz w:val="52"/>
          <w:szCs w:val="52"/>
          <w:lang w:eastAsia="zh-CN"/>
        </w:rPr>
      </w:pPr>
      <w:bookmarkStart w:id="46" w:name="_Toc8686"/>
      <w:bookmarkStart w:id="47" w:name="_Toc5423"/>
    </w:p>
    <w:p w14:paraId="7E4311E1">
      <w:pPr>
        <w:bidi w:val="0"/>
        <w:jc w:val="center"/>
        <w:rPr>
          <w:rFonts w:hint="eastAsia" w:ascii="方正小标宋_GBK" w:hAnsi="方正小标宋_GBK" w:eastAsia="方正小标宋_GBK" w:cs="方正小标宋_GBK"/>
          <w:sz w:val="52"/>
          <w:szCs w:val="52"/>
          <w:lang w:eastAsia="zh-CN"/>
        </w:rPr>
      </w:pPr>
    </w:p>
    <w:p w14:paraId="0C53CB50">
      <w:pPr>
        <w:bidi w:val="0"/>
        <w:jc w:val="center"/>
        <w:rPr>
          <w:rFonts w:hint="eastAsia" w:ascii="方正小标宋_GBK" w:hAnsi="方正小标宋_GBK" w:eastAsia="方正小标宋_GBK" w:cs="方正小标宋_GBK"/>
          <w:sz w:val="52"/>
          <w:szCs w:val="52"/>
          <w:lang w:eastAsia="zh-CN"/>
        </w:rPr>
      </w:pPr>
      <w:r>
        <w:rPr>
          <w:rFonts w:hint="eastAsia" w:ascii="方正小标宋_GBK" w:hAnsi="方正小标宋_GBK" w:eastAsia="方正小标宋_GBK" w:cs="方正小标宋_GBK"/>
          <w:sz w:val="52"/>
          <w:szCs w:val="52"/>
          <w:lang w:eastAsia="zh-CN"/>
        </w:rPr>
        <w:t>南京市江宁医院</w:t>
      </w:r>
      <w:bookmarkEnd w:id="46"/>
    </w:p>
    <w:p w14:paraId="18BA8D52">
      <w:pPr>
        <w:bidi w:val="0"/>
        <w:jc w:val="center"/>
        <w:rPr>
          <w:rFonts w:hint="eastAsia" w:ascii="方正小标宋_GBK" w:hAnsi="方正小标宋_GBK" w:eastAsia="方正小标宋_GBK" w:cs="方正小标宋_GBK"/>
          <w:sz w:val="52"/>
          <w:szCs w:val="52"/>
        </w:rPr>
      </w:pPr>
      <w:bookmarkStart w:id="48" w:name="_Toc29202"/>
      <w:r>
        <w:rPr>
          <w:rFonts w:hint="eastAsia" w:ascii="方正小标宋_GBK" w:hAnsi="方正小标宋_GBK" w:eastAsia="方正小标宋_GBK" w:cs="方正小标宋_GBK"/>
          <w:sz w:val="52"/>
          <w:szCs w:val="52"/>
          <w:lang w:eastAsia="zh-CN"/>
        </w:rPr>
        <w:t>院内</w:t>
      </w:r>
      <w:r>
        <w:rPr>
          <w:rFonts w:hint="eastAsia" w:ascii="方正小标宋_GBK" w:hAnsi="方正小标宋_GBK" w:eastAsia="方正小标宋_GBK" w:cs="方正小标宋_GBK"/>
          <w:sz w:val="52"/>
          <w:szCs w:val="52"/>
        </w:rPr>
        <w:t>磋商响应文件</w:t>
      </w:r>
      <w:bookmarkEnd w:id="47"/>
      <w:bookmarkEnd w:id="48"/>
    </w:p>
    <w:p w14:paraId="08633C78">
      <w:pPr>
        <w:shd w:val="clear" w:color="auto" w:fill="auto"/>
        <w:spacing w:line="360" w:lineRule="auto"/>
        <w:jc w:val="center"/>
        <w:outlineLvl w:val="0"/>
        <w:rPr>
          <w:rFonts w:hint="eastAsia" w:ascii="宋体" w:hAnsi="宋体" w:cs="宋体"/>
          <w:b/>
          <w:bCs/>
          <w:color w:val="000000"/>
          <w:sz w:val="60"/>
          <w:szCs w:val="60"/>
          <w:highlight w:val="none"/>
        </w:rPr>
      </w:pPr>
    </w:p>
    <w:p w14:paraId="68EC67C1">
      <w:pPr>
        <w:shd w:val="clear" w:color="auto" w:fill="auto"/>
        <w:spacing w:line="360" w:lineRule="auto"/>
        <w:jc w:val="center"/>
        <w:outlineLvl w:val="0"/>
        <w:rPr>
          <w:rFonts w:hint="eastAsia" w:ascii="宋体" w:hAnsi="宋体" w:cs="宋体"/>
          <w:b/>
          <w:bCs/>
          <w:color w:val="000000"/>
          <w:sz w:val="72"/>
          <w:szCs w:val="72"/>
          <w:highlight w:val="none"/>
        </w:rPr>
      </w:pPr>
    </w:p>
    <w:p w14:paraId="5B9BEBDF">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bookmarkStart w:id="49"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9"/>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rPr>
          <w:rFonts w:ascii="宋体" w:hAnsi="宋体" w:cs="宋体"/>
          <w:b/>
          <w:color w:val="000000"/>
          <w:sz w:val="72"/>
          <w:szCs w:val="21"/>
          <w:highlight w:val="none"/>
        </w:rPr>
      </w:pPr>
    </w:p>
    <w:p w14:paraId="1942C703">
      <w:pPr>
        <w:shd w:val="clear" w:color="auto" w:fill="auto"/>
        <w:spacing w:line="360" w:lineRule="auto"/>
        <w:jc w:val="center"/>
        <w:rPr>
          <w:rFonts w:ascii="宋体" w:hAnsi="宋体" w:cs="宋体"/>
          <w:b/>
          <w:color w:val="000000"/>
          <w:sz w:val="36"/>
          <w:szCs w:val="21"/>
          <w:highlight w:val="none"/>
        </w:rPr>
      </w:pPr>
    </w:p>
    <w:p w14:paraId="6FC83838">
      <w:pPr>
        <w:shd w:val="clear" w:color="auto" w:fill="auto"/>
        <w:spacing w:line="360" w:lineRule="auto"/>
        <w:jc w:val="center"/>
        <w:rPr>
          <w:rFonts w:ascii="宋体" w:hAnsi="宋体" w:cs="宋体"/>
          <w:b/>
          <w:color w:val="000000"/>
          <w:sz w:val="36"/>
          <w:szCs w:val="21"/>
          <w:highlight w:val="none"/>
        </w:rPr>
      </w:pPr>
    </w:p>
    <w:p w14:paraId="6A032AEB">
      <w:pPr>
        <w:shd w:val="clear" w:color="auto" w:fill="auto"/>
        <w:spacing w:line="360" w:lineRule="auto"/>
        <w:jc w:val="center"/>
        <w:rPr>
          <w:rFonts w:ascii="宋体" w:hAnsi="宋体" w:cs="宋体"/>
          <w:b/>
          <w:color w:val="000000"/>
          <w:sz w:val="36"/>
          <w:szCs w:val="21"/>
          <w:highlight w:val="none"/>
        </w:rPr>
        <w:sectPr>
          <w:pgSz w:w="11906" w:h="16838"/>
          <w:pgMar w:top="1270" w:right="1800" w:bottom="1270" w:left="1800" w:header="851" w:footer="992" w:gutter="0"/>
          <w:pgNumType w:fmt="decimal" w:start="1"/>
          <w:cols w:space="1701" w:num="1"/>
          <w:docGrid w:linePitch="360" w:charSpace="0"/>
        </w:sectPr>
      </w:pPr>
    </w:p>
    <w:p w14:paraId="4BB4AF8B">
      <w:pPr>
        <w:pStyle w:val="13"/>
        <w:rPr>
          <w:highlight w:val="none"/>
        </w:rPr>
      </w:pPr>
    </w:p>
    <w:p w14:paraId="07D60E95">
      <w:pPr>
        <w:numPr>
          <w:ilvl w:val="0"/>
          <w:numId w:val="14"/>
        </w:numPr>
        <w:ind w:left="0" w:leftChars="0" w:firstLine="420" w:firstLineChars="0"/>
        <w:jc w:val="left"/>
        <w:rPr>
          <w:rFonts w:hint="eastAsia" w:ascii="Times New Roman" w:hAnsi="Times New Roman" w:eastAsia="黑体" w:cs="Times New Roman"/>
          <w:b/>
          <w:bCs/>
          <w:kern w:val="2"/>
          <w:sz w:val="28"/>
          <w:szCs w:val="28"/>
          <w:highlight w:val="none"/>
          <w:lang w:val="en-US" w:eastAsia="zh-CN"/>
        </w:rPr>
      </w:pPr>
      <w:r>
        <w:rPr>
          <w:rFonts w:hint="eastAsia" w:ascii="宋体" w:hAnsi="宋体" w:cs="宋体"/>
          <w:b/>
          <w:color w:val="000000"/>
          <w:sz w:val="32"/>
          <w:szCs w:val="32"/>
          <w:highlight w:val="none"/>
          <w:lang w:eastAsia="zh-CN"/>
        </w:rPr>
        <w:t>投标产品报价清单</w:t>
      </w:r>
      <w:r>
        <w:rPr>
          <w:rFonts w:hint="eastAsia" w:ascii="Times New Roman" w:hAnsi="Times New Roman" w:eastAsia="黑体" w:cs="Times New Roman"/>
          <w:b/>
          <w:bCs/>
          <w:kern w:val="2"/>
          <w:sz w:val="28"/>
          <w:szCs w:val="28"/>
          <w:highlight w:val="none"/>
          <w:lang w:val="en-US" w:eastAsia="zh-CN"/>
        </w:rPr>
        <w:t>维保服务报价单</w:t>
      </w:r>
    </w:p>
    <w:p w14:paraId="01BF7CA6">
      <w:pPr>
        <w:rPr>
          <w:rFonts w:hint="eastAsia"/>
          <w:highlight w:val="none"/>
          <w:lang w:val="en-US" w:eastAsia="zh-CN"/>
        </w:rPr>
      </w:pPr>
    </w:p>
    <w:tbl>
      <w:tblPr>
        <w:tblStyle w:val="36"/>
        <w:tblW w:w="135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578"/>
        <w:gridCol w:w="1350"/>
        <w:gridCol w:w="1182"/>
        <w:gridCol w:w="1312"/>
        <w:gridCol w:w="2887"/>
        <w:gridCol w:w="2532"/>
        <w:gridCol w:w="1950"/>
      </w:tblGrid>
      <w:tr w14:paraId="3AE6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4FC586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宋体"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序号</w:t>
            </w:r>
          </w:p>
        </w:tc>
        <w:tc>
          <w:tcPr>
            <w:tcW w:w="1578" w:type="dxa"/>
            <w:vAlign w:val="center"/>
          </w:tcPr>
          <w:p w14:paraId="6BDDE0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项目编号</w:t>
            </w:r>
          </w:p>
        </w:tc>
        <w:tc>
          <w:tcPr>
            <w:tcW w:w="1350" w:type="dxa"/>
            <w:vAlign w:val="center"/>
          </w:tcPr>
          <w:p w14:paraId="6BA8950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设备名称</w:t>
            </w:r>
          </w:p>
        </w:tc>
        <w:tc>
          <w:tcPr>
            <w:tcW w:w="1182" w:type="dxa"/>
            <w:vAlign w:val="center"/>
          </w:tcPr>
          <w:p w14:paraId="53EF70B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color w:val="333333"/>
                <w:kern w:val="2"/>
                <w:sz w:val="24"/>
                <w:szCs w:val="24"/>
                <w:highlight w:val="none"/>
                <w:shd w:val="clear" w:color="auto" w:fill="FFFFFF"/>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品牌</w:t>
            </w:r>
          </w:p>
        </w:tc>
        <w:tc>
          <w:tcPr>
            <w:tcW w:w="1312" w:type="dxa"/>
            <w:vAlign w:val="center"/>
          </w:tcPr>
          <w:p w14:paraId="77F9C20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宋体"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规格型号</w:t>
            </w:r>
          </w:p>
        </w:tc>
        <w:tc>
          <w:tcPr>
            <w:tcW w:w="2887" w:type="dxa"/>
            <w:vAlign w:val="center"/>
          </w:tcPr>
          <w:p w14:paraId="5E7D4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保修方案</w:t>
            </w:r>
          </w:p>
          <w:p w14:paraId="511C803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方正黑体_GBK" w:cs="Times New Roman"/>
                <w:kern w:val="2"/>
                <w:sz w:val="24"/>
                <w:szCs w:val="24"/>
                <w:highlight w:val="none"/>
                <w:lang w:val="en-US" w:eastAsia="zh-CN"/>
              </w:rPr>
            </w:pPr>
            <w:r>
              <w:rPr>
                <w:rFonts w:hint="eastAsia" w:ascii="Times New Roman" w:hAnsi="Times New Roman" w:eastAsia="方正黑体_GBK" w:cs="Times New Roman"/>
                <w:kern w:val="2"/>
                <w:sz w:val="24"/>
                <w:szCs w:val="24"/>
                <w:highlight w:val="none"/>
                <w:lang w:val="en-US" w:eastAsia="zh-CN"/>
              </w:rPr>
              <w:t>（全保/人工保/配件保）</w:t>
            </w:r>
          </w:p>
        </w:tc>
        <w:tc>
          <w:tcPr>
            <w:tcW w:w="2532" w:type="dxa"/>
            <w:vAlign w:val="center"/>
          </w:tcPr>
          <w:p w14:paraId="4F2D95D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报价</w:t>
            </w:r>
          </w:p>
          <w:p w14:paraId="5D3CC1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（一年期）</w:t>
            </w:r>
          </w:p>
        </w:tc>
        <w:tc>
          <w:tcPr>
            <w:tcW w:w="1950" w:type="dxa"/>
            <w:vAlign w:val="center"/>
          </w:tcPr>
          <w:p w14:paraId="394D49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其他需说明事项</w:t>
            </w:r>
          </w:p>
        </w:tc>
      </w:tr>
      <w:tr w14:paraId="44BE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0BB8A59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lang w:val="en-US" w:eastAsia="zh-CN"/>
              </w:rPr>
            </w:pPr>
            <w:r>
              <w:rPr>
                <w:rFonts w:hint="default" w:ascii="Times New Roman" w:hAnsi="Times New Roman" w:eastAsia="宋体" w:cs="Times New Roman"/>
                <w:b w:val="0"/>
                <w:bCs/>
                <w:kern w:val="2"/>
                <w:sz w:val="24"/>
                <w:szCs w:val="24"/>
                <w:highlight w:val="none"/>
                <w:vertAlign w:val="baseline"/>
                <w:lang w:val="en-US" w:eastAsia="zh-CN"/>
              </w:rPr>
              <w:t>1</w:t>
            </w:r>
          </w:p>
        </w:tc>
        <w:tc>
          <w:tcPr>
            <w:tcW w:w="1578" w:type="dxa"/>
            <w:vAlign w:val="center"/>
          </w:tcPr>
          <w:p w14:paraId="4B4AFF9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350" w:type="dxa"/>
            <w:vAlign w:val="center"/>
          </w:tcPr>
          <w:p w14:paraId="108E4E5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182" w:type="dxa"/>
            <w:vAlign w:val="center"/>
          </w:tcPr>
          <w:p w14:paraId="7AA086E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312" w:type="dxa"/>
            <w:vAlign w:val="center"/>
          </w:tcPr>
          <w:p w14:paraId="175A8AC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2887" w:type="dxa"/>
            <w:vAlign w:val="center"/>
          </w:tcPr>
          <w:p w14:paraId="7609C1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2532" w:type="dxa"/>
            <w:vAlign w:val="center"/>
          </w:tcPr>
          <w:p w14:paraId="630312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950" w:type="dxa"/>
            <w:vAlign w:val="center"/>
          </w:tcPr>
          <w:p w14:paraId="6A4C7A0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r>
    </w:tbl>
    <w:p w14:paraId="71C8AE33">
      <w:pPr>
        <w:pStyle w:val="13"/>
        <w:rPr>
          <w:rFonts w:hint="eastAsia" w:ascii="Times New Roman" w:hAnsi="Times New Roman" w:eastAsia="黑体"/>
          <w:b/>
          <w:bCs/>
          <w:kern w:val="2"/>
          <w:sz w:val="28"/>
          <w:szCs w:val="28"/>
          <w:highlight w:val="none"/>
          <w:lang w:val="en-US" w:eastAsia="zh-CN"/>
        </w:rPr>
      </w:pPr>
    </w:p>
    <w:p w14:paraId="154EBF13">
      <w:pPr>
        <w:rPr>
          <w:rFonts w:hint="eastAsia" w:ascii="Times New Roman" w:hAnsi="Times New Roman" w:eastAsia="黑体"/>
          <w:b/>
          <w:bCs/>
          <w:kern w:val="2"/>
          <w:sz w:val="28"/>
          <w:szCs w:val="28"/>
          <w:highlight w:val="none"/>
          <w:lang w:val="en-US" w:eastAsia="zh-CN"/>
        </w:rPr>
      </w:pPr>
    </w:p>
    <w:p w14:paraId="19FDA6C3">
      <w:pPr>
        <w:pStyle w:val="13"/>
        <w:rPr>
          <w:rFonts w:hint="eastAsia" w:ascii="Times New Roman" w:hAnsi="Times New Roman" w:eastAsia="黑体"/>
          <w:b/>
          <w:bCs/>
          <w:kern w:val="2"/>
          <w:sz w:val="28"/>
          <w:szCs w:val="28"/>
          <w:highlight w:val="none"/>
          <w:lang w:val="en-US" w:eastAsia="zh-CN"/>
        </w:rPr>
      </w:pPr>
    </w:p>
    <w:p w14:paraId="67EE562B">
      <w:pPr>
        <w:rPr>
          <w:rFonts w:hint="eastAsia"/>
          <w:highlight w:val="none"/>
          <w:lang w:val="en-US" w:eastAsia="zh-CN"/>
        </w:rPr>
      </w:pPr>
    </w:p>
    <w:p w14:paraId="2F3AB368">
      <w:pPr>
        <w:bidi w:val="0"/>
        <w:jc w:val="center"/>
        <w:rPr>
          <w:rFonts w:hint="eastAsia"/>
          <w:sz w:val="28"/>
          <w:szCs w:val="28"/>
          <w:lang w:val="en-US" w:eastAsia="zh-CN"/>
        </w:rPr>
      </w:pPr>
      <w:bookmarkStart w:id="50" w:name="_Toc22541"/>
      <w:r>
        <w:rPr>
          <w:rFonts w:hint="eastAsia"/>
          <w:lang w:val="en-US" w:eastAsia="zh-CN"/>
        </w:rPr>
        <w:t xml:space="preserve">                                                                                       </w:t>
      </w:r>
      <w:r>
        <w:rPr>
          <w:rFonts w:hint="eastAsia"/>
          <w:sz w:val="28"/>
          <w:szCs w:val="28"/>
          <w:lang w:eastAsia="zh-CN"/>
        </w:rPr>
        <w:t>供应商：</w:t>
      </w:r>
      <w:r>
        <w:rPr>
          <w:rFonts w:hint="eastAsia"/>
          <w:sz w:val="28"/>
          <w:szCs w:val="28"/>
          <w:lang w:val="en-US" w:eastAsia="zh-CN"/>
        </w:rPr>
        <w:t xml:space="preserve"> （盖章）</w:t>
      </w:r>
      <w:bookmarkEnd w:id="50"/>
      <w:r>
        <w:rPr>
          <w:rFonts w:hint="eastAsia"/>
          <w:sz w:val="28"/>
          <w:szCs w:val="28"/>
          <w:lang w:val="en-US" w:eastAsia="zh-CN"/>
        </w:rPr>
        <w:t xml:space="preserve">           </w:t>
      </w:r>
    </w:p>
    <w:p w14:paraId="046B234A">
      <w:pPr>
        <w:bidi w:val="0"/>
        <w:jc w:val="right"/>
        <w:rPr>
          <w:rFonts w:hint="default"/>
          <w:sz w:val="28"/>
          <w:szCs w:val="28"/>
          <w:lang w:val="en-US" w:eastAsia="zh-CN"/>
        </w:rPr>
      </w:pPr>
      <w:bookmarkStart w:id="51" w:name="_Toc29144"/>
      <w:r>
        <w:rPr>
          <w:rFonts w:hint="eastAsia"/>
          <w:sz w:val="28"/>
          <w:szCs w:val="28"/>
          <w:lang w:eastAsia="zh-CN"/>
        </w:rPr>
        <w:t>日</w:t>
      </w:r>
      <w:r>
        <w:rPr>
          <w:rFonts w:hint="eastAsia"/>
          <w:sz w:val="28"/>
          <w:szCs w:val="28"/>
          <w:lang w:val="en-US" w:eastAsia="zh-CN"/>
        </w:rPr>
        <w:t xml:space="preserve">  </w:t>
      </w:r>
      <w:r>
        <w:rPr>
          <w:rFonts w:hint="eastAsia"/>
          <w:sz w:val="28"/>
          <w:szCs w:val="28"/>
          <w:lang w:eastAsia="zh-CN"/>
        </w:rPr>
        <w:t>期：</w:t>
      </w:r>
      <w:r>
        <w:rPr>
          <w:rFonts w:hint="eastAsia"/>
          <w:sz w:val="28"/>
          <w:szCs w:val="28"/>
          <w:lang w:val="en-US" w:eastAsia="zh-CN"/>
        </w:rPr>
        <w:t xml:space="preserve">   年     月     日</w:t>
      </w:r>
      <w:bookmarkEnd w:id="51"/>
    </w:p>
    <w:p w14:paraId="29750B54">
      <w:pPr>
        <w:shd w:val="clear" w:color="auto" w:fill="auto"/>
        <w:spacing w:before="156" w:after="156" w:line="360" w:lineRule="auto"/>
        <w:jc w:val="center"/>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start="1"/>
          <w:cols w:space="1701" w:num="1"/>
          <w:docGrid w:linePitch="360" w:charSpace="0"/>
        </w:sectPr>
      </w:pPr>
    </w:p>
    <w:p w14:paraId="60561CD0">
      <w:pPr>
        <w:numPr>
          <w:ilvl w:val="0"/>
          <w:numId w:val="14"/>
        </w:numPr>
        <w:ind w:left="0" w:leftChars="0" w:firstLine="420" w:firstLineChars="0"/>
        <w:jc w:val="left"/>
        <w:rPr>
          <w:rFonts w:hint="default" w:ascii="Times New Roman" w:hAnsi="Times New Roman" w:eastAsia="方正仿宋简体" w:cs="Times New Roman"/>
          <w:kern w:val="2"/>
          <w:sz w:val="24"/>
          <w:szCs w:val="24"/>
          <w:highlight w:val="none"/>
          <w:lang w:val="en-US" w:eastAsia="zh-CN" w:bidi="ar-SA"/>
        </w:rPr>
      </w:pPr>
      <w:r>
        <w:rPr>
          <w:rFonts w:hint="eastAsia" w:ascii="宋体" w:hAnsi="宋体" w:eastAsia="宋体" w:cs="宋体"/>
          <w:b/>
          <w:color w:val="000000"/>
          <w:sz w:val="32"/>
          <w:szCs w:val="32"/>
          <w:highlight w:val="none"/>
          <w:lang w:val="en-US" w:eastAsia="zh-CN"/>
        </w:rPr>
        <w:t>厂家资质（</w:t>
      </w:r>
      <w:r>
        <w:rPr>
          <w:rFonts w:hint="eastAsia" w:ascii="Times New Roman" w:hAnsi="Times New Roman" w:eastAsia="方正仿宋简体" w:cs="Times New Roman"/>
          <w:kern w:val="2"/>
          <w:sz w:val="24"/>
          <w:szCs w:val="24"/>
          <w:highlight w:val="none"/>
          <w:lang w:val="en-US" w:eastAsia="zh-CN" w:bidi="ar-SA"/>
        </w:rPr>
        <w:t>营业执照、相关设备维修要求资质、若为原厂维修需提供相关授权）</w:t>
      </w:r>
    </w:p>
    <w:p w14:paraId="5466A59D">
      <w:pPr>
        <w:widowControl w:val="0"/>
        <w:numPr>
          <w:ilvl w:val="0"/>
          <w:numId w:val="0"/>
        </w:numPr>
        <w:jc w:val="both"/>
        <w:rPr>
          <w:rFonts w:hint="eastAsia"/>
          <w:highlight w:val="none"/>
          <w:lang w:val="en-US" w:eastAsia="zh-CN"/>
        </w:rPr>
      </w:pPr>
    </w:p>
    <w:p w14:paraId="1C63D24F">
      <w:pPr>
        <w:widowControl w:val="0"/>
        <w:numPr>
          <w:ilvl w:val="0"/>
          <w:numId w:val="0"/>
        </w:numPr>
        <w:jc w:val="both"/>
        <w:rPr>
          <w:rFonts w:hint="eastAsia"/>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251A8194">
      <w:pPr>
        <w:numPr>
          <w:ilvl w:val="0"/>
          <w:numId w:val="14"/>
        </w:numPr>
        <w:ind w:left="0" w:leftChars="0" w:firstLine="420" w:firstLineChars="0"/>
        <w:jc w:val="left"/>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7C8612EC">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rPr>
          <w:rFonts w:hint="eastAsia" w:ascii="仿宋" w:hAnsi="仿宋" w:eastAsia="仿宋" w:cs="仿宋"/>
          <w:color w:val="000000"/>
          <w:sz w:val="24"/>
          <w:szCs w:val="24"/>
          <w:highlight w:val="none"/>
        </w:rPr>
      </w:pPr>
    </w:p>
    <w:p w14:paraId="72CA48A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6523CD2A">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7A90DDD2">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08E8B7FC">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B4A15C2">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43DD292">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9955C29">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F6EAA53">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315D0AA5">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534F6A3F">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F7F4B3E">
      <w:pPr>
        <w:pBdr>
          <w:top w:val="none" w:color="000000" w:sz="0" w:space="0"/>
          <w:left w:val="none" w:color="000000" w:sz="0" w:space="0"/>
          <w:bottom w:val="none" w:color="000000" w:sz="0" w:space="0"/>
          <w:right w:val="none" w:color="000000" w:sz="0" w:space="0"/>
        </w:pBdr>
        <w:shd w:val="clear" w:color="auto" w:fill="auto"/>
        <w:spacing w:line="85" w:lineRule="atLeast"/>
        <w:ind w:firstLine="643"/>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02D61619">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150DC4BA">
      <w:pPr>
        <w:widowControl w:val="0"/>
        <w:numPr>
          <w:ilvl w:val="0"/>
          <w:numId w:val="0"/>
        </w:numPr>
        <w:shd w:val="clear" w:color="auto" w:fill="auto"/>
        <w:spacing w:before="156" w:after="156" w:line="360" w:lineRule="auto"/>
        <w:jc w:val="left"/>
        <w:outlineLvl w:val="1"/>
        <w:rPr>
          <w:rFonts w:hint="eastAsia" w:ascii="仿宋" w:hAnsi="仿宋" w:eastAsia="仿宋" w:cs="仿宋"/>
          <w:b/>
          <w:color w:val="000000"/>
          <w:sz w:val="24"/>
          <w:szCs w:val="24"/>
          <w:highlight w:val="none"/>
        </w:rPr>
        <w:sectPr>
          <w:pgSz w:w="11906" w:h="16838"/>
          <w:pgMar w:top="1270" w:right="1800" w:bottom="1270" w:left="1800" w:header="851" w:footer="992" w:gutter="0"/>
          <w:pgNumType w:fmt="decimal" w:start="1"/>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6241B625">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zh-CN" w:eastAsia="zh-CN"/>
        </w:rPr>
      </w:pPr>
      <w:r>
        <w:rPr>
          <w:rFonts w:hint="eastAsia" w:ascii="宋体" w:hAnsi="宋体" w:eastAsia="宋体" w:cs="宋体"/>
          <w:b/>
          <w:color w:val="000000"/>
          <w:sz w:val="32"/>
          <w:szCs w:val="32"/>
          <w:highlight w:val="none"/>
          <w:lang w:val="zh-CN" w:eastAsia="zh-CN"/>
        </w:rPr>
        <w:t>南京市政府采购供应商信用记录表暨信用承诺书</w:t>
      </w:r>
    </w:p>
    <w:p w14:paraId="000D83B9">
      <w:pPr>
        <w:keepNext w:val="0"/>
        <w:keepLines w:val="0"/>
        <w:pageBreakBefore w:val="0"/>
        <w:widowControl w:val="0"/>
        <w:kinsoku/>
        <w:wordWrap/>
        <w:overflowPunct/>
        <w:topLinePunct w:val="0"/>
        <w:autoSpaceDE w:val="0"/>
        <w:autoSpaceDN w:val="0"/>
        <w:bidi w:val="0"/>
        <w:adjustRightInd w:val="0"/>
        <w:snapToGrid w:val="0"/>
        <w:jc w:val="right"/>
        <w:textAlignment w:val="auto"/>
        <w:rPr>
          <w:rFonts w:hint="default" w:ascii="Times New Roman" w:hAnsi="Times New Roman" w:eastAsia="方正仿宋简体" w:cs="Times New Roman"/>
          <w:color w:val="000000"/>
          <w:kern w:val="2"/>
          <w:sz w:val="28"/>
          <w:szCs w:val="28"/>
          <w:lang w:val="en-US" w:eastAsia="zh-CN"/>
        </w:rPr>
      </w:pPr>
      <w:r>
        <w:rPr>
          <w:rFonts w:hint="eastAsia" w:ascii="Times New Roman" w:hAnsi="Times New Roman" w:eastAsia="方正仿宋简体" w:cs="Times New Roman"/>
          <w:color w:val="000000"/>
          <w:kern w:val="2"/>
          <w:sz w:val="28"/>
          <w:szCs w:val="28"/>
          <w:lang w:val="en-US" w:eastAsia="zh-CN"/>
        </w:rPr>
        <w:t xml:space="preserve">  年   月   日</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10FA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30" w:type="dxa"/>
            <w:vAlign w:val="center"/>
          </w:tcPr>
          <w:p w14:paraId="58959101">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单位名称</w:t>
            </w:r>
          </w:p>
        </w:tc>
        <w:tc>
          <w:tcPr>
            <w:tcW w:w="2130" w:type="dxa"/>
            <w:vAlign w:val="center"/>
          </w:tcPr>
          <w:p w14:paraId="65F446EB">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c>
          <w:tcPr>
            <w:tcW w:w="2131" w:type="dxa"/>
            <w:vAlign w:val="center"/>
          </w:tcPr>
          <w:p w14:paraId="1AB3751B">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统一社会信用代码</w:t>
            </w:r>
          </w:p>
        </w:tc>
        <w:tc>
          <w:tcPr>
            <w:tcW w:w="2131" w:type="dxa"/>
            <w:vAlign w:val="center"/>
          </w:tcPr>
          <w:p w14:paraId="476109A1">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305D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130" w:type="dxa"/>
            <w:vAlign w:val="center"/>
          </w:tcPr>
          <w:p w14:paraId="2B9E4170">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法定代表人</w:t>
            </w:r>
          </w:p>
        </w:tc>
        <w:tc>
          <w:tcPr>
            <w:tcW w:w="2130" w:type="dxa"/>
            <w:vAlign w:val="center"/>
          </w:tcPr>
          <w:p w14:paraId="1F746E78">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c>
          <w:tcPr>
            <w:tcW w:w="2131" w:type="dxa"/>
            <w:vAlign w:val="center"/>
          </w:tcPr>
          <w:p w14:paraId="0DFCF2B4">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联系人</w:t>
            </w:r>
          </w:p>
        </w:tc>
        <w:tc>
          <w:tcPr>
            <w:tcW w:w="2131" w:type="dxa"/>
            <w:vAlign w:val="center"/>
          </w:tcPr>
          <w:p w14:paraId="1ACDFD16">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510F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130" w:type="dxa"/>
            <w:vAlign w:val="center"/>
          </w:tcPr>
          <w:p w14:paraId="02434E0A">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联系地址</w:t>
            </w:r>
          </w:p>
        </w:tc>
        <w:tc>
          <w:tcPr>
            <w:tcW w:w="2130" w:type="dxa"/>
            <w:vAlign w:val="center"/>
          </w:tcPr>
          <w:p w14:paraId="09F5579C">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c>
          <w:tcPr>
            <w:tcW w:w="2131" w:type="dxa"/>
            <w:vAlign w:val="center"/>
          </w:tcPr>
          <w:p w14:paraId="6998861F">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联系电话</w:t>
            </w:r>
          </w:p>
        </w:tc>
        <w:tc>
          <w:tcPr>
            <w:tcW w:w="2131" w:type="dxa"/>
            <w:vAlign w:val="center"/>
          </w:tcPr>
          <w:p w14:paraId="228EF419">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7D78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130" w:type="dxa"/>
            <w:vAlign w:val="center"/>
          </w:tcPr>
          <w:p w14:paraId="6FF31C15">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诚信档案记录情况</w:t>
            </w:r>
          </w:p>
        </w:tc>
        <w:tc>
          <w:tcPr>
            <w:tcW w:w="6392" w:type="dxa"/>
            <w:gridSpan w:val="3"/>
            <w:vAlign w:val="center"/>
          </w:tcPr>
          <w:p w14:paraId="7CC998E1">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6F0F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5" w:hRule="atLeast"/>
        </w:trPr>
        <w:tc>
          <w:tcPr>
            <w:tcW w:w="2130" w:type="dxa"/>
            <w:vAlign w:val="center"/>
          </w:tcPr>
          <w:p w14:paraId="66017914">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信用承诺</w:t>
            </w:r>
          </w:p>
        </w:tc>
        <w:tc>
          <w:tcPr>
            <w:tcW w:w="6392" w:type="dxa"/>
            <w:gridSpan w:val="3"/>
          </w:tcPr>
          <w:p w14:paraId="374A2DA7">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047F754C">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74529592">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073094A1">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4D7CC2BD">
            <w:pPr>
              <w:keepNext w:val="0"/>
              <w:keepLines w:val="0"/>
              <w:pageBreakBefore w:val="0"/>
              <w:widowControl w:val="0"/>
              <w:kinsoku/>
              <w:wordWrap/>
              <w:overflowPunct/>
              <w:topLinePunct w:val="0"/>
              <w:autoSpaceDE/>
              <w:autoSpaceDN/>
              <w:bidi w:val="0"/>
              <w:adjustRightInd/>
              <w:snapToGrid/>
              <w:spacing w:after="0" w:line="400" w:lineRule="exact"/>
              <w:ind w:firstLine="1890" w:firstLineChars="900"/>
              <w:jc w:val="center"/>
              <w:textAlignment w:val="auto"/>
              <w:rPr>
                <w:rFonts w:hint="eastAsia"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供应商名称（盖章）：</w:t>
            </w:r>
          </w:p>
          <w:p w14:paraId="6B0F1702">
            <w:pPr>
              <w:keepNext w:val="0"/>
              <w:keepLines w:val="0"/>
              <w:pageBreakBefore w:val="0"/>
              <w:widowControl w:val="0"/>
              <w:kinsoku/>
              <w:wordWrap/>
              <w:overflowPunct/>
              <w:topLinePunct w:val="0"/>
              <w:autoSpaceDE/>
              <w:autoSpaceDN/>
              <w:bidi w:val="0"/>
              <w:adjustRightInd/>
              <w:snapToGrid/>
              <w:spacing w:after="0" w:line="400" w:lineRule="exact"/>
              <w:ind w:firstLine="1890" w:firstLineChars="900"/>
              <w:jc w:val="center"/>
              <w:textAlignment w:val="auto"/>
              <w:rPr>
                <w:rFonts w:hint="eastAsia"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法定代表人（签字）：</w:t>
            </w:r>
          </w:p>
          <w:p w14:paraId="4B914FC6">
            <w:pPr>
              <w:keepNext w:val="0"/>
              <w:keepLines w:val="0"/>
              <w:pageBreakBefore w:val="0"/>
              <w:widowControl w:val="0"/>
              <w:kinsoku/>
              <w:wordWrap/>
              <w:overflowPunct/>
              <w:topLinePunct w:val="0"/>
              <w:autoSpaceDE/>
              <w:autoSpaceDN/>
              <w:bidi w:val="0"/>
              <w:adjustRightInd/>
              <w:snapToGrid/>
              <w:spacing w:after="0" w:line="400" w:lineRule="exact"/>
              <w:ind w:firstLine="1890" w:firstLineChars="900"/>
              <w:jc w:val="center"/>
              <w:textAlignment w:val="auto"/>
              <w:rPr>
                <w:rFonts w:hint="default"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年   月   日</w:t>
            </w:r>
          </w:p>
          <w:p w14:paraId="516F66B9">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104F2161">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tc>
      </w:tr>
    </w:tbl>
    <w:p w14:paraId="5C674C1C">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16C1009E">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具备履行合同所必需的设备和专业技术能力的书面声明</w:t>
      </w:r>
    </w:p>
    <w:p w14:paraId="27A7BA43">
      <w:pPr>
        <w:shd w:val="clear" w:color="auto" w:fill="auto"/>
        <w:spacing w:line="360" w:lineRule="auto"/>
        <w:ind w:firstLine="492"/>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7F2DE6D1">
      <w:pPr>
        <w:shd w:val="clear" w:color="auto" w:fill="auto"/>
        <w:spacing w:line="360" w:lineRule="auto"/>
        <w:ind w:firstLine="492"/>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主要设备有：</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p>
    <w:p w14:paraId="52ED618D">
      <w:pPr>
        <w:shd w:val="clear" w:color="auto" w:fill="auto"/>
        <w:spacing w:line="360" w:lineRule="auto"/>
        <w:ind w:firstLine="492"/>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主要专业技术能力有：</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p>
    <w:p w14:paraId="447BA3E8">
      <w:pPr>
        <w:shd w:val="clear" w:color="auto" w:fill="auto"/>
        <w:spacing w:line="360" w:lineRule="auto"/>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 xml:space="preserve">                              </w:t>
      </w:r>
    </w:p>
    <w:p w14:paraId="5E26F1E3">
      <w:pPr>
        <w:shd w:val="clear" w:color="auto" w:fill="auto"/>
        <w:spacing w:line="360" w:lineRule="auto"/>
        <w:jc w:val="right"/>
        <w:rPr>
          <w:rFonts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 xml:space="preserve">  供应商名称（加盖公章）：</w:t>
      </w:r>
    </w:p>
    <w:p w14:paraId="6ADAB4CF">
      <w:pPr>
        <w:shd w:val="clear" w:color="auto" w:fill="auto"/>
        <w:spacing w:line="360" w:lineRule="auto"/>
        <w:rPr>
          <w:rFonts w:ascii="Times New Roman" w:hAnsi="Times New Roman" w:eastAsia="宋体" w:cs="Times New Roman"/>
          <w:color w:val="000000"/>
          <w:sz w:val="24"/>
          <w:szCs w:val="24"/>
          <w:highlight w:val="none"/>
        </w:rPr>
      </w:pPr>
      <w:r>
        <w:rPr>
          <w:rFonts w:hint="eastAsia" w:ascii="宋体" w:hAnsi="宋体" w:eastAsia="宋体" w:cs="宋体"/>
          <w:bCs/>
          <w:color w:val="000000"/>
          <w:sz w:val="24"/>
          <w:szCs w:val="24"/>
          <w:highlight w:val="none"/>
        </w:rPr>
        <w:t xml:space="preserve">                                           日期：</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年    月    日</w:t>
      </w:r>
    </w:p>
    <w:p w14:paraId="12B2E73E">
      <w:pPr>
        <w:shd w:val="clear" w:color="auto" w:fill="auto"/>
        <w:spacing w:line="329" w:lineRule="auto"/>
        <w:rPr>
          <w:rFonts w:hint="eastAsia" w:ascii="宋体" w:hAnsi="宋体" w:eastAsia="宋体" w:cs="宋体"/>
          <w:b/>
          <w:bCs/>
          <w:color w:val="000000"/>
          <w:highlight w:val="none"/>
        </w:rPr>
      </w:pPr>
      <w:r>
        <w:rPr>
          <w:rFonts w:hint="eastAsia" w:ascii="宋体" w:hAnsi="宋体" w:eastAsia="宋体" w:cs="宋体"/>
          <w:b/>
          <w:bCs/>
          <w:color w:val="000000"/>
          <w:highlight w:val="none"/>
        </w:rPr>
        <w:br w:type="page" w:clear="all"/>
      </w:r>
    </w:p>
    <w:p w14:paraId="4DCBBED6">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参加本次采购活动前3年内在经营活动中没有重大违法记录的书面声明</w:t>
      </w:r>
    </w:p>
    <w:p w14:paraId="0EAF018F">
      <w:pPr>
        <w:shd w:val="clear" w:color="auto" w:fill="auto"/>
        <w:spacing w:line="360" w:lineRule="auto"/>
        <w:rPr>
          <w:rFonts w:ascii="宋体" w:hAnsi="宋体" w:eastAsia="宋体" w:cs="宋体"/>
          <w:color w:val="000000"/>
          <w:sz w:val="24"/>
          <w:szCs w:val="24"/>
          <w:highlight w:val="none"/>
        </w:rPr>
      </w:pPr>
    </w:p>
    <w:p w14:paraId="4FC73058">
      <w:pPr>
        <w:shd w:val="clear" w:color="auto" w:fill="auto"/>
        <w:spacing w:after="312" w:line="360" w:lineRule="auto"/>
        <w:jc w:val="center"/>
        <w:outlineLvl w:val="1"/>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声  明</w:t>
      </w:r>
    </w:p>
    <w:p w14:paraId="039FD5DF">
      <w:pPr>
        <w:shd w:val="clear" w:color="auto" w:fill="auto"/>
        <w:spacing w:line="360" w:lineRule="auto"/>
        <w:rPr>
          <w:rFonts w:ascii="宋体" w:hAnsi="宋体" w:eastAsia="宋体" w:cs="宋体"/>
          <w:bCs/>
          <w:color w:val="000000"/>
          <w:sz w:val="24"/>
          <w:szCs w:val="24"/>
          <w:highlight w:val="none"/>
        </w:rPr>
      </w:pPr>
      <w:r>
        <w:rPr>
          <w:rFonts w:hint="eastAsia" w:ascii="宋体" w:hAnsi="宋体" w:eastAsia="宋体" w:cs="宋体"/>
          <w:b/>
          <w:bCs/>
          <w:color w:val="000000"/>
          <w:sz w:val="24"/>
          <w:szCs w:val="24"/>
          <w:highlight w:val="none"/>
        </w:rPr>
        <w:t xml:space="preserve">    </w:t>
      </w:r>
      <w:r>
        <w:rPr>
          <w:rFonts w:hint="eastAsia" w:ascii="宋体" w:hAnsi="宋体" w:eastAsia="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70D51943">
      <w:pPr>
        <w:shd w:val="clear" w:color="auto" w:fill="auto"/>
        <w:spacing w:line="360" w:lineRule="auto"/>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 xml:space="preserve">                               </w:t>
      </w:r>
    </w:p>
    <w:p w14:paraId="75BCFF35">
      <w:pPr>
        <w:shd w:val="clear" w:color="auto" w:fill="auto"/>
        <w:spacing w:line="360" w:lineRule="auto"/>
        <w:jc w:val="right"/>
        <w:rPr>
          <w:rFonts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供应商名称（加盖公章）：</w:t>
      </w:r>
    </w:p>
    <w:p w14:paraId="3C1EA268">
      <w:pPr>
        <w:shd w:val="clear" w:color="auto" w:fill="auto"/>
        <w:spacing w:line="360" w:lineRule="auto"/>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 xml:space="preserve">                               </w:t>
      </w:r>
    </w:p>
    <w:p w14:paraId="26E00E61">
      <w:pPr>
        <w:shd w:val="clear" w:color="auto" w:fill="auto"/>
        <w:spacing w:line="360" w:lineRule="auto"/>
        <w:rPr>
          <w:rFonts w:ascii="Times New Roman" w:hAnsi="Times New Roman" w:eastAsia="宋体" w:cs="Times New Roman"/>
          <w:color w:val="000000"/>
          <w:sz w:val="24"/>
          <w:szCs w:val="24"/>
          <w:highlight w:val="none"/>
        </w:rPr>
      </w:pPr>
      <w:r>
        <w:rPr>
          <w:rFonts w:hint="eastAsia" w:ascii="宋体" w:hAnsi="宋体" w:eastAsia="宋体" w:cs="宋体"/>
          <w:bCs/>
          <w:color w:val="000000"/>
          <w:sz w:val="24"/>
          <w:szCs w:val="24"/>
          <w:highlight w:val="none"/>
        </w:rPr>
        <w:t xml:space="preserve">                               </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 xml:space="preserve"> 日期：</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年    月    日</w:t>
      </w:r>
    </w:p>
    <w:p w14:paraId="36225BE8">
      <w:pPr>
        <w:shd w:val="clear" w:color="auto" w:fill="auto"/>
        <w:spacing w:line="360" w:lineRule="auto"/>
        <w:rPr>
          <w:rFonts w:ascii="宋体" w:hAnsi="宋体" w:eastAsia="宋体" w:cs="宋体"/>
          <w:bCs/>
          <w:color w:val="000000"/>
          <w:sz w:val="24"/>
          <w:szCs w:val="24"/>
          <w:highlight w:val="none"/>
        </w:rPr>
      </w:pPr>
    </w:p>
    <w:p w14:paraId="1D965CB0">
      <w:pPr>
        <w:shd w:val="clear" w:color="auto" w:fill="auto"/>
        <w:spacing w:line="360" w:lineRule="auto"/>
        <w:jc w:val="center"/>
        <w:rPr>
          <w:rFonts w:ascii="宋体" w:hAnsi="宋体" w:cs="宋体"/>
          <w:b/>
          <w:bCs/>
          <w:color w:val="000000"/>
          <w:highlight w:val="none"/>
        </w:rPr>
        <w:sectPr>
          <w:pgSz w:w="11906" w:h="16838"/>
          <w:pgMar w:top="1270" w:right="1800" w:bottom="1270" w:left="1800" w:header="851" w:footer="992" w:gutter="0"/>
          <w:pgNumType w:fmt="decimal" w:start="1"/>
          <w:cols w:space="1701" w:num="1"/>
          <w:docGrid w:linePitch="360" w:charSpace="0"/>
        </w:sectPr>
      </w:pPr>
    </w:p>
    <w:p w14:paraId="00CB490C">
      <w:pPr>
        <w:numPr>
          <w:ilvl w:val="0"/>
          <w:numId w:val="14"/>
        </w:numPr>
        <w:shd w:val="clear" w:color="auto" w:fill="auto"/>
        <w:spacing w:before="156" w:after="156" w:line="360" w:lineRule="auto"/>
        <w:ind w:left="0" w:leftChars="0" w:firstLine="420" w:firstLineChars="0"/>
        <w:jc w:val="left"/>
        <w:outlineLvl w:val="1"/>
        <w:rPr>
          <w:rFonts w:ascii="宋体" w:hAnsi="宋体" w:eastAsia="宋体" w:cs="宋体"/>
          <w:b/>
          <w:color w:val="000000"/>
          <w:sz w:val="24"/>
          <w:szCs w:val="24"/>
          <w:highlight w:val="none"/>
        </w:rPr>
      </w:pPr>
      <w:r>
        <w:rPr>
          <w:rFonts w:hint="eastAsia" w:ascii="宋体" w:hAnsi="宋体" w:eastAsia="宋体" w:cs="宋体"/>
          <w:b/>
          <w:color w:val="000000"/>
          <w:sz w:val="32"/>
          <w:szCs w:val="32"/>
          <w:highlight w:val="none"/>
          <w:lang w:val="en-US" w:eastAsia="zh-CN"/>
        </w:rPr>
        <w:t>磋商响应函</w:t>
      </w:r>
    </w:p>
    <w:p w14:paraId="7F08F60D">
      <w:pPr>
        <w:widowControl w:val="0"/>
        <w:shd w:val="clear" w:color="auto" w:fill="auto"/>
        <w:spacing w:line="360" w:lineRule="auto"/>
        <w:ind w:firstLine="42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南京市江宁医院：</w:t>
      </w:r>
    </w:p>
    <w:p w14:paraId="4324CC34">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根据贵方的</w:t>
      </w:r>
      <w:r>
        <w:rPr>
          <w:rFonts w:hint="eastAsia" w:ascii="宋体" w:hAnsi="宋体" w:eastAsia="宋体" w:cs="宋体"/>
          <w:color w:val="000000"/>
          <w:sz w:val="24"/>
          <w:szCs w:val="24"/>
          <w:highlight w:val="none"/>
          <w:u w:val="single"/>
          <w:lang w:val="en-US" w:eastAsia="zh-CN" w:bidi="ar-SA"/>
        </w:rPr>
        <w:t xml:space="preserve">       </w:t>
      </w:r>
      <w:r>
        <w:rPr>
          <w:rFonts w:hint="eastAsia" w:ascii="宋体" w:hAnsi="宋体" w:eastAsia="宋体" w:cs="宋体"/>
          <w:color w:val="000000"/>
          <w:sz w:val="24"/>
          <w:szCs w:val="24"/>
          <w:highlight w:val="none"/>
          <w:lang w:val="en-US" w:eastAsia="zh-CN" w:bidi="ar-SA"/>
        </w:rPr>
        <w:t>号磋商文件，正式授权下述签字人_________ (姓名和职务)代表我方______________（供应商的名称），全权处理本次项目磋商采购的有关事宜。</w:t>
      </w:r>
    </w:p>
    <w:p w14:paraId="233006AE">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据此函，__________（签字人）兹宣布同意如下：</w:t>
      </w:r>
    </w:p>
    <w:p w14:paraId="3FF2E5D3">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1.按磋商文件规定的各项要求，向买方提供所需服务。</w:t>
      </w:r>
    </w:p>
    <w:p w14:paraId="76F4116A">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2.我们已详细审核全部磋商文件及其有效补充文件，我们知道必须放弃提出含糊不清或误解问题的权利。</w:t>
      </w:r>
    </w:p>
    <w:p w14:paraId="19D6A361">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3.我们同意从规定的响应文件接收截止时间起遵循本响应文件，并在规定的磋商有效期期满之前均具有约束力。</w:t>
      </w:r>
    </w:p>
    <w:p w14:paraId="1F377AA0">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4.同意向贵方提供贵方可能另外要求的与磋商采购有关的任何证据或资料，并保证我方已提供和将要提供的文件是真实的、准确的。</w:t>
      </w:r>
    </w:p>
    <w:p w14:paraId="340EBD71">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5.一旦我方成交，我方将根据磋商文件的规定，严格履行合同的责任和义务，并保证在磋商文件规定的时间完成项目，交付买方验收、使用。</w:t>
      </w:r>
    </w:p>
    <w:p w14:paraId="7347F78E">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6.与本磋商采购有关的正式通讯地址为：</w:t>
      </w:r>
    </w:p>
    <w:p w14:paraId="4812C4D0">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地 址：                         邮 编：</w:t>
      </w:r>
    </w:p>
    <w:p w14:paraId="5F1E1358">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电 话：                         传 真：</w:t>
      </w:r>
    </w:p>
    <w:p w14:paraId="7F07E7D9">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 xml:space="preserve">供应商开户行：                  账 户： </w:t>
      </w:r>
    </w:p>
    <w:p w14:paraId="53D8E547">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法定代表人姓名（签字或盖章）：         联系电话：</w:t>
      </w:r>
    </w:p>
    <w:p w14:paraId="4640C993">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 xml:space="preserve">供应商名称（盖CA电子公章）：            </w:t>
      </w:r>
    </w:p>
    <w:p w14:paraId="726E1438">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日 期：________年____月____日</w:t>
      </w:r>
    </w:p>
    <w:p w14:paraId="7CAD76A1">
      <w:pPr>
        <w:pBdr>
          <w:top w:val="none" w:color="000000" w:sz="0" w:space="0"/>
          <w:left w:val="none" w:color="000000" w:sz="0" w:space="0"/>
          <w:bottom w:val="none" w:color="000000" w:sz="0" w:space="0"/>
          <w:right w:val="none" w:color="000000" w:sz="0" w:space="0"/>
        </w:pBdr>
        <w:shd w:val="clear" w:color="auto" w:fill="auto"/>
        <w:spacing w:line="85" w:lineRule="atLeast"/>
        <w:ind w:firstLine="562"/>
        <w:rPr>
          <w:rFonts w:hint="eastAsia" w:ascii="仿宋" w:hAnsi="仿宋" w:eastAsia="仿宋" w:cs="仿宋"/>
          <w:b/>
          <w:color w:val="000000"/>
          <w:sz w:val="24"/>
          <w:szCs w:val="24"/>
          <w:highlight w:val="none"/>
          <w:u w:val="single"/>
        </w:rPr>
      </w:pPr>
      <w:r>
        <w:rPr>
          <w:rFonts w:hint="eastAsia" w:ascii="宋体" w:hAnsi="宋体" w:eastAsia="宋体" w:cs="宋体"/>
          <w:b/>
          <w:color w:val="000000"/>
          <w:sz w:val="21"/>
          <w:szCs w:val="21"/>
          <w:highlight w:val="none"/>
        </w:rPr>
        <w:br w:type="page" w:clear="all"/>
      </w:r>
    </w:p>
    <w:p w14:paraId="2A7CDE9F">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承诺函</w:t>
      </w:r>
    </w:p>
    <w:p w14:paraId="12763A38">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77AC10D7">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5B211BDD">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1F418208">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07EC0A7D">
      <w:pPr>
        <w:pStyle w:val="365"/>
        <w:spacing w:line="360" w:lineRule="auto"/>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6B595EF1">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2530819D">
      <w:pPr>
        <w:pStyle w:val="365"/>
        <w:spacing w:line="360" w:lineRule="auto"/>
        <w:outlineLvl w:val="1"/>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6CC0EC52">
      <w:pPr>
        <w:pStyle w:val="366"/>
        <w:spacing w:line="360" w:lineRule="auto"/>
        <w:ind w:firstLine="480"/>
        <w:jc w:val="left"/>
        <w:rPr>
          <w:rFonts w:hint="eastAsia" w:ascii="仿宋" w:hAnsi="仿宋" w:eastAsia="仿宋" w:cs="仿宋"/>
          <w:color w:val="auto"/>
          <w:sz w:val="24"/>
          <w:szCs w:val="24"/>
          <w:highlight w:val="none"/>
          <w:lang w:eastAsia="zh-CN"/>
        </w:rPr>
      </w:pPr>
    </w:p>
    <w:p w14:paraId="18C8EF8D">
      <w:pPr>
        <w:pStyle w:val="366"/>
        <w:spacing w:line="360" w:lineRule="auto"/>
        <w:ind w:firstLine="480"/>
        <w:jc w:val="righ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6172C0AE">
      <w:pPr>
        <w:pStyle w:val="366"/>
        <w:spacing w:line="360" w:lineRule="auto"/>
        <w:ind w:firstLine="480"/>
        <w:jc w:val="righ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6804B0B4">
      <w:pPr>
        <w:rPr>
          <w:rFonts w:hint="eastAsia" w:ascii="仿宋" w:hAnsi="仿宋" w:eastAsia="仿宋" w:cs="仿宋"/>
          <w:bCs/>
          <w:sz w:val="24"/>
          <w:szCs w:val="24"/>
          <w:highlight w:val="none"/>
        </w:rPr>
      </w:pPr>
    </w:p>
    <w:p w14:paraId="26A3D848">
      <w:pPr>
        <w:rPr>
          <w:rFonts w:ascii="Times New Roman" w:hAnsi="Times New Roman" w:eastAsia="宋体" w:cs="Times New Roman"/>
          <w:highlight w:val="none"/>
        </w:rPr>
      </w:pPr>
    </w:p>
    <w:p w14:paraId="4D3E4AD4">
      <w:pPr>
        <w:rPr>
          <w:rFonts w:ascii="Times New Roman" w:hAnsi="Times New Roman" w:eastAsia="宋体" w:cs="Times New Roman"/>
          <w:highlight w:val="none"/>
        </w:rPr>
      </w:pPr>
    </w:p>
    <w:p w14:paraId="33ADA03C">
      <w:pPr>
        <w:rPr>
          <w:rFonts w:ascii="Times New Roman" w:hAnsi="Times New Roman" w:eastAsia="宋体" w:cs="Times New Roman"/>
          <w:highlight w:val="none"/>
        </w:rPr>
      </w:pPr>
    </w:p>
    <w:p w14:paraId="4BE580AB">
      <w:pPr>
        <w:rPr>
          <w:rFonts w:ascii="Times New Roman" w:hAnsi="Times New Roman" w:eastAsia="宋体" w:cs="Times New Roman"/>
          <w:highlight w:val="none"/>
        </w:rPr>
      </w:pPr>
    </w:p>
    <w:p w14:paraId="496EA8B2">
      <w:pPr>
        <w:rPr>
          <w:rFonts w:ascii="Times New Roman" w:hAnsi="Times New Roman" w:eastAsia="宋体" w:cs="Times New Roman"/>
          <w:highlight w:val="none"/>
        </w:rPr>
      </w:pPr>
    </w:p>
    <w:p w14:paraId="32774B95">
      <w:pPr>
        <w:rPr>
          <w:rFonts w:ascii="Times New Roman" w:hAnsi="Times New Roman" w:eastAsia="宋体" w:cs="Times New Roman"/>
          <w:highlight w:val="none"/>
        </w:rPr>
      </w:pPr>
    </w:p>
    <w:p w14:paraId="309941B3">
      <w:pPr>
        <w:rPr>
          <w:rFonts w:ascii="Times New Roman" w:hAnsi="Times New Roman" w:eastAsia="宋体" w:cs="Times New Roman"/>
          <w:highlight w:val="none"/>
        </w:rPr>
      </w:pPr>
    </w:p>
    <w:p w14:paraId="3958E921">
      <w:pPr>
        <w:rPr>
          <w:rFonts w:ascii="Times New Roman" w:hAnsi="Times New Roman" w:eastAsia="宋体" w:cs="Times New Roman"/>
          <w:highlight w:val="none"/>
        </w:rPr>
      </w:pPr>
    </w:p>
    <w:p w14:paraId="69F19213">
      <w:pPr>
        <w:rPr>
          <w:rFonts w:ascii="Times New Roman" w:hAnsi="Times New Roman" w:eastAsia="宋体" w:cs="Times New Roman"/>
          <w:highlight w:val="none"/>
        </w:rPr>
      </w:pPr>
    </w:p>
    <w:p w14:paraId="6B886F65">
      <w:pPr>
        <w:rPr>
          <w:rFonts w:ascii="Times New Roman" w:hAnsi="Times New Roman" w:eastAsia="宋体" w:cs="Times New Roman"/>
          <w:highlight w:val="none"/>
        </w:rPr>
      </w:pPr>
    </w:p>
    <w:p w14:paraId="082D88DD">
      <w:pPr>
        <w:rPr>
          <w:rFonts w:ascii="Times New Roman" w:hAnsi="Times New Roman" w:eastAsia="宋体" w:cs="Times New Roman"/>
          <w:highlight w:val="none"/>
        </w:rPr>
      </w:pPr>
    </w:p>
    <w:p w14:paraId="41540DE7">
      <w:pPr>
        <w:rPr>
          <w:rFonts w:ascii="Times New Roman" w:hAnsi="Times New Roman" w:eastAsia="宋体" w:cs="Times New Roman"/>
          <w:highlight w:val="none"/>
        </w:rPr>
      </w:pPr>
    </w:p>
    <w:p w14:paraId="104A8ED1">
      <w:pPr>
        <w:rPr>
          <w:rFonts w:ascii="Times New Roman" w:hAnsi="Times New Roman" w:eastAsia="宋体" w:cs="Times New Roman"/>
          <w:highlight w:val="none"/>
        </w:rPr>
      </w:pPr>
    </w:p>
    <w:p w14:paraId="4C574048">
      <w:pPr>
        <w:rPr>
          <w:rFonts w:ascii="Times New Roman" w:hAnsi="Times New Roman" w:eastAsia="宋体" w:cs="Times New Roman"/>
          <w:highlight w:val="none"/>
        </w:rPr>
      </w:pPr>
    </w:p>
    <w:p w14:paraId="288E593E">
      <w:pPr>
        <w:rPr>
          <w:rFonts w:ascii="Times New Roman" w:hAnsi="Times New Roman" w:eastAsia="宋体" w:cs="Times New Roman"/>
          <w:highlight w:val="none"/>
        </w:rPr>
      </w:pPr>
    </w:p>
    <w:p w14:paraId="610D43AE">
      <w:pPr>
        <w:rPr>
          <w:rFonts w:ascii="Times New Roman" w:hAnsi="Times New Roman" w:eastAsia="宋体" w:cs="Times New Roman"/>
          <w:highlight w:val="none"/>
        </w:rPr>
      </w:pPr>
    </w:p>
    <w:p w14:paraId="4815B193">
      <w:pPr>
        <w:rPr>
          <w:rFonts w:ascii="Times New Roman" w:hAnsi="Times New Roman" w:eastAsia="宋体" w:cs="Times New Roman"/>
          <w:highlight w:val="none"/>
        </w:rPr>
      </w:pPr>
    </w:p>
    <w:p w14:paraId="05D2633D">
      <w:pPr>
        <w:rPr>
          <w:rFonts w:ascii="Times New Roman" w:hAnsi="Times New Roman" w:eastAsia="宋体" w:cs="Times New Roman"/>
          <w:highlight w:val="none"/>
        </w:rPr>
      </w:pPr>
    </w:p>
    <w:p w14:paraId="27828178">
      <w:pPr>
        <w:rPr>
          <w:rFonts w:ascii="Times New Roman" w:hAnsi="Times New Roman" w:eastAsia="宋体" w:cs="Times New Roman"/>
          <w:highlight w:val="none"/>
        </w:rPr>
      </w:pPr>
    </w:p>
    <w:p w14:paraId="63A380D7">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br w:type="page"/>
      </w:r>
    </w:p>
    <w:p w14:paraId="4DE05705">
      <w:pPr>
        <w:numPr>
          <w:ilvl w:val="0"/>
          <w:numId w:val="14"/>
        </w:numPr>
        <w:ind w:left="0" w:leftChars="0" w:firstLine="420" w:firstLineChars="0"/>
        <w:jc w:val="left"/>
        <w:rPr>
          <w:rFonts w:hint="eastAsia" w:ascii="宋体" w:hAnsi="宋体" w:eastAsia="宋体" w:cs="宋体"/>
          <w:b/>
          <w:sz w:val="32"/>
          <w:szCs w:val="24"/>
          <w:highlight w:val="none"/>
          <w:lang w:val="en-US" w:eastAsia="zh-CN"/>
        </w:rPr>
      </w:pPr>
      <w:r>
        <w:rPr>
          <w:rFonts w:hint="eastAsia" w:ascii="宋体" w:hAnsi="宋体" w:eastAsia="宋体" w:cs="宋体"/>
          <w:b/>
          <w:color w:val="000000"/>
          <w:sz w:val="32"/>
          <w:szCs w:val="32"/>
          <w:highlight w:val="none"/>
          <w:lang w:val="en-US" w:eastAsia="zh-CN"/>
        </w:rPr>
        <w:t>投标</w:t>
      </w:r>
      <w:r>
        <w:rPr>
          <w:rFonts w:hint="default" w:ascii="宋体" w:hAnsi="宋体" w:eastAsia="宋体" w:cs="宋体"/>
          <w:b/>
          <w:color w:val="000000"/>
          <w:sz w:val="32"/>
          <w:szCs w:val="32"/>
          <w:highlight w:val="none"/>
          <w:lang w:val="en-US" w:eastAsia="zh-CN"/>
        </w:rPr>
        <w:t>材料真实性及购销廉洁声明</w:t>
      </w:r>
    </w:p>
    <w:p w14:paraId="3464815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78F99C1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针对贵院此次</w:t>
      </w: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，我公司郑重承诺：所提供资料（以骑缝章为准）真实有效，无任何虚假成分。如有虚假，由此产生的一切后果由本公司承担。</w:t>
      </w:r>
    </w:p>
    <w:p w14:paraId="668CEE1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为进一步加强医疗卫生行风建设，规范医疗卫生机构医药销售行为，有效防范商业贿赂行为，营造公平交易、诚实守信的购销环境，我公司郑重承诺并遵守：</w:t>
      </w:r>
    </w:p>
    <w:p w14:paraId="35DBB2D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一、我方按照《民法典》及本承诺购销各类物资及服务。</w:t>
      </w:r>
    </w:p>
    <w:p w14:paraId="20BFA5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二、我方不以回扣、宴请等方式影响医院工作人员采购或使用产品的选择权，不在学术活动中提供旅游、超标准支付食宿等费用。</w:t>
      </w:r>
    </w:p>
    <w:p w14:paraId="4588F4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5629DE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F96864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五、本承诺作为产品购销合同的重要组成部分，与购销合同一并执行，具有同等法律效力。</w:t>
      </w:r>
    </w:p>
    <w:p w14:paraId="20D8FE7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p>
    <w:p w14:paraId="542365B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p>
    <w:p w14:paraId="218949D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p>
    <w:p w14:paraId="2725F8DB">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公司（签章）</w:t>
      </w:r>
      <w:r>
        <w:rPr>
          <w:rFonts w:hint="eastAsia" w:ascii="Times New Roman" w:hAnsi="Times New Roman" w:eastAsia="方正仿宋简体" w:cs="Times New Roman"/>
          <w:kern w:val="2"/>
          <w:sz w:val="24"/>
          <w:szCs w:val="24"/>
          <w:highlight w:val="none"/>
          <w:lang w:val="en-US" w:eastAsia="zh-CN" w:bidi="ar-SA"/>
        </w:rPr>
        <w:t xml:space="preserve">：             </w:t>
      </w:r>
    </w:p>
    <w:p w14:paraId="6129EE12">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rPr>
          <w:rFonts w:hint="eastAsia"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年 </w:t>
      </w: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 月 </w:t>
      </w:r>
      <w:r>
        <w:rPr>
          <w:rFonts w:hint="eastAsia" w:ascii="Times New Roman" w:hAnsi="Times New Roman" w:eastAsia="方正仿宋简体" w:cs="Times New Roman"/>
          <w:kern w:val="2"/>
          <w:sz w:val="24"/>
          <w:szCs w:val="24"/>
          <w:highlight w:val="none"/>
          <w:lang w:val="en-US" w:eastAsia="zh-CN" w:bidi="ar-SA"/>
        </w:rPr>
        <w:t xml:space="preserve">  日</w:t>
      </w:r>
    </w:p>
    <w:p w14:paraId="1E9F4161">
      <w:pPr>
        <w:pStyle w:val="13"/>
        <w:rPr>
          <w:rFonts w:hint="eastAsia"/>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44BCEE40">
      <w:pPr>
        <w:pStyle w:val="13"/>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leftChars="0" w:firstLine="420" w:firstLineChars="0"/>
        <w:textAlignment w:val="auto"/>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4" w:hRule="atLeast"/>
          <w:jc w:val="center"/>
        </w:trPr>
        <w:tc>
          <w:tcPr>
            <w:tcW w:w="948" w:type="dxa"/>
            <w:noWrap w:val="0"/>
            <w:vAlign w:val="center"/>
          </w:tcPr>
          <w:p w14:paraId="503E76BE">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rPr>
                <w:rFonts w:ascii="宋体" w:hAnsi="宋体" w:cs="宋体"/>
                <w:color w:val="000000"/>
                <w:szCs w:val="21"/>
                <w:highlight w:val="none"/>
              </w:rPr>
            </w:pPr>
          </w:p>
        </w:tc>
      </w:tr>
    </w:tbl>
    <w:p w14:paraId="4B4933B8">
      <w:pPr>
        <w:shd w:val="clear" w:color="auto" w:fill="auto"/>
        <w:spacing w:line="360" w:lineRule="auto"/>
        <w:rPr>
          <w:rFonts w:ascii="宋体" w:hAnsi="宋体" w:cs="宋体"/>
          <w:color w:val="000000"/>
          <w:sz w:val="24"/>
          <w:szCs w:val="24"/>
          <w:highlight w:val="none"/>
        </w:rPr>
      </w:pPr>
    </w:p>
    <w:p w14:paraId="2B0B32E7">
      <w:pPr>
        <w:shd w:val="clear" w:color="auto" w:fill="auto"/>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rPr>
          <w:rFonts w:hint="eastAsia" w:ascii="宋体" w:hAnsi="宋体" w:cs="宋体"/>
          <w:color w:val="000000"/>
          <w:szCs w:val="21"/>
          <w:highlight w:val="none"/>
        </w:rPr>
      </w:pPr>
    </w:p>
    <w:p w14:paraId="7D94F078">
      <w:pPr>
        <w:shd w:val="clear" w:color="auto" w:fill="auto"/>
        <w:spacing w:line="360" w:lineRule="auto"/>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rPr>
          <w:rFonts w:ascii="宋体" w:hAnsi="宋体" w:cs="宋体"/>
          <w:color w:val="000000"/>
          <w:szCs w:val="21"/>
          <w:highlight w:val="none"/>
        </w:rPr>
      </w:pPr>
      <w:r>
        <w:rPr>
          <w:rFonts w:hint="eastAsia" w:ascii="宋体" w:hAnsi="宋体" w:cs="宋体"/>
          <w:color w:val="000000"/>
          <w:szCs w:val="21"/>
          <w:highlight w:val="none"/>
        </w:rPr>
        <w:t>2、行数不够，可自行添加。</w:t>
      </w:r>
    </w:p>
    <w:p w14:paraId="6A18E75E">
      <w:pPr>
        <w:numPr>
          <w:ilvl w:val="0"/>
          <w:numId w:val="0"/>
        </w:numPr>
        <w:shd w:val="clear" w:color="auto" w:fill="auto"/>
        <w:spacing w:before="156" w:after="156" w:line="360" w:lineRule="auto"/>
        <w:ind w:leftChars="0"/>
        <w:jc w:val="left"/>
        <w:outlineLvl w:val="1"/>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34351505">
      <w:pPr>
        <w:pStyle w:val="13"/>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leftChars="0" w:firstLine="420" w:firstLineChars="0"/>
        <w:textAlignment w:val="auto"/>
        <w:rPr>
          <w:rFonts w:hint="default" w:ascii="宋体" w:hAnsi="宋体" w:eastAsia="宋体" w:cs="宋体"/>
          <w:b/>
          <w:color w:val="000000"/>
          <w:sz w:val="32"/>
          <w:szCs w:val="32"/>
          <w:highlight w:val="none"/>
          <w:lang w:val="en-US" w:eastAsia="zh-CN" w:bidi="ar-SA"/>
        </w:rPr>
      </w:pPr>
      <w:bookmarkStart w:id="52" w:name="_Toc184129800"/>
      <w:r>
        <w:rPr>
          <w:rFonts w:hint="eastAsia" w:ascii="宋体" w:hAnsi="宋体" w:eastAsia="宋体" w:cs="宋体"/>
          <w:b/>
          <w:color w:val="000000"/>
          <w:sz w:val="32"/>
          <w:szCs w:val="32"/>
          <w:highlight w:val="none"/>
          <w:lang w:val="en-US" w:eastAsia="zh-CN" w:bidi="ar-SA"/>
        </w:rPr>
        <w:t>商务要求响应及偏离表</w:t>
      </w:r>
      <w:bookmarkEnd w:id="52"/>
    </w:p>
    <w:p w14:paraId="73742BAB">
      <w:pPr>
        <w:ind w:left="562" w:hanging="420"/>
        <w:jc w:val="center"/>
        <w:rPr>
          <w:rFonts w:hint="default" w:ascii="Times New Roman" w:hAnsi="Times New Roman" w:eastAsia="宋体" w:cs="Times New Roman"/>
          <w:kern w:val="2"/>
          <w:szCs w:val="24"/>
          <w:highlight w:val="none"/>
        </w:rPr>
      </w:pPr>
      <w:r>
        <w:rPr>
          <w:rFonts w:hint="eastAsia" w:ascii="Times New Roman" w:hAnsi="Times New Roman" w:eastAsia="宋体" w:cs="Times New Roman"/>
          <w:kern w:val="2"/>
          <w:szCs w:val="24"/>
          <w:highlight w:val="none"/>
        </w:rPr>
        <w:t>（根据招标文件《第四章：采购需求》中</w:t>
      </w:r>
      <w:r>
        <w:rPr>
          <w:rFonts w:hint="eastAsia" w:ascii="Times New Roman" w:hAnsi="Times New Roman" w:eastAsia="宋体" w:cs="Times New Roman"/>
          <w:kern w:val="2"/>
          <w:szCs w:val="24"/>
          <w:highlight w:val="none"/>
          <w:u w:val="single"/>
        </w:rPr>
        <w:t>三、商务要求</w:t>
      </w:r>
      <w:r>
        <w:rPr>
          <w:rFonts w:hint="eastAsia" w:ascii="Times New Roman" w:hAnsi="Times New Roman" w:eastAsia="宋体" w:cs="Times New Roman"/>
          <w:kern w:val="2"/>
          <w:szCs w:val="24"/>
          <w:highlight w:val="none"/>
        </w:rPr>
        <w:t>的内容填写，必须点对点应答）</w:t>
      </w:r>
    </w:p>
    <w:tbl>
      <w:tblPr>
        <w:tblStyle w:val="35"/>
        <w:tblW w:w="89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815"/>
        <w:gridCol w:w="2510"/>
        <w:gridCol w:w="2735"/>
        <w:gridCol w:w="1861"/>
        <w:gridCol w:w="1046"/>
      </w:tblGrid>
      <w:tr w14:paraId="2028D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850" w:hRule="atLeast"/>
          <w:jc w:val="center"/>
        </w:trPr>
        <w:tc>
          <w:tcPr>
            <w:tcW w:w="815" w:type="dxa"/>
            <w:tcBorders>
              <w:top w:val="single" w:color="auto" w:sz="4" w:space="0"/>
              <w:bottom w:val="single" w:color="auto" w:sz="4" w:space="0"/>
              <w:right w:val="single" w:color="auto" w:sz="4" w:space="0"/>
            </w:tcBorders>
            <w:vAlign w:val="center"/>
          </w:tcPr>
          <w:p w14:paraId="4ABC2A91">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序号</w:t>
            </w:r>
          </w:p>
        </w:tc>
        <w:tc>
          <w:tcPr>
            <w:tcW w:w="2510" w:type="dxa"/>
            <w:tcBorders>
              <w:top w:val="single" w:color="auto" w:sz="4" w:space="0"/>
              <w:left w:val="single" w:color="auto" w:sz="4" w:space="0"/>
              <w:bottom w:val="single" w:color="auto" w:sz="4" w:space="0"/>
              <w:right w:val="single" w:color="auto" w:sz="4" w:space="0"/>
            </w:tcBorders>
            <w:vAlign w:val="center"/>
          </w:tcPr>
          <w:p w14:paraId="2FB9E8CC">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招标文件商务条款</w:t>
            </w:r>
          </w:p>
        </w:tc>
        <w:tc>
          <w:tcPr>
            <w:tcW w:w="2735" w:type="dxa"/>
            <w:tcBorders>
              <w:top w:val="single" w:color="auto" w:sz="4" w:space="0"/>
              <w:left w:val="single" w:color="auto" w:sz="4" w:space="0"/>
              <w:bottom w:val="single" w:color="auto" w:sz="4" w:space="0"/>
              <w:right w:val="single" w:color="auto" w:sz="4" w:space="0"/>
            </w:tcBorders>
            <w:vAlign w:val="center"/>
          </w:tcPr>
          <w:p w14:paraId="0A24B813">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供应商商务响应</w:t>
            </w:r>
          </w:p>
        </w:tc>
        <w:tc>
          <w:tcPr>
            <w:tcW w:w="1861" w:type="dxa"/>
            <w:tcBorders>
              <w:top w:val="single" w:color="auto" w:sz="4" w:space="0"/>
              <w:left w:val="single" w:color="auto" w:sz="4" w:space="0"/>
              <w:bottom w:val="single" w:color="auto" w:sz="4" w:space="0"/>
              <w:right w:val="single" w:color="auto" w:sz="4" w:space="0"/>
            </w:tcBorders>
            <w:vAlign w:val="center"/>
          </w:tcPr>
          <w:p w14:paraId="3DB65BD6">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说明</w:t>
            </w:r>
          </w:p>
        </w:tc>
        <w:tc>
          <w:tcPr>
            <w:tcW w:w="1046" w:type="dxa"/>
            <w:tcBorders>
              <w:top w:val="single" w:color="auto" w:sz="4" w:space="0"/>
              <w:left w:val="single" w:color="auto" w:sz="4" w:space="0"/>
              <w:bottom w:val="single" w:color="auto" w:sz="4" w:space="0"/>
            </w:tcBorders>
            <w:vAlign w:val="center"/>
          </w:tcPr>
          <w:p w14:paraId="17EDFDA8">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备注</w:t>
            </w:r>
          </w:p>
        </w:tc>
      </w:tr>
      <w:tr w14:paraId="6DCC68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567" w:hRule="atLeast"/>
          <w:jc w:val="center"/>
        </w:trPr>
        <w:tc>
          <w:tcPr>
            <w:tcW w:w="815" w:type="dxa"/>
            <w:tcBorders>
              <w:top w:val="single" w:color="auto" w:sz="4" w:space="0"/>
              <w:bottom w:val="single" w:color="auto" w:sz="4" w:space="0"/>
              <w:right w:val="single" w:color="auto" w:sz="4" w:space="0"/>
            </w:tcBorders>
            <w:vAlign w:val="center"/>
          </w:tcPr>
          <w:p w14:paraId="59204261">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bottom w:val="single" w:color="auto" w:sz="4" w:space="0"/>
              <w:right w:val="single" w:color="auto" w:sz="4" w:space="0"/>
            </w:tcBorders>
            <w:vAlign w:val="center"/>
          </w:tcPr>
          <w:p w14:paraId="459F60D3">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bottom w:val="single" w:color="auto" w:sz="4" w:space="0"/>
              <w:right w:val="single" w:color="auto" w:sz="4" w:space="0"/>
            </w:tcBorders>
            <w:vAlign w:val="center"/>
          </w:tcPr>
          <w:p w14:paraId="0E525379">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0759141D">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bottom w:val="single" w:color="auto" w:sz="4" w:space="0"/>
            </w:tcBorders>
            <w:vAlign w:val="center"/>
          </w:tcPr>
          <w:p w14:paraId="7F655720">
            <w:pPr>
              <w:rPr>
                <w:rFonts w:hint="default" w:ascii="宋体" w:hAnsi="宋体" w:eastAsia="宋体" w:cs="Times New Roman"/>
                <w:kern w:val="2"/>
                <w:sz w:val="24"/>
                <w:szCs w:val="24"/>
                <w:highlight w:val="none"/>
              </w:rPr>
            </w:pPr>
          </w:p>
        </w:tc>
      </w:tr>
      <w:tr w14:paraId="3748F0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567" w:hRule="atLeast"/>
          <w:jc w:val="center"/>
        </w:trPr>
        <w:tc>
          <w:tcPr>
            <w:tcW w:w="815" w:type="dxa"/>
            <w:tcBorders>
              <w:top w:val="single" w:color="auto" w:sz="4" w:space="0"/>
              <w:right w:val="single" w:color="auto" w:sz="4" w:space="0"/>
            </w:tcBorders>
            <w:vAlign w:val="center"/>
          </w:tcPr>
          <w:p w14:paraId="55D0E1EB">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right w:val="single" w:color="auto" w:sz="4" w:space="0"/>
            </w:tcBorders>
            <w:vAlign w:val="center"/>
          </w:tcPr>
          <w:p w14:paraId="4977C6DE">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right w:val="single" w:color="auto" w:sz="4" w:space="0"/>
            </w:tcBorders>
            <w:vAlign w:val="center"/>
          </w:tcPr>
          <w:p w14:paraId="13150BF7">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right w:val="single" w:color="auto" w:sz="4" w:space="0"/>
            </w:tcBorders>
            <w:vAlign w:val="center"/>
          </w:tcPr>
          <w:p w14:paraId="2978C9FD">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tcBorders>
            <w:vAlign w:val="center"/>
          </w:tcPr>
          <w:p w14:paraId="19E9BEC9">
            <w:pPr>
              <w:rPr>
                <w:rFonts w:hint="default" w:ascii="宋体" w:hAnsi="宋体" w:eastAsia="宋体" w:cs="Times New Roman"/>
                <w:kern w:val="2"/>
                <w:sz w:val="24"/>
                <w:szCs w:val="24"/>
                <w:highlight w:val="none"/>
              </w:rPr>
            </w:pPr>
          </w:p>
        </w:tc>
      </w:tr>
      <w:tr w14:paraId="3FEC0E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567" w:hRule="atLeast"/>
          <w:jc w:val="center"/>
        </w:trPr>
        <w:tc>
          <w:tcPr>
            <w:tcW w:w="815" w:type="dxa"/>
            <w:tcBorders>
              <w:top w:val="single" w:color="auto" w:sz="4" w:space="0"/>
              <w:right w:val="single" w:color="auto" w:sz="4" w:space="0"/>
            </w:tcBorders>
            <w:vAlign w:val="center"/>
          </w:tcPr>
          <w:p w14:paraId="0443E82B">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right w:val="single" w:color="auto" w:sz="4" w:space="0"/>
            </w:tcBorders>
            <w:vAlign w:val="center"/>
          </w:tcPr>
          <w:p w14:paraId="3C2E7C62">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right w:val="single" w:color="auto" w:sz="4" w:space="0"/>
            </w:tcBorders>
            <w:vAlign w:val="center"/>
          </w:tcPr>
          <w:p w14:paraId="5E668F5F">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right w:val="single" w:color="auto" w:sz="4" w:space="0"/>
            </w:tcBorders>
            <w:vAlign w:val="center"/>
          </w:tcPr>
          <w:p w14:paraId="1F970C33">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tcBorders>
            <w:vAlign w:val="center"/>
          </w:tcPr>
          <w:p w14:paraId="00BBCE75">
            <w:pPr>
              <w:rPr>
                <w:rFonts w:hint="default" w:ascii="宋体" w:hAnsi="宋体" w:eastAsia="宋体" w:cs="Times New Roman"/>
                <w:kern w:val="2"/>
                <w:sz w:val="24"/>
                <w:szCs w:val="24"/>
                <w:highlight w:val="none"/>
              </w:rPr>
            </w:pPr>
          </w:p>
        </w:tc>
      </w:tr>
      <w:tr w14:paraId="6469B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567" w:hRule="atLeast"/>
          <w:jc w:val="center"/>
        </w:trPr>
        <w:tc>
          <w:tcPr>
            <w:tcW w:w="815" w:type="dxa"/>
            <w:tcBorders>
              <w:top w:val="single" w:color="auto" w:sz="4" w:space="0"/>
              <w:right w:val="single" w:color="auto" w:sz="4" w:space="0"/>
            </w:tcBorders>
            <w:vAlign w:val="center"/>
          </w:tcPr>
          <w:p w14:paraId="5DF0A210">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right w:val="single" w:color="auto" w:sz="4" w:space="0"/>
            </w:tcBorders>
            <w:vAlign w:val="center"/>
          </w:tcPr>
          <w:p w14:paraId="73862AA8">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right w:val="single" w:color="auto" w:sz="4" w:space="0"/>
            </w:tcBorders>
            <w:vAlign w:val="center"/>
          </w:tcPr>
          <w:p w14:paraId="7D1F6FFB">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right w:val="single" w:color="auto" w:sz="4" w:space="0"/>
            </w:tcBorders>
            <w:vAlign w:val="center"/>
          </w:tcPr>
          <w:p w14:paraId="3A17E140">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tcBorders>
            <w:vAlign w:val="center"/>
          </w:tcPr>
          <w:p w14:paraId="412931D6">
            <w:pPr>
              <w:rPr>
                <w:rFonts w:hint="default" w:ascii="宋体" w:hAnsi="宋体" w:eastAsia="宋体" w:cs="Times New Roman"/>
                <w:kern w:val="2"/>
                <w:sz w:val="24"/>
                <w:szCs w:val="24"/>
                <w:highlight w:val="none"/>
              </w:rPr>
            </w:pPr>
          </w:p>
        </w:tc>
      </w:tr>
      <w:tr w14:paraId="39603E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567" w:hRule="atLeast"/>
          <w:jc w:val="center"/>
        </w:trPr>
        <w:tc>
          <w:tcPr>
            <w:tcW w:w="815" w:type="dxa"/>
            <w:tcBorders>
              <w:top w:val="single" w:color="auto" w:sz="4" w:space="0"/>
              <w:bottom w:val="single" w:color="auto" w:sz="4" w:space="0"/>
              <w:right w:val="single" w:color="auto" w:sz="4" w:space="0"/>
            </w:tcBorders>
            <w:vAlign w:val="center"/>
          </w:tcPr>
          <w:p w14:paraId="461A6677">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bottom w:val="single" w:color="auto" w:sz="4" w:space="0"/>
              <w:right w:val="single" w:color="auto" w:sz="4" w:space="0"/>
            </w:tcBorders>
            <w:vAlign w:val="center"/>
          </w:tcPr>
          <w:p w14:paraId="7DD9C42F">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bottom w:val="single" w:color="auto" w:sz="4" w:space="0"/>
              <w:right w:val="single" w:color="auto" w:sz="4" w:space="0"/>
            </w:tcBorders>
            <w:vAlign w:val="center"/>
          </w:tcPr>
          <w:p w14:paraId="264840ED">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3CEF95B2">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bottom w:val="single" w:color="auto" w:sz="4" w:space="0"/>
            </w:tcBorders>
            <w:vAlign w:val="center"/>
          </w:tcPr>
          <w:p w14:paraId="4E4EA016">
            <w:pPr>
              <w:rPr>
                <w:rFonts w:hint="default" w:ascii="宋体" w:hAnsi="宋体" w:eastAsia="宋体" w:cs="Times New Roman"/>
                <w:kern w:val="2"/>
                <w:sz w:val="24"/>
                <w:szCs w:val="24"/>
                <w:highlight w:val="none"/>
              </w:rPr>
            </w:pPr>
          </w:p>
        </w:tc>
      </w:tr>
      <w:tr w14:paraId="6E87B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567" w:hRule="atLeast"/>
          <w:jc w:val="center"/>
        </w:trPr>
        <w:tc>
          <w:tcPr>
            <w:tcW w:w="815" w:type="dxa"/>
            <w:tcBorders>
              <w:top w:val="single" w:color="auto" w:sz="4" w:space="0"/>
              <w:bottom w:val="single" w:color="auto" w:sz="4" w:space="0"/>
              <w:right w:val="single" w:color="auto" w:sz="4" w:space="0"/>
            </w:tcBorders>
            <w:vAlign w:val="center"/>
          </w:tcPr>
          <w:p w14:paraId="3C445AFC">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bottom w:val="single" w:color="auto" w:sz="4" w:space="0"/>
              <w:right w:val="single" w:color="auto" w:sz="4" w:space="0"/>
            </w:tcBorders>
            <w:vAlign w:val="center"/>
          </w:tcPr>
          <w:p w14:paraId="2563450C">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bottom w:val="single" w:color="auto" w:sz="4" w:space="0"/>
              <w:right w:val="single" w:color="auto" w:sz="4" w:space="0"/>
            </w:tcBorders>
            <w:vAlign w:val="center"/>
          </w:tcPr>
          <w:p w14:paraId="6C5CAC7B">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3A51E3B2">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bottom w:val="single" w:color="auto" w:sz="4" w:space="0"/>
            </w:tcBorders>
            <w:vAlign w:val="center"/>
          </w:tcPr>
          <w:p w14:paraId="7298E4A0">
            <w:pPr>
              <w:rPr>
                <w:rFonts w:hint="default" w:ascii="宋体" w:hAnsi="宋体" w:eastAsia="宋体" w:cs="Times New Roman"/>
                <w:kern w:val="2"/>
                <w:sz w:val="24"/>
                <w:szCs w:val="24"/>
                <w:highlight w:val="none"/>
              </w:rPr>
            </w:pPr>
          </w:p>
        </w:tc>
      </w:tr>
    </w:tbl>
    <w:p w14:paraId="6809809B">
      <w:pPr>
        <w:rPr>
          <w:rFonts w:hint="default" w:ascii="Times New Roman" w:hAnsi="Times New Roman" w:eastAsia="宋体" w:cs="Times New Roman"/>
          <w:kern w:val="2"/>
          <w:szCs w:val="24"/>
          <w:highlight w:val="none"/>
        </w:rPr>
      </w:pPr>
      <w:r>
        <w:rPr>
          <w:rFonts w:hint="eastAsia" w:ascii="Times New Roman" w:hAnsi="Times New Roman" w:eastAsia="宋体" w:cs="Times New Roman"/>
          <w:kern w:val="2"/>
          <w:szCs w:val="24"/>
          <w:highlight w:val="none"/>
        </w:rPr>
        <w:t>填表说明：</w:t>
      </w:r>
    </w:p>
    <w:p w14:paraId="4F97B39E">
      <w:pPr>
        <w:numPr>
          <w:ilvl w:val="0"/>
          <w:numId w:val="15"/>
        </w:numPr>
        <w:rPr>
          <w:rFonts w:hint="eastAsia" w:ascii="Times New Roman" w:hAnsi="Times New Roman" w:eastAsia="宋体" w:cs="Times New Roman"/>
          <w:kern w:val="2"/>
          <w:szCs w:val="24"/>
          <w:highlight w:val="none"/>
        </w:rPr>
      </w:pPr>
      <w:r>
        <w:rPr>
          <w:rFonts w:hint="eastAsia" w:ascii="Times New Roman" w:hAnsi="Times New Roman" w:eastAsia="宋体" w:cs="Times New Roman"/>
          <w:kern w:val="2"/>
          <w:szCs w:val="24"/>
          <w:highlight w:val="none"/>
        </w:rPr>
        <w:t>本项目商务要求属实质性响应条款，不接受任何负偏离。</w:t>
      </w:r>
    </w:p>
    <w:p w14:paraId="3A1AB166">
      <w:pPr>
        <w:numPr>
          <w:ilvl w:val="0"/>
          <w:numId w:val="0"/>
        </w:numPr>
        <w:rPr>
          <w:rFonts w:hint="eastAsia" w:ascii="Times New Roman" w:hAnsi="Times New Roman" w:eastAsia="宋体" w:cs="Times New Roman"/>
          <w:kern w:val="2"/>
          <w:szCs w:val="24"/>
          <w:highlight w:val="none"/>
        </w:rPr>
      </w:pPr>
    </w:p>
    <w:p w14:paraId="2B9804FA">
      <w:pPr>
        <w:shd w:val="clear" w:color="auto" w:fill="auto"/>
        <w:spacing w:line="360" w:lineRule="auto"/>
        <w:rPr>
          <w:rFonts w:hint="eastAsia" w:ascii="宋体" w:hAnsi="宋体" w:eastAsia="宋体" w:cs="宋体"/>
          <w:color w:val="000000"/>
          <w:szCs w:val="21"/>
          <w:highlight w:val="none"/>
        </w:rPr>
      </w:pPr>
    </w:p>
    <w:p w14:paraId="30F4EDE3">
      <w:pPr>
        <w:shd w:val="clear" w:color="auto" w:fill="auto"/>
        <w:spacing w:line="360" w:lineRule="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 xml:space="preserve">单位名称：                 （签章）                    </w:t>
      </w:r>
    </w:p>
    <w:p w14:paraId="3190FF26">
      <w:pPr>
        <w:shd w:val="clear" w:color="auto" w:fill="auto"/>
        <w:spacing w:line="360" w:lineRule="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 xml:space="preserve">法定代表人（或授权代表）：                 （签字/签章）                    </w:t>
      </w:r>
    </w:p>
    <w:p w14:paraId="43FAC89A">
      <w:pPr>
        <w:shd w:val="clear" w:color="auto" w:fill="auto"/>
        <w:spacing w:line="360" w:lineRule="auto"/>
        <w:rPr>
          <w:rFonts w:hint="eastAsia" w:ascii="宋体" w:hAnsi="宋体" w:eastAsia="宋体" w:cs="宋体"/>
          <w:color w:val="000000"/>
          <w:szCs w:val="21"/>
          <w:highlight w:val="none"/>
          <w:lang w:val="en-US" w:eastAsia="zh-CN"/>
        </w:rPr>
        <w:sectPr>
          <w:pgSz w:w="11906" w:h="16838"/>
          <w:pgMar w:top="1270" w:right="1800" w:bottom="1270" w:left="1800" w:header="851" w:footer="992" w:gutter="0"/>
          <w:pgNumType w:fmt="decimal" w:start="1"/>
          <w:cols w:space="1701" w:num="1"/>
          <w:docGrid w:linePitch="360" w:charSpace="0"/>
        </w:sectPr>
      </w:pPr>
      <w:r>
        <w:rPr>
          <w:rFonts w:hint="eastAsia" w:ascii="宋体" w:hAnsi="宋体" w:eastAsia="宋体" w:cs="宋体"/>
          <w:color w:val="000000"/>
          <w:szCs w:val="21"/>
          <w:highlight w:val="none"/>
          <w:lang w:val="en-US" w:eastAsia="zh-CN"/>
        </w:rPr>
        <w:t xml:space="preserve">日期：        年    月    日 </w:t>
      </w:r>
    </w:p>
    <w:p w14:paraId="3BC24D65">
      <w:pPr>
        <w:pStyle w:val="13"/>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leftChars="0" w:firstLine="420" w:firstLineChars="0"/>
        <w:textAlignment w:val="auto"/>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start="1"/>
          <w:cols w:space="1701" w:num="1"/>
          <w:docGrid w:linePitch="360" w:charSpace="0"/>
        </w:sectPr>
      </w:pPr>
      <w:r>
        <w:rPr>
          <w:rFonts w:hint="eastAsia" w:ascii="宋体" w:hAnsi="宋体" w:cs="宋体"/>
          <w:b/>
          <w:color w:val="000000"/>
          <w:sz w:val="32"/>
          <w:szCs w:val="32"/>
          <w:highlight w:val="none"/>
          <w:lang w:val="en-US" w:eastAsia="zh-CN" w:bidi="ar-SA"/>
        </w:rPr>
        <w:t>维保服务</w:t>
      </w:r>
      <w:r>
        <w:rPr>
          <w:rFonts w:hint="eastAsia" w:ascii="宋体" w:hAnsi="宋体" w:eastAsia="宋体" w:cs="宋体"/>
          <w:b/>
          <w:color w:val="000000"/>
          <w:sz w:val="32"/>
          <w:szCs w:val="32"/>
          <w:highlight w:val="none"/>
          <w:lang w:val="en-US" w:eastAsia="zh-CN" w:bidi="ar-SA"/>
        </w:rPr>
        <w:t>方案</w:t>
      </w:r>
      <w:r>
        <w:rPr>
          <w:rFonts w:hint="eastAsia" w:ascii="宋体" w:hAnsi="宋体" w:cs="宋体"/>
          <w:b/>
          <w:color w:val="000000"/>
          <w:sz w:val="32"/>
          <w:szCs w:val="32"/>
          <w:highlight w:val="none"/>
          <w:lang w:val="en-US" w:eastAsia="zh-CN" w:bidi="ar-SA"/>
        </w:rPr>
        <w:t>（包括但不限于维修服务方案、应急服务方案、团队人员配置管理情况方案）</w:t>
      </w:r>
    </w:p>
    <w:p w14:paraId="49FAE722">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bCs/>
          <w:color w:val="000000"/>
          <w:sz w:val="24"/>
          <w:szCs w:val="24"/>
          <w:highlight w:val="none"/>
          <w:lang w:val="en-US" w:eastAsia="zh-CN"/>
        </w:rPr>
      </w:pPr>
      <w:r>
        <w:rPr>
          <w:rFonts w:hint="eastAsia" w:ascii="宋体" w:hAnsi="宋体" w:cs="宋体"/>
          <w:b/>
          <w:color w:val="000000"/>
          <w:sz w:val="32"/>
          <w:szCs w:val="32"/>
          <w:highlight w:val="none"/>
        </w:rPr>
        <w:t>供应商业绩情况表</w:t>
      </w:r>
      <w:r>
        <w:rPr>
          <w:rFonts w:hint="eastAsia" w:ascii="宋体" w:hAnsi="宋体" w:cs="宋体"/>
          <w:b/>
          <w:color w:val="000000"/>
          <w:sz w:val="32"/>
          <w:szCs w:val="32"/>
          <w:highlight w:val="none"/>
          <w:lang w:eastAsia="zh-CN"/>
        </w:rPr>
        <w:t>（本公司</w:t>
      </w:r>
      <w:r>
        <w:rPr>
          <w:rFonts w:hint="eastAsia" w:ascii="宋体" w:hAnsi="宋体" w:cs="宋体"/>
          <w:b/>
          <w:color w:val="000000"/>
          <w:sz w:val="32"/>
          <w:szCs w:val="32"/>
          <w:highlight w:val="none"/>
          <w:lang w:val="en-US" w:eastAsia="zh-CN"/>
        </w:rPr>
        <w:t>2023年以来同类型设备维保合同</w:t>
      </w:r>
      <w:r>
        <w:rPr>
          <w:rFonts w:hint="eastAsia" w:ascii="宋体" w:hAnsi="宋体" w:cs="宋体"/>
          <w:b/>
          <w:color w:val="000000"/>
          <w:sz w:val="32"/>
          <w:szCs w:val="32"/>
          <w:highlight w:val="none"/>
          <w:lang w:eastAsia="zh-CN"/>
        </w:rPr>
        <w:t>）</w:t>
      </w:r>
    </w:p>
    <w:tbl>
      <w:tblPr>
        <w:tblStyle w:val="35"/>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3"/>
              <w:shd w:val="clear" w:color="auto" w:fill="auto"/>
              <w:jc w:val="center"/>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3"/>
              <w:shd w:val="clear" w:color="auto" w:fill="auto"/>
              <w:jc w:val="center"/>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3"/>
              <w:shd w:val="clear" w:color="auto" w:fill="auto"/>
              <w:jc w:val="center"/>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3"/>
              <w:shd w:val="clear" w:color="auto" w:fill="auto"/>
              <w:spacing w:line="272" w:lineRule="exact"/>
              <w:ind w:right="351"/>
              <w:jc w:val="center"/>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3"/>
              <w:shd w:val="clear" w:color="auto" w:fill="auto"/>
              <w:jc w:val="center"/>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3"/>
              <w:shd w:val="clear" w:color="auto" w:fill="auto"/>
              <w:jc w:val="center"/>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0E2E544D">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74FCFB05">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235DF758">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259B109B">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5B38637E">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47673272">
            <w:pPr>
              <w:shd w:val="clear" w:color="auto" w:fill="auto"/>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389A62F4">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06C7266D">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53C55104">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7F0E4D23">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5B1E00DC">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2D3195E1">
            <w:pPr>
              <w:shd w:val="clear" w:color="auto" w:fill="auto"/>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56EF957E">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4CC135C2">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032AFC06">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222E1511">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6E1C5EC1">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0EC7472E">
            <w:pPr>
              <w:shd w:val="clear" w:color="auto" w:fill="auto"/>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2AB15974">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0AB6D25A">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7DC12BCB">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7AB2A7BD">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2D6EBDE1">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1E0F1B33">
            <w:pPr>
              <w:shd w:val="clear" w:color="auto" w:fill="auto"/>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10C81982">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764F076C">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62B85A39">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47569538">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65A2118F">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410770B1">
            <w:pPr>
              <w:shd w:val="clear" w:color="auto" w:fill="auto"/>
              <w:rPr>
                <w:color w:val="000000"/>
                <w:highlight w:val="none"/>
              </w:rPr>
            </w:pPr>
          </w:p>
        </w:tc>
      </w:tr>
    </w:tbl>
    <w:p w14:paraId="255E3F0F">
      <w:pPr>
        <w:shd w:val="clear" w:color="auto" w:fill="auto"/>
        <w:spacing w:before="1"/>
        <w:rPr>
          <w:rFonts w:ascii="宋体" w:hAnsi="宋体" w:cs="宋体"/>
          <w:b/>
          <w:bCs/>
          <w:color w:val="000000"/>
          <w:sz w:val="23"/>
          <w:szCs w:val="23"/>
          <w:highlight w:val="none"/>
        </w:rPr>
      </w:pPr>
    </w:p>
    <w:p w14:paraId="15AC8C89">
      <w:pPr>
        <w:pStyle w:val="70"/>
        <w:shd w:val="clear" w:color="auto" w:fill="auto"/>
        <w:tabs>
          <w:tab w:val="left" w:pos="4717"/>
        </w:tabs>
        <w:spacing w:before="34" w:line="360" w:lineRule="auto"/>
        <w:jc w:val="left"/>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rPr>
          <w:rFonts w:hint="eastAsia" w:ascii="宋体" w:hAnsi="宋体" w:cs="宋体"/>
          <w:color w:val="000000"/>
          <w:highlight w:val="none"/>
        </w:rPr>
      </w:pPr>
    </w:p>
    <w:p w14:paraId="6B4F1A96">
      <w:pPr>
        <w:widowControl/>
        <w:shd w:val="clear" w:color="auto" w:fill="auto"/>
        <w:spacing w:line="360" w:lineRule="auto"/>
        <w:jc w:val="left"/>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1"/>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1"/>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start="1"/>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417F28E5">
      <w:pPr>
        <w:pStyle w:val="2"/>
        <w:bidi w:val="0"/>
        <w:rPr>
          <w:highlight w:val="none"/>
        </w:rPr>
      </w:pPr>
      <w:bookmarkStart w:id="53" w:name="_Toc3075"/>
      <w:bookmarkStart w:id="54" w:name="_Toc20848"/>
      <w:r>
        <w:rPr>
          <w:rFonts w:hint="eastAsia"/>
          <w:highlight w:val="none"/>
        </w:rPr>
        <w:t>第七</w:t>
      </w:r>
      <w:r>
        <w:rPr>
          <w:rFonts w:hint="eastAsia"/>
          <w:highlight w:val="none"/>
          <w:lang w:val="en-US" w:eastAsia="zh-CN"/>
        </w:rPr>
        <w:t xml:space="preserve">章 </w:t>
      </w:r>
      <w:r>
        <w:rPr>
          <w:rFonts w:hint="eastAsia"/>
          <w:highlight w:val="none"/>
        </w:rPr>
        <w:t>特别提醒</w:t>
      </w:r>
      <w:bookmarkEnd w:id="53"/>
      <w:bookmarkEnd w:id="54"/>
    </w:p>
    <w:p w14:paraId="4650B0A2">
      <w:pPr>
        <w:spacing w:line="360" w:lineRule="auto"/>
        <w:ind w:firstLine="420" w:firstLineChars="200"/>
        <w:jc w:val="center"/>
        <w:rPr>
          <w:rFonts w:hint="eastAsia" w:hAnsi="宋体" w:cs="宋体"/>
          <w:color w:val="FF0000"/>
          <w:highlight w:val="none"/>
        </w:rPr>
      </w:pPr>
      <w:bookmarkStart w:id="55" w:name="_Toc8974"/>
      <w:bookmarkStart w:id="56" w:name="_Toc31159"/>
      <w:bookmarkStart w:id="57" w:name="_Toc9503"/>
      <w:r>
        <w:rPr>
          <w:rFonts w:hint="eastAsia" w:hAnsi="宋体" w:cs="宋体"/>
          <w:color w:val="FF0000"/>
          <w:highlight w:val="none"/>
        </w:rPr>
        <w:t>（有关围标串标情形的判定）</w:t>
      </w:r>
      <w:bookmarkEnd w:id="55"/>
      <w:bookmarkEnd w:id="56"/>
      <w:bookmarkEnd w:id="57"/>
    </w:p>
    <w:p w14:paraId="20950FB8">
      <w:pPr>
        <w:spacing w:line="360" w:lineRule="auto"/>
        <w:rPr>
          <w:rFonts w:hAnsi="宋体"/>
          <w:bCs/>
          <w:sz w:val="32"/>
          <w:szCs w:val="32"/>
          <w:highlight w:val="none"/>
        </w:rPr>
      </w:pPr>
    </w:p>
    <w:p w14:paraId="1188C9A8">
      <w:pPr>
        <w:tabs>
          <w:tab w:val="left" w:pos="3965"/>
        </w:tabs>
        <w:spacing w:line="360" w:lineRule="auto"/>
        <w:rPr>
          <w:rFonts w:hint="eastAsia" w:hAnsi="宋体" w:eastAsia="宋体"/>
          <w:bCs/>
          <w:sz w:val="32"/>
          <w:szCs w:val="32"/>
          <w:highlight w:val="none"/>
          <w:lang w:eastAsia="zh-CN"/>
        </w:rPr>
      </w:pPr>
      <w:r>
        <w:rPr>
          <w:rFonts w:hint="eastAsia" w:hAnsi="宋体"/>
          <w:bCs/>
          <w:sz w:val="32"/>
          <w:szCs w:val="32"/>
          <w:highlight w:val="none"/>
        </w:rPr>
        <w:t>各</w:t>
      </w:r>
      <w:r>
        <w:rPr>
          <w:rFonts w:hint="eastAsia" w:hAnsi="宋体"/>
          <w:bCs/>
          <w:sz w:val="32"/>
          <w:szCs w:val="32"/>
          <w:highlight w:val="none"/>
          <w:lang w:val="en-US" w:eastAsia="zh-CN"/>
        </w:rPr>
        <w:t>供应商</w:t>
      </w:r>
      <w:r>
        <w:rPr>
          <w:rFonts w:hint="eastAsia" w:hAnsi="宋体"/>
          <w:bCs/>
          <w:sz w:val="32"/>
          <w:szCs w:val="32"/>
          <w:highlight w:val="none"/>
        </w:rPr>
        <w:t>：</w:t>
      </w:r>
      <w:r>
        <w:rPr>
          <w:rFonts w:hint="eastAsia" w:hAnsi="宋体"/>
          <w:bCs/>
          <w:sz w:val="32"/>
          <w:szCs w:val="32"/>
          <w:highlight w:val="none"/>
          <w:lang w:eastAsia="zh-CN"/>
        </w:rPr>
        <w:tab/>
      </w:r>
    </w:p>
    <w:p w14:paraId="47ACF445">
      <w:pPr>
        <w:spacing w:line="360" w:lineRule="auto"/>
        <w:ind w:firstLine="480"/>
        <w:rPr>
          <w:rFonts w:hAnsi="宋体"/>
          <w:highlight w:val="none"/>
        </w:rPr>
      </w:pPr>
      <w:r>
        <w:rPr>
          <w:rFonts w:hint="eastAsia" w:hAnsi="宋体"/>
          <w:highlight w:val="none"/>
        </w:rPr>
        <w:t>评</w:t>
      </w:r>
      <w:r>
        <w:rPr>
          <w:rFonts w:hint="eastAsia" w:hAnsi="宋体"/>
          <w:highlight w:val="none"/>
          <w:lang w:val="en-US" w:eastAsia="zh-CN"/>
        </w:rPr>
        <w:t>审</w:t>
      </w:r>
      <w:r>
        <w:rPr>
          <w:rFonts w:hint="eastAsia" w:hAnsi="宋体"/>
          <w:highlight w:val="none"/>
        </w:rPr>
        <w:t>委员会将对</w:t>
      </w:r>
      <w:r>
        <w:rPr>
          <w:rFonts w:hint="eastAsia" w:hAnsi="宋体"/>
          <w:highlight w:val="none"/>
          <w:lang w:val="en-US" w:eastAsia="zh-CN"/>
        </w:rPr>
        <w:t>供应商</w:t>
      </w:r>
      <w:r>
        <w:rPr>
          <w:rFonts w:hint="eastAsia" w:hAnsi="宋体"/>
          <w:highlight w:val="none"/>
        </w:rPr>
        <w:t>提交的响应文件进行评审，在评审过程中如发现</w:t>
      </w:r>
      <w:r>
        <w:rPr>
          <w:rFonts w:hint="eastAsia" w:hAnsi="宋体"/>
          <w:highlight w:val="none"/>
          <w:lang w:val="en-US" w:eastAsia="zh-CN"/>
        </w:rPr>
        <w:t>供应商</w:t>
      </w:r>
      <w:r>
        <w:rPr>
          <w:rFonts w:hint="eastAsia" w:hAnsi="宋体"/>
          <w:highlight w:val="none"/>
        </w:rPr>
        <w:t>存在以下情形：</w:t>
      </w:r>
    </w:p>
    <w:p w14:paraId="5123C46C">
      <w:pPr>
        <w:spacing w:line="360" w:lineRule="auto"/>
        <w:ind w:firstLine="420" w:firstLineChars="200"/>
        <w:rPr>
          <w:rFonts w:hAnsi="宋体" w:cs="宋体"/>
          <w:color w:val="FF0000"/>
          <w:highlight w:val="none"/>
        </w:rPr>
      </w:pPr>
      <w:r>
        <w:rPr>
          <w:rFonts w:hint="eastAsia" w:hAnsi="宋体" w:cs="宋体"/>
          <w:color w:val="FF0000"/>
          <w:highlight w:val="none"/>
        </w:rPr>
        <w:t>1.</w:t>
      </w:r>
      <w:r>
        <w:rPr>
          <w:rFonts w:hAnsi="宋体" w:cs="宋体"/>
          <w:color w:val="FF0000"/>
          <w:highlight w:val="none"/>
        </w:rPr>
        <w:t>投标人之间协商投标报价</w:t>
      </w:r>
      <w:r>
        <w:rPr>
          <w:rFonts w:hint="eastAsia" w:hAnsi="宋体" w:cs="宋体"/>
          <w:color w:val="FF0000"/>
          <w:highlight w:val="none"/>
        </w:rPr>
        <w:t>、技术方案</w:t>
      </w:r>
      <w:r>
        <w:rPr>
          <w:rFonts w:hAnsi="宋体" w:cs="宋体"/>
          <w:color w:val="FF0000"/>
          <w:highlight w:val="none"/>
        </w:rPr>
        <w:t>等投标文件的实质性内容；</w:t>
      </w:r>
    </w:p>
    <w:p w14:paraId="64333667">
      <w:pPr>
        <w:spacing w:line="360" w:lineRule="auto"/>
        <w:ind w:firstLine="420" w:firstLineChars="200"/>
        <w:rPr>
          <w:rFonts w:hAnsi="宋体" w:cs="宋体"/>
          <w:color w:val="FF0000"/>
          <w:highlight w:val="none"/>
        </w:rPr>
      </w:pPr>
      <w:r>
        <w:rPr>
          <w:rFonts w:hint="eastAsia" w:hAnsi="宋体" w:cs="宋体"/>
          <w:color w:val="FF0000"/>
          <w:highlight w:val="none"/>
        </w:rPr>
        <w:t>2.</w:t>
      </w:r>
      <w:r>
        <w:rPr>
          <w:rFonts w:hAnsi="宋体" w:cs="宋体"/>
          <w:color w:val="FF0000"/>
          <w:highlight w:val="none"/>
        </w:rPr>
        <w:t>属于同一集团、协会、商会等组织成员的投标人按照该组织要求协同</w:t>
      </w:r>
      <w:r>
        <w:rPr>
          <w:rFonts w:hint="eastAsia" w:hAnsi="宋体" w:cs="宋体"/>
          <w:color w:val="FF0000"/>
          <w:highlight w:val="none"/>
        </w:rPr>
        <w:t>参加投标</w:t>
      </w:r>
      <w:r>
        <w:rPr>
          <w:rFonts w:hAnsi="宋体" w:cs="宋体"/>
          <w:color w:val="FF0000"/>
          <w:highlight w:val="none"/>
        </w:rPr>
        <w:t>；</w:t>
      </w:r>
    </w:p>
    <w:p w14:paraId="1BBAFF16">
      <w:pPr>
        <w:spacing w:line="360" w:lineRule="auto"/>
        <w:ind w:firstLine="420" w:firstLineChars="200"/>
        <w:rPr>
          <w:rFonts w:hAnsi="宋体" w:cs="宋体"/>
          <w:color w:val="FF0000"/>
          <w:highlight w:val="none"/>
        </w:rPr>
      </w:pPr>
      <w:r>
        <w:rPr>
          <w:rFonts w:hint="eastAsia" w:hAnsi="宋体" w:cs="宋体"/>
          <w:color w:val="FF0000"/>
          <w:highlight w:val="none"/>
        </w:rPr>
        <w:t>3.</w:t>
      </w:r>
      <w:r>
        <w:rPr>
          <w:rFonts w:hAnsi="宋体" w:cs="宋体"/>
          <w:color w:val="FF0000"/>
          <w:highlight w:val="none"/>
        </w:rPr>
        <w:t>投标人之间</w:t>
      </w:r>
      <w:r>
        <w:rPr>
          <w:rFonts w:hint="eastAsia" w:hAnsi="宋体" w:cs="宋体"/>
          <w:color w:val="FF0000"/>
          <w:highlight w:val="none"/>
        </w:rPr>
        <w:t>事先约定由某一特定投标人</w:t>
      </w:r>
      <w:r>
        <w:rPr>
          <w:rFonts w:hAnsi="宋体" w:cs="宋体"/>
          <w:color w:val="FF0000"/>
          <w:highlight w:val="none"/>
        </w:rPr>
        <w:t xml:space="preserve">中标； </w:t>
      </w:r>
    </w:p>
    <w:p w14:paraId="6FD8B785">
      <w:pPr>
        <w:spacing w:line="360" w:lineRule="auto"/>
        <w:ind w:firstLine="420" w:firstLineChars="200"/>
        <w:rPr>
          <w:rFonts w:hAnsi="宋体" w:cs="宋体"/>
          <w:color w:val="FF0000"/>
          <w:highlight w:val="none"/>
        </w:rPr>
      </w:pPr>
      <w:r>
        <w:rPr>
          <w:rFonts w:hint="eastAsia" w:hAnsi="宋体" w:cs="宋体"/>
          <w:color w:val="FF0000"/>
          <w:highlight w:val="none"/>
        </w:rPr>
        <w:t>4.</w:t>
      </w:r>
      <w:r>
        <w:rPr>
          <w:rFonts w:hint="eastAsia"/>
          <w:color w:val="FF0000"/>
          <w:highlight w:val="none"/>
        </w:rPr>
        <w:t>投标人</w:t>
      </w:r>
      <w:r>
        <w:rPr>
          <w:rFonts w:hint="eastAsia" w:hAnsi="宋体" w:cs="宋体"/>
          <w:color w:val="FF0000"/>
          <w:highlight w:val="none"/>
        </w:rPr>
        <w:t>之间商定部分投标人放弃参加投标或者放弃中标</w:t>
      </w:r>
      <w:r>
        <w:rPr>
          <w:rFonts w:hAnsi="宋体" w:cs="宋体"/>
          <w:color w:val="FF0000"/>
          <w:highlight w:val="none"/>
        </w:rPr>
        <w:t xml:space="preserve">； </w:t>
      </w:r>
    </w:p>
    <w:p w14:paraId="680562EC">
      <w:pPr>
        <w:spacing w:line="360" w:lineRule="auto"/>
        <w:ind w:firstLine="420" w:firstLineChars="200"/>
        <w:rPr>
          <w:rFonts w:hAnsi="宋体" w:cs="Arial"/>
          <w:color w:val="FF0000"/>
          <w:highlight w:val="none"/>
        </w:rPr>
      </w:pPr>
      <w:r>
        <w:rPr>
          <w:rFonts w:hint="eastAsia" w:hAnsi="宋体" w:cs="宋体"/>
          <w:color w:val="FF0000"/>
          <w:highlight w:val="none"/>
        </w:rPr>
        <w:t>5.</w:t>
      </w:r>
      <w:r>
        <w:rPr>
          <w:rFonts w:hAnsi="宋体" w:cs="宋体"/>
          <w:color w:val="FF0000"/>
          <w:highlight w:val="none"/>
        </w:rPr>
        <w:t>投标人之间为谋取中标或者排斥特定投标人而采取的其他联合行动。</w:t>
      </w:r>
    </w:p>
    <w:p w14:paraId="31B0F072">
      <w:pPr>
        <w:spacing w:line="360" w:lineRule="auto"/>
        <w:ind w:firstLine="420" w:firstLineChars="200"/>
        <w:rPr>
          <w:rFonts w:hAnsi="宋体" w:cs="Arial"/>
          <w:color w:val="FF0000"/>
          <w:highlight w:val="none"/>
        </w:rPr>
      </w:pPr>
      <w:r>
        <w:rPr>
          <w:rFonts w:hint="eastAsia" w:hAnsi="宋体" w:cs="Arial"/>
          <w:color w:val="FF0000"/>
          <w:highlight w:val="none"/>
        </w:rPr>
        <w:t>6.</w:t>
      </w:r>
      <w:r>
        <w:rPr>
          <w:rFonts w:hAnsi="宋体" w:cs="Arial"/>
          <w:color w:val="FF0000"/>
          <w:highlight w:val="none"/>
        </w:rPr>
        <w:t>不同投标人的投标文件由同一单位或者个人编制；</w:t>
      </w:r>
    </w:p>
    <w:p w14:paraId="6C0510CA">
      <w:pPr>
        <w:spacing w:line="360" w:lineRule="auto"/>
        <w:ind w:firstLine="420" w:firstLineChars="200"/>
        <w:rPr>
          <w:rFonts w:hAnsi="宋体" w:cs="Arial"/>
          <w:color w:val="FF0000"/>
          <w:highlight w:val="none"/>
        </w:rPr>
      </w:pPr>
      <w:r>
        <w:rPr>
          <w:rFonts w:hint="eastAsia" w:hAnsi="宋体" w:cs="Arial"/>
          <w:color w:val="FF0000"/>
          <w:highlight w:val="none"/>
        </w:rPr>
        <w:t>7.</w:t>
      </w:r>
      <w:r>
        <w:rPr>
          <w:rFonts w:hAnsi="宋体" w:cs="Arial"/>
          <w:color w:val="FF0000"/>
          <w:highlight w:val="none"/>
        </w:rPr>
        <w:t xml:space="preserve">不同投标人委托同一单位或者个人办理投标事宜； </w:t>
      </w:r>
    </w:p>
    <w:p w14:paraId="19620B3F">
      <w:pPr>
        <w:spacing w:line="360" w:lineRule="auto"/>
        <w:ind w:firstLine="420" w:firstLineChars="200"/>
        <w:rPr>
          <w:rFonts w:hAnsi="宋体" w:cs="Arial"/>
          <w:color w:val="FF0000"/>
          <w:highlight w:val="none"/>
        </w:rPr>
      </w:pPr>
      <w:r>
        <w:rPr>
          <w:rFonts w:hint="eastAsia" w:hAnsi="宋体" w:cs="Arial"/>
          <w:color w:val="FF0000"/>
          <w:highlight w:val="none"/>
        </w:rPr>
        <w:t>8.</w:t>
      </w:r>
      <w:r>
        <w:rPr>
          <w:rFonts w:hAnsi="宋体" w:cs="Arial"/>
          <w:color w:val="FF0000"/>
          <w:highlight w:val="none"/>
        </w:rPr>
        <w:t>不同投标人的投标文件载明的项目管理成员或者联系人员为同一人；</w:t>
      </w:r>
    </w:p>
    <w:p w14:paraId="61563F16">
      <w:pPr>
        <w:spacing w:line="360" w:lineRule="auto"/>
        <w:ind w:firstLine="420" w:firstLineChars="200"/>
        <w:rPr>
          <w:rFonts w:hAnsi="宋体" w:cs="Arial"/>
          <w:color w:val="FF0000"/>
          <w:highlight w:val="none"/>
        </w:rPr>
      </w:pPr>
      <w:r>
        <w:rPr>
          <w:rFonts w:hint="eastAsia" w:hAnsi="宋体" w:cs="Arial"/>
          <w:color w:val="FF0000"/>
          <w:highlight w:val="none"/>
        </w:rPr>
        <w:t>9.</w:t>
      </w:r>
      <w:r>
        <w:rPr>
          <w:rFonts w:hAnsi="宋体" w:cs="Arial"/>
          <w:color w:val="FF0000"/>
          <w:highlight w:val="none"/>
        </w:rPr>
        <w:t xml:space="preserve">不同投标人的投标文件异常一致或者投标报价呈规律性差异； </w:t>
      </w:r>
    </w:p>
    <w:p w14:paraId="44BF089B">
      <w:pPr>
        <w:spacing w:line="360" w:lineRule="auto"/>
        <w:ind w:firstLine="420" w:firstLineChars="200"/>
        <w:rPr>
          <w:rFonts w:hAnsi="宋体" w:cs="Arial"/>
          <w:color w:val="FF0000"/>
          <w:highlight w:val="none"/>
        </w:rPr>
      </w:pPr>
      <w:r>
        <w:rPr>
          <w:rFonts w:hint="eastAsia" w:hAnsi="宋体" w:cs="Arial"/>
          <w:color w:val="FF0000"/>
          <w:highlight w:val="none"/>
        </w:rPr>
        <w:t>10.</w:t>
      </w:r>
      <w:r>
        <w:rPr>
          <w:rFonts w:hAnsi="宋体" w:cs="Arial"/>
          <w:color w:val="FF0000"/>
          <w:highlight w:val="none"/>
        </w:rPr>
        <w:t>不同投标人的投标文件相互混装；</w:t>
      </w:r>
    </w:p>
    <w:p w14:paraId="6FBA0570">
      <w:pPr>
        <w:spacing w:line="360" w:lineRule="auto"/>
        <w:ind w:firstLine="420" w:firstLineChars="200"/>
        <w:rPr>
          <w:rFonts w:hAnsi="宋体" w:cs="Arial"/>
          <w:color w:val="FF0000"/>
          <w:highlight w:val="none"/>
        </w:rPr>
      </w:pPr>
      <w:r>
        <w:rPr>
          <w:rFonts w:hint="eastAsia" w:hAnsi="宋体" w:cs="Arial"/>
          <w:color w:val="FF0000"/>
          <w:highlight w:val="none"/>
        </w:rPr>
        <w:t>11.</w:t>
      </w:r>
      <w:r>
        <w:rPr>
          <w:rFonts w:hAnsi="宋体" w:cs="Arial"/>
          <w:color w:val="FF0000"/>
          <w:highlight w:val="none"/>
        </w:rPr>
        <w:t>不同投标人的投标保证金从同一单位或者个人的账户转出。</w:t>
      </w:r>
    </w:p>
    <w:p w14:paraId="4E6F7F71">
      <w:pPr>
        <w:spacing w:line="360" w:lineRule="auto"/>
        <w:rPr>
          <w:rFonts w:hAnsi="宋体" w:cs="Arial"/>
          <w:color w:val="FF0000"/>
          <w:highlight w:val="none"/>
        </w:rPr>
      </w:pPr>
    </w:p>
    <w:p w14:paraId="01E32C51">
      <w:pPr>
        <w:bidi w:val="0"/>
        <w:rPr>
          <w:rFonts w:hint="eastAsia" w:ascii="宋体" w:hAnsi="宋体" w:eastAsia="宋体" w:cs="宋体"/>
          <w:b/>
          <w:bCs/>
          <w:color w:val="FF0000"/>
          <w:szCs w:val="32"/>
          <w:highlight w:val="none"/>
        </w:rPr>
      </w:pPr>
      <w:bookmarkStart w:id="58" w:name="_Toc29992"/>
      <w:bookmarkStart w:id="59" w:name="_Toc155"/>
      <w:r>
        <w:rPr>
          <w:rFonts w:hint="eastAsia"/>
          <w:color w:val="FF0000"/>
        </w:rPr>
        <w:t>将被判定为存在围标串标情形，相关投标文件均将被否决。</w:t>
      </w:r>
      <w:bookmarkEnd w:id="58"/>
      <w:bookmarkEnd w:id="59"/>
    </w:p>
    <w:sectPr>
      <w:footerReference r:id="rId7" w:type="default"/>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81A9547-FBCA-4B48-8095-97565F2FD23E}"/>
  </w:font>
  <w:font w:name="黑体">
    <w:panose1 w:val="02010609060101010101"/>
    <w:charset w:val="86"/>
    <w:family w:val="auto"/>
    <w:pitch w:val="default"/>
    <w:sig w:usb0="800002BF" w:usb1="38CF7CFA" w:usb2="00000016" w:usb3="00000000" w:csb0="00040001" w:csb1="00000000"/>
    <w:embedRegular r:id="rId2" w:fontKey="{D81BCE25-075A-498D-9866-FAB9FB451B4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569B76BF-483A-4DB4-B769-C297024FAE61}"/>
  </w:font>
  <w:font w:name="仿宋_GB2312">
    <w:altName w:val="仿宋"/>
    <w:panose1 w:val="02010609030101010101"/>
    <w:charset w:val="86"/>
    <w:family w:val="modern"/>
    <w:pitch w:val="default"/>
    <w:sig w:usb0="00000000" w:usb1="00000000" w:usb2="00000010" w:usb3="00000000" w:csb0="00040000" w:csb1="00000000"/>
    <w:embedRegular r:id="rId4" w:fontKey="{B9C71673-768A-4DEE-A4A5-B233972811B1}"/>
  </w:font>
  <w:font w:name="仿宋">
    <w:panose1 w:val="02010609060101010101"/>
    <w:charset w:val="86"/>
    <w:family w:val="auto"/>
    <w:pitch w:val="default"/>
    <w:sig w:usb0="800002BF" w:usb1="38CF7CFA" w:usb2="00000016" w:usb3="00000000" w:csb0="00040001" w:csb1="00000000"/>
    <w:embedRegular r:id="rId5" w:fontKey="{51F39BD3-07E6-470F-8692-D2D8E2977208}"/>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35E32004-10AE-4C65-ACF3-C2FEA5ED9502}"/>
  </w:font>
  <w:font w:name="新宋体">
    <w:panose1 w:val="02010609030101010101"/>
    <w:charset w:val="86"/>
    <w:family w:val="modern"/>
    <w:pitch w:val="default"/>
    <w:sig w:usb0="00000003" w:usb1="288F0000" w:usb2="00000006" w:usb3="00000000" w:csb0="00040001" w:csb1="00000000"/>
    <w:embedRegular r:id="rId7" w:fontKey="{CE61A897-352C-421D-B6A9-0B9010F7D38D}"/>
  </w:font>
  <w:font w:name="方正仿宋简体">
    <w:panose1 w:val="03000509000000000000"/>
    <w:charset w:val="86"/>
    <w:family w:val="auto"/>
    <w:pitch w:val="default"/>
    <w:sig w:usb0="00000001" w:usb1="080E0000" w:usb2="00000000" w:usb3="00000000" w:csb0="00040000" w:csb1="00000000"/>
    <w:embedRegular r:id="rId8" w:fontKey="{D34F72F0-1396-44B0-A2E3-EF895FCD1E06}"/>
  </w:font>
  <w:font w:name="方正仿宋_GB2312">
    <w:panose1 w:val="02000000000000000000"/>
    <w:charset w:val="86"/>
    <w:family w:val="auto"/>
    <w:pitch w:val="default"/>
    <w:sig w:usb0="A00002BF" w:usb1="184F6CFA" w:usb2="00000012" w:usb3="00000000" w:csb0="00040001" w:csb1="00000000"/>
    <w:embedRegular r:id="rId9" w:fontKey="{2022C205-964E-41C8-96B9-3D3795C17FA8}"/>
  </w:font>
  <w:font w:name="方正小标宋_GBK">
    <w:panose1 w:val="02000000000000000000"/>
    <w:charset w:val="86"/>
    <w:family w:val="auto"/>
    <w:pitch w:val="default"/>
    <w:sig w:usb0="A00002BF" w:usb1="38CF7CFA" w:usb2="00082016" w:usb3="00000000" w:csb0="00040001" w:csb1="00000000"/>
    <w:embedRegular r:id="rId10" w:fontKey="{F46C0230-9041-4AFC-85A9-716F6EC8E1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78FAF">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859155" cy="14795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a:noFill/>
                      </a:ln>
                    </wps:spPr>
                    <wps:txbx>
                      <w:txbxContent>
                        <w:p w14:paraId="72E4BF3A">
                          <w:pPr>
                            <w:widowControl w:val="0"/>
                            <w:snapToGrid w:val="0"/>
                            <w:jc w:val="left"/>
                            <w:rPr>
                              <w:rFonts w:ascii="Calibri" w:hAnsi="Calibri" w:eastAsia="宋体" w:cs="Times New Roman"/>
                              <w:kern w:val="2"/>
                              <w:sz w:val="18"/>
                              <w:szCs w:val="18"/>
                              <w:lang w:val="en-US" w:eastAsia="zh-CN" w:bidi="ar-SA"/>
                            </w:rPr>
                          </w:pPr>
                          <w:r>
                            <w:rPr>
                              <w:rFonts w:ascii="Calibri" w:hAnsi="Calibri" w:cs="Times New Roman"/>
                              <w:kern w:val="2"/>
                              <w:sz w:val="18"/>
                              <w:szCs w:val="18"/>
                              <w:lang w:val="en-US" w:eastAsia="zh-CN" w:bidi="ar-SA"/>
                            </w:rPr>
                            <w:t xml:space="preserve">第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PAGE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3</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 共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NUMPAGES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40</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1.65pt;width:67.65pt;mso-position-horizontal:center;mso-position-horizontal-relative:margin;mso-wrap-style:none;z-index:251661312;mso-width-relative:page;mso-height-relative:page;" filled="f" stroked="f" coordsize="21600,21600" o:gfxdata="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hdWGZ0gAAAAQBAAAPAAAAAAAAAAEAIAAAACIAAABkcnMvZG93&#10;bnJldi54bWxQSwECFAAUAAAACACHTuJAlKFvnc0BAACXAwAADgAAAAAAAAABACAAAAAhAQAAZHJz&#10;L2Uyb0RvYy54bWxQSwUGAAAAAAYABgBZAQAAYAUAAAAA&#10;">
              <v:fill on="f" focussize="0,0"/>
              <v:stroke on="f"/>
              <v:imagedata o:title=""/>
              <o:lock v:ext="edit" aspectratio="f"/>
              <v:textbox inset="0mm,0mm,0mm,0mm" style="mso-fit-shape-to-text:t;">
                <w:txbxContent>
                  <w:p w14:paraId="72E4BF3A">
                    <w:pPr>
                      <w:widowControl w:val="0"/>
                      <w:snapToGrid w:val="0"/>
                      <w:jc w:val="left"/>
                      <w:rPr>
                        <w:rFonts w:ascii="Calibri" w:hAnsi="Calibri" w:eastAsia="宋体" w:cs="Times New Roman"/>
                        <w:kern w:val="2"/>
                        <w:sz w:val="18"/>
                        <w:szCs w:val="18"/>
                        <w:lang w:val="en-US" w:eastAsia="zh-CN" w:bidi="ar-SA"/>
                      </w:rPr>
                    </w:pPr>
                    <w:r>
                      <w:rPr>
                        <w:rFonts w:ascii="Calibri" w:hAnsi="Calibri" w:cs="Times New Roman"/>
                        <w:kern w:val="2"/>
                        <w:sz w:val="18"/>
                        <w:szCs w:val="18"/>
                        <w:lang w:val="en-US" w:eastAsia="zh-CN" w:bidi="ar-SA"/>
                      </w:rPr>
                      <w:t xml:space="preserve">第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PAGE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3</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 共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NUMPAGES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40</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5"/>
      <w:pBdr>
        <w:bottom w:val="none" w:color="auto" w:sz="0" w:space="1"/>
      </w:pBdr>
      <w:jc w:val="center"/>
      <w:rPr>
        <w:rFonts w:hint="eastAsia"/>
        <w:lang w:eastAsia="zh-CN"/>
      </w:rPr>
    </w:pPr>
    <w:bookmarkStart w:id="60" w:name="_Hlk69393956"/>
    <w:bookmarkStart w:id="61" w:name="_Hlk69393955"/>
  </w:p>
  <w:p w14:paraId="40C88CF8">
    <w:pPr>
      <w:pStyle w:val="315"/>
      <w:pBdr>
        <w:bottom w:val="none" w:color="auto" w:sz="0" w:space="1"/>
      </w:pBdr>
      <w:jc w:val="center"/>
      <w:rPr>
        <w:szCs w:val="22"/>
      </w:rPr>
    </w:pPr>
    <w:r>
      <w:rPr>
        <w:rFonts w:hint="eastAsia"/>
        <w:lang w:eastAsia="zh-CN"/>
      </w:rPr>
      <w:t>南京市江宁医院院内磋商文件</w:t>
    </w:r>
    <w:bookmarkEnd w:id="60"/>
    <w:bookmarkEnd w:id="61"/>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C341D">
    <w:pPr>
      <w:widowControl w:val="0"/>
      <w:pBdr>
        <w:top w:val="none" w:color="auto" w:sz="0" w:space="1"/>
        <w:left w:val="none" w:color="auto" w:sz="0" w:space="4"/>
        <w:bottom w:val="single" w:color="auto" w:sz="4" w:space="1"/>
        <w:right w:val="none" w:color="auto" w:sz="0" w:space="4"/>
      </w:pBdr>
      <w:snapToGrid w:val="0"/>
      <w:spacing w:line="240" w:lineRule="auto"/>
      <w:jc w:val="center"/>
      <w:outlineLvl w:val="9"/>
      <w:rPr>
        <w:rFonts w:ascii="Calibri" w:hAnsi="Calibri" w:eastAsia="宋体" w:cs="Times New Roman"/>
        <w:kern w:val="2"/>
        <w:sz w:val="18"/>
        <w:szCs w:val="24"/>
        <w:u w:val="single"/>
        <w:lang w:val="en-US" w:eastAsia="zh-CN" w:bidi="ar-SA"/>
      </w:rPr>
    </w:pPr>
    <w:r>
      <w:rPr>
        <w:rFonts w:hint="eastAsia" w:ascii="Calibri" w:hAnsi="Calibri" w:eastAsia="宋体" w:cs="Times New Roman"/>
        <w:kern w:val="2"/>
        <w:sz w:val="18"/>
        <w:szCs w:val="24"/>
        <w:lang w:val="en-US" w:eastAsia="zh-CN" w:bidi="ar-SA"/>
      </w:rPr>
      <w:t xml:space="preserve">                                                                  </w:t>
    </w:r>
    <w:r>
      <w:rPr>
        <w:rFonts w:hint="eastAsia" w:ascii="黑体" w:hAnsi="黑体" w:eastAsia="黑体" w:cs="黑体"/>
        <w:kern w:val="2"/>
        <w:sz w:val="18"/>
        <w:szCs w:val="24"/>
        <w:lang w:val="en-US" w:eastAsia="zh-CN" w:bidi="ar-SA"/>
      </w:rPr>
      <w:t>合同号：JNYYYXZBBWB-20</w:t>
    </w:r>
    <w:r>
      <w:rPr>
        <w:rFonts w:hint="eastAsia" w:ascii="黑体" w:hAnsi="黑体" w:eastAsia="黑体" w:cs="黑体"/>
        <w:kern w:val="2"/>
        <w:sz w:val="18"/>
        <w:szCs w:val="24"/>
        <w:u w:val="single"/>
        <w:lang w:val="en-US" w:eastAsia="zh-CN" w:bidi="ar-SA"/>
      </w:rPr>
      <w:t xml:space="preserve">          </w:t>
    </w:r>
    <w:r>
      <w:rPr>
        <w:rFonts w:hint="eastAsia" w:ascii="Calibri" w:hAnsi="Calibri" w:eastAsia="宋体" w:cs="Times New Roman"/>
        <w:kern w:val="2"/>
        <w:sz w:val="18"/>
        <w:szCs w:val="24"/>
        <w:u w:val="single"/>
        <w:lang w:val="en-US" w:eastAsia="zh-CN" w:bidi="ar-S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ABE26646"/>
    <w:multiLevelType w:val="singleLevel"/>
    <w:tmpl w:val="ABE26646"/>
    <w:lvl w:ilvl="0" w:tentative="0">
      <w:start w:val="1"/>
      <w:numFmt w:val="lowerLetter"/>
      <w:lvlText w:val="%1."/>
      <w:lvlJc w:val="left"/>
      <w:pPr>
        <w:ind w:left="425" w:hanging="425"/>
      </w:pPr>
      <w:rPr>
        <w:rFonts w:hint="default"/>
      </w:rPr>
    </w:lvl>
  </w:abstractNum>
  <w:abstractNum w:abstractNumId="2">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3">
    <w:nsid w:val="C1E49693"/>
    <w:multiLevelType w:val="singleLevel"/>
    <w:tmpl w:val="C1E49693"/>
    <w:lvl w:ilvl="0" w:tentative="0">
      <w:start w:val="1"/>
      <w:numFmt w:val="lowerLetter"/>
      <w:lvlText w:val="%1."/>
      <w:lvlJc w:val="left"/>
      <w:pPr>
        <w:ind w:left="425" w:hanging="425"/>
      </w:pPr>
      <w:rPr>
        <w:rFonts w:hint="default"/>
      </w:rPr>
    </w:lvl>
  </w:abstractNum>
  <w:abstractNum w:abstractNumId="4">
    <w:nsid w:val="CF092B84"/>
    <w:multiLevelType w:val="multilevel"/>
    <w:tmpl w:val="CF092B84"/>
    <w:lvl w:ilvl="0" w:tentative="0">
      <w:start w:val="1"/>
      <w:numFmt w:val="bullet"/>
      <w:pStyle w:val="334"/>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6">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7">
    <w:nsid w:val="F2CA5FF5"/>
    <w:multiLevelType w:val="singleLevel"/>
    <w:tmpl w:val="F2CA5FF5"/>
    <w:lvl w:ilvl="0" w:tentative="0">
      <w:start w:val="1"/>
      <w:numFmt w:val="lowerLetter"/>
      <w:lvlText w:val="%1."/>
      <w:lvlJc w:val="left"/>
      <w:pPr>
        <w:ind w:left="425" w:hanging="425"/>
      </w:pPr>
      <w:rPr>
        <w:rFonts w:hint="default"/>
      </w:rPr>
    </w:lvl>
  </w:abstractNum>
  <w:abstractNum w:abstractNumId="8">
    <w:nsid w:val="0053208E"/>
    <w:multiLevelType w:val="multilevel"/>
    <w:tmpl w:val="0053208E"/>
    <w:lvl w:ilvl="0" w:tentative="0">
      <w:start w:val="1"/>
      <w:numFmt w:val="bullet"/>
      <w:pStyle w:val="111"/>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0468ED98"/>
    <w:multiLevelType w:val="singleLevel"/>
    <w:tmpl w:val="0468ED98"/>
    <w:lvl w:ilvl="0" w:tentative="0">
      <w:start w:val="1"/>
      <w:numFmt w:val="lowerLetter"/>
      <w:lvlText w:val="%1."/>
      <w:lvlJc w:val="left"/>
      <w:pPr>
        <w:ind w:left="425" w:hanging="425"/>
      </w:pPr>
      <w:rPr>
        <w:rFonts w:hint="default"/>
      </w:rPr>
    </w:lvl>
  </w:abstractNum>
  <w:abstractNum w:abstractNumId="10">
    <w:nsid w:val="2551FE98"/>
    <w:multiLevelType w:val="singleLevel"/>
    <w:tmpl w:val="2551FE98"/>
    <w:lvl w:ilvl="0" w:tentative="0">
      <w:start w:val="1"/>
      <w:numFmt w:val="chineseCounting"/>
      <w:suff w:val="nothing"/>
      <w:lvlText w:val="%1、"/>
      <w:lvlJc w:val="left"/>
      <w:pPr>
        <w:ind w:left="0" w:firstLine="420"/>
      </w:pPr>
      <w:rPr>
        <w:rFonts w:hint="eastAsia"/>
        <w:sz w:val="24"/>
        <w:szCs w:val="24"/>
      </w:rPr>
    </w:lvl>
  </w:abstractNum>
  <w:abstractNum w:abstractNumId="11">
    <w:nsid w:val="4708B12E"/>
    <w:multiLevelType w:val="singleLevel"/>
    <w:tmpl w:val="4708B12E"/>
    <w:lvl w:ilvl="0" w:tentative="0">
      <w:start w:val="1"/>
      <w:numFmt w:val="decimal"/>
      <w:lvlText w:val="%1."/>
      <w:lvlJc w:val="left"/>
      <w:pPr>
        <w:tabs>
          <w:tab w:val="left" w:pos="312"/>
        </w:tabs>
      </w:pPr>
    </w:lvl>
  </w:abstractNum>
  <w:abstractNum w:abstractNumId="12">
    <w:nsid w:val="59322E50"/>
    <w:multiLevelType w:val="multilevel"/>
    <w:tmpl w:val="59322E50"/>
    <w:lvl w:ilvl="0" w:tentative="0">
      <w:start w:val="1"/>
      <w:numFmt w:val="decimal"/>
      <w:lvlText w:val="%1."/>
      <w:lvlJc w:val="left"/>
      <w:pPr>
        <w:ind w:left="420"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13">
    <w:nsid w:val="5E5462EB"/>
    <w:multiLevelType w:val="singleLevel"/>
    <w:tmpl w:val="5E5462EB"/>
    <w:lvl w:ilvl="0" w:tentative="0">
      <w:start w:val="1"/>
      <w:numFmt w:val="chineseCounting"/>
      <w:suff w:val="space"/>
      <w:lvlText w:val="第%1条"/>
      <w:lvlJc w:val="left"/>
      <w:rPr>
        <w:rFonts w:hint="eastAsia"/>
      </w:rPr>
    </w:lvl>
  </w:abstractNum>
  <w:abstractNum w:abstractNumId="14">
    <w:nsid w:val="7E19A3B1"/>
    <w:multiLevelType w:val="singleLevel"/>
    <w:tmpl w:val="7E19A3B1"/>
    <w:lvl w:ilvl="0" w:tentative="0">
      <w:start w:val="1"/>
      <w:numFmt w:val="chineseCounting"/>
      <w:suff w:val="nothing"/>
      <w:lvlText w:val="（%1）"/>
      <w:lvlJc w:val="left"/>
      <w:pPr>
        <w:ind w:left="0" w:firstLine="420"/>
      </w:pPr>
      <w:rPr>
        <w:rFonts w:hint="eastAsia"/>
        <w:b/>
        <w:bCs/>
      </w:rPr>
    </w:lvl>
  </w:abstractNum>
  <w:num w:numId="1">
    <w:abstractNumId w:val="8"/>
  </w:num>
  <w:num w:numId="2">
    <w:abstractNumId w:val="4"/>
  </w:num>
  <w:num w:numId="3">
    <w:abstractNumId w:val="13"/>
  </w:num>
  <w:num w:numId="4">
    <w:abstractNumId w:val="6"/>
  </w:num>
  <w:num w:numId="5">
    <w:abstractNumId w:val="5"/>
  </w:num>
  <w:num w:numId="6">
    <w:abstractNumId w:val="2"/>
  </w:num>
  <w:num w:numId="7">
    <w:abstractNumId w:val="14"/>
  </w:num>
  <w:num w:numId="8">
    <w:abstractNumId w:val="0"/>
  </w:num>
  <w:num w:numId="9">
    <w:abstractNumId w:val="9"/>
  </w:num>
  <w:num w:numId="10">
    <w:abstractNumId w:val="3"/>
  </w:num>
  <w:num w:numId="11">
    <w:abstractNumId w:val="7"/>
  </w:num>
  <w:num w:numId="12">
    <w:abstractNumId w:val="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1CF32DE"/>
    <w:rsid w:val="01EF5D79"/>
    <w:rsid w:val="02317AF5"/>
    <w:rsid w:val="02624152"/>
    <w:rsid w:val="02E65D48"/>
    <w:rsid w:val="03D1333D"/>
    <w:rsid w:val="03D57222"/>
    <w:rsid w:val="0517535C"/>
    <w:rsid w:val="05551D4C"/>
    <w:rsid w:val="0601119F"/>
    <w:rsid w:val="065B15E4"/>
    <w:rsid w:val="070B300A"/>
    <w:rsid w:val="073A38EF"/>
    <w:rsid w:val="07DB29DD"/>
    <w:rsid w:val="081E4FBF"/>
    <w:rsid w:val="082C4FE6"/>
    <w:rsid w:val="084A3B76"/>
    <w:rsid w:val="08C416C3"/>
    <w:rsid w:val="0A3D6FF9"/>
    <w:rsid w:val="0AA96DC2"/>
    <w:rsid w:val="0B7A075E"/>
    <w:rsid w:val="0BE1433A"/>
    <w:rsid w:val="0C436DA2"/>
    <w:rsid w:val="0CEC743A"/>
    <w:rsid w:val="0D0227BA"/>
    <w:rsid w:val="0D220829"/>
    <w:rsid w:val="0D86113E"/>
    <w:rsid w:val="0EB16B43"/>
    <w:rsid w:val="0F1467D4"/>
    <w:rsid w:val="0F73174D"/>
    <w:rsid w:val="0FD03043"/>
    <w:rsid w:val="106A2B50"/>
    <w:rsid w:val="106F0166"/>
    <w:rsid w:val="10AB4892"/>
    <w:rsid w:val="10BA218A"/>
    <w:rsid w:val="10EA5A3E"/>
    <w:rsid w:val="113E3458"/>
    <w:rsid w:val="13174AE5"/>
    <w:rsid w:val="148B7538"/>
    <w:rsid w:val="14E909DB"/>
    <w:rsid w:val="15FA6724"/>
    <w:rsid w:val="171B52F9"/>
    <w:rsid w:val="176F511C"/>
    <w:rsid w:val="17F378CF"/>
    <w:rsid w:val="18DC65B5"/>
    <w:rsid w:val="18F367AA"/>
    <w:rsid w:val="1968104D"/>
    <w:rsid w:val="198E75BF"/>
    <w:rsid w:val="1A497C7A"/>
    <w:rsid w:val="1A8567D8"/>
    <w:rsid w:val="1A860A52"/>
    <w:rsid w:val="1AFC6A9A"/>
    <w:rsid w:val="1BA15D3E"/>
    <w:rsid w:val="1C511068"/>
    <w:rsid w:val="1CC763F6"/>
    <w:rsid w:val="1E164317"/>
    <w:rsid w:val="1E7E5C49"/>
    <w:rsid w:val="1EB853CE"/>
    <w:rsid w:val="1F9D6372"/>
    <w:rsid w:val="1FB278C6"/>
    <w:rsid w:val="1FB4029C"/>
    <w:rsid w:val="1FCB2EDF"/>
    <w:rsid w:val="207672EF"/>
    <w:rsid w:val="20B57B0A"/>
    <w:rsid w:val="21817CF9"/>
    <w:rsid w:val="21E54058"/>
    <w:rsid w:val="21F229A5"/>
    <w:rsid w:val="223F7601"/>
    <w:rsid w:val="2255447F"/>
    <w:rsid w:val="226A69DF"/>
    <w:rsid w:val="22EE7610"/>
    <w:rsid w:val="22FC5FF6"/>
    <w:rsid w:val="242023D2"/>
    <w:rsid w:val="244A6AC8"/>
    <w:rsid w:val="25143F64"/>
    <w:rsid w:val="25A0096A"/>
    <w:rsid w:val="25F807A6"/>
    <w:rsid w:val="269E296F"/>
    <w:rsid w:val="26FD2518"/>
    <w:rsid w:val="2855751C"/>
    <w:rsid w:val="286477EF"/>
    <w:rsid w:val="29080A1A"/>
    <w:rsid w:val="2973086F"/>
    <w:rsid w:val="29842058"/>
    <w:rsid w:val="29B844D4"/>
    <w:rsid w:val="29D3130E"/>
    <w:rsid w:val="2AE10EB6"/>
    <w:rsid w:val="2D1051FA"/>
    <w:rsid w:val="2EA74B17"/>
    <w:rsid w:val="2EDD678B"/>
    <w:rsid w:val="30026346"/>
    <w:rsid w:val="30656D4A"/>
    <w:rsid w:val="30855729"/>
    <w:rsid w:val="31684A32"/>
    <w:rsid w:val="318555E4"/>
    <w:rsid w:val="328B7E8A"/>
    <w:rsid w:val="330B4620"/>
    <w:rsid w:val="338813BB"/>
    <w:rsid w:val="33906A2F"/>
    <w:rsid w:val="33964F33"/>
    <w:rsid w:val="33CD5020"/>
    <w:rsid w:val="33E54CB2"/>
    <w:rsid w:val="34364FF6"/>
    <w:rsid w:val="346D53BD"/>
    <w:rsid w:val="35B81F95"/>
    <w:rsid w:val="361138EA"/>
    <w:rsid w:val="36681030"/>
    <w:rsid w:val="36C97D20"/>
    <w:rsid w:val="37113475"/>
    <w:rsid w:val="37600778"/>
    <w:rsid w:val="37CF0A4D"/>
    <w:rsid w:val="3A2F2590"/>
    <w:rsid w:val="3AFA0DF0"/>
    <w:rsid w:val="3B385475"/>
    <w:rsid w:val="3B6C511E"/>
    <w:rsid w:val="3BAF2FFC"/>
    <w:rsid w:val="3BB865B6"/>
    <w:rsid w:val="3BF651FC"/>
    <w:rsid w:val="3C0E2679"/>
    <w:rsid w:val="3C7324DC"/>
    <w:rsid w:val="3CA8487C"/>
    <w:rsid w:val="3D956BAE"/>
    <w:rsid w:val="3DBE3D7C"/>
    <w:rsid w:val="3E65280E"/>
    <w:rsid w:val="3E8E35FE"/>
    <w:rsid w:val="3FB47094"/>
    <w:rsid w:val="407E2050"/>
    <w:rsid w:val="409F5F96"/>
    <w:rsid w:val="40B4391E"/>
    <w:rsid w:val="41BB295C"/>
    <w:rsid w:val="41C837F8"/>
    <w:rsid w:val="426C3C56"/>
    <w:rsid w:val="432937C0"/>
    <w:rsid w:val="43CA332A"/>
    <w:rsid w:val="442230BD"/>
    <w:rsid w:val="44617E71"/>
    <w:rsid w:val="446C0EDF"/>
    <w:rsid w:val="44743BD9"/>
    <w:rsid w:val="44C91833"/>
    <w:rsid w:val="44D426B2"/>
    <w:rsid w:val="452D3C06"/>
    <w:rsid w:val="45796DB6"/>
    <w:rsid w:val="45CA13BF"/>
    <w:rsid w:val="461A53E5"/>
    <w:rsid w:val="476870E2"/>
    <w:rsid w:val="47CB40F5"/>
    <w:rsid w:val="4828256E"/>
    <w:rsid w:val="488241D3"/>
    <w:rsid w:val="498E0956"/>
    <w:rsid w:val="49940662"/>
    <w:rsid w:val="4A02381D"/>
    <w:rsid w:val="4A62606A"/>
    <w:rsid w:val="4AA77F21"/>
    <w:rsid w:val="4ABB577A"/>
    <w:rsid w:val="4AE86BB0"/>
    <w:rsid w:val="4B257098"/>
    <w:rsid w:val="4B657BF1"/>
    <w:rsid w:val="4B774869"/>
    <w:rsid w:val="4BD72A88"/>
    <w:rsid w:val="4C312198"/>
    <w:rsid w:val="4C3C28EB"/>
    <w:rsid w:val="4C804ECE"/>
    <w:rsid w:val="4C9E5354"/>
    <w:rsid w:val="4D981DA3"/>
    <w:rsid w:val="4E105DDD"/>
    <w:rsid w:val="4E816CDB"/>
    <w:rsid w:val="4F38383D"/>
    <w:rsid w:val="4F5148FF"/>
    <w:rsid w:val="4F624D5E"/>
    <w:rsid w:val="4F7F321A"/>
    <w:rsid w:val="4FA233AD"/>
    <w:rsid w:val="4FAB04B3"/>
    <w:rsid w:val="50504501"/>
    <w:rsid w:val="505A2863"/>
    <w:rsid w:val="507B60D8"/>
    <w:rsid w:val="510460CD"/>
    <w:rsid w:val="5116195C"/>
    <w:rsid w:val="5119144D"/>
    <w:rsid w:val="511E6A63"/>
    <w:rsid w:val="51C969CF"/>
    <w:rsid w:val="5275501F"/>
    <w:rsid w:val="528278FD"/>
    <w:rsid w:val="52CA2DCE"/>
    <w:rsid w:val="53035F10"/>
    <w:rsid w:val="54890697"/>
    <w:rsid w:val="550B5550"/>
    <w:rsid w:val="55D65B5E"/>
    <w:rsid w:val="55F11B90"/>
    <w:rsid w:val="565F7D65"/>
    <w:rsid w:val="56D227CA"/>
    <w:rsid w:val="570D3802"/>
    <w:rsid w:val="57D165DD"/>
    <w:rsid w:val="588B22C9"/>
    <w:rsid w:val="58B8550F"/>
    <w:rsid w:val="58E15567"/>
    <w:rsid w:val="58F5279F"/>
    <w:rsid w:val="5A5D23AA"/>
    <w:rsid w:val="5A6C6A91"/>
    <w:rsid w:val="5AF30E4E"/>
    <w:rsid w:val="5B6776D9"/>
    <w:rsid w:val="5B92678E"/>
    <w:rsid w:val="5BA109BC"/>
    <w:rsid w:val="5BD424E2"/>
    <w:rsid w:val="5D0D6309"/>
    <w:rsid w:val="5D3E7177"/>
    <w:rsid w:val="5E2450F6"/>
    <w:rsid w:val="5E622685"/>
    <w:rsid w:val="5EA97D3F"/>
    <w:rsid w:val="5EF64B7B"/>
    <w:rsid w:val="60200102"/>
    <w:rsid w:val="603040BD"/>
    <w:rsid w:val="60795A64"/>
    <w:rsid w:val="60830691"/>
    <w:rsid w:val="60A02AAA"/>
    <w:rsid w:val="61B2122D"/>
    <w:rsid w:val="61BC3E5A"/>
    <w:rsid w:val="62C204A2"/>
    <w:rsid w:val="63116428"/>
    <w:rsid w:val="632E2B36"/>
    <w:rsid w:val="641E0DFC"/>
    <w:rsid w:val="654F7AC4"/>
    <w:rsid w:val="65AC2438"/>
    <w:rsid w:val="665437DA"/>
    <w:rsid w:val="666920D7"/>
    <w:rsid w:val="671E1113"/>
    <w:rsid w:val="678371C8"/>
    <w:rsid w:val="67BC333A"/>
    <w:rsid w:val="684452AE"/>
    <w:rsid w:val="68A45648"/>
    <w:rsid w:val="68A5389A"/>
    <w:rsid w:val="69594684"/>
    <w:rsid w:val="6B8D6867"/>
    <w:rsid w:val="6C156F89"/>
    <w:rsid w:val="6CA3401A"/>
    <w:rsid w:val="6DDE15FC"/>
    <w:rsid w:val="6E11552E"/>
    <w:rsid w:val="6E2D3A24"/>
    <w:rsid w:val="6E454898"/>
    <w:rsid w:val="6EA2262A"/>
    <w:rsid w:val="6EBE187F"/>
    <w:rsid w:val="6ECD53E2"/>
    <w:rsid w:val="700E441B"/>
    <w:rsid w:val="70F72A2A"/>
    <w:rsid w:val="71B32B29"/>
    <w:rsid w:val="71FD6BEA"/>
    <w:rsid w:val="7231619E"/>
    <w:rsid w:val="725D6F93"/>
    <w:rsid w:val="73441F01"/>
    <w:rsid w:val="7408419C"/>
    <w:rsid w:val="744C5E81"/>
    <w:rsid w:val="756248C1"/>
    <w:rsid w:val="75986535"/>
    <w:rsid w:val="782E2378"/>
    <w:rsid w:val="78872FBC"/>
    <w:rsid w:val="7909345B"/>
    <w:rsid w:val="7AD95625"/>
    <w:rsid w:val="7B160627"/>
    <w:rsid w:val="7B6A569E"/>
    <w:rsid w:val="7BFD5343"/>
    <w:rsid w:val="7D2D01BE"/>
    <w:rsid w:val="7E087573"/>
    <w:rsid w:val="7E1075B0"/>
    <w:rsid w:val="7F3232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60"/>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index 4"/>
    <w:next w:val="1"/>
    <w:unhideWhenUsed/>
    <w:qFormat/>
    <w:uiPriority w:val="99"/>
    <w:pPr>
      <w:widowControl w:val="0"/>
      <w:spacing w:after="0" w:line="240" w:lineRule="auto"/>
      <w:jc w:val="left"/>
    </w:pPr>
    <w:rPr>
      <w:rFonts w:ascii="宋体" w:hAnsi="宋体" w:eastAsia="宋体" w:cs="Times New Roman"/>
      <w:b/>
      <w:kern w:val="2"/>
      <w:sz w:val="28"/>
      <w:szCs w:val="28"/>
      <w:lang w:val="en-US" w:eastAsia="zh-CN" w:bidi="ar-SA"/>
    </w:rPr>
  </w:style>
  <w:style w:type="paragraph" w:styleId="17">
    <w:name w:val="toc 5"/>
    <w:basedOn w:val="1"/>
    <w:next w:val="1"/>
    <w:unhideWhenUsed/>
    <w:qFormat/>
    <w:uiPriority w:val="39"/>
    <w:pPr>
      <w:spacing w:after="57"/>
      <w:ind w:left="1134" w:right="0" w:firstLine="0"/>
    </w:pPr>
  </w:style>
  <w:style w:type="paragraph" w:styleId="18">
    <w:name w:val="toc 3"/>
    <w:basedOn w:val="1"/>
    <w:next w:val="1"/>
    <w:unhideWhenUsed/>
    <w:qFormat/>
    <w:uiPriority w:val="39"/>
    <w:pPr>
      <w:spacing w:after="57"/>
      <w:ind w:left="567" w:right="0" w:firstLine="0"/>
    </w:pPr>
  </w:style>
  <w:style w:type="paragraph" w:styleId="19">
    <w:name w:val="toc 8"/>
    <w:basedOn w:val="1"/>
    <w:next w:val="1"/>
    <w:unhideWhenUsed/>
    <w:qFormat/>
    <w:uiPriority w:val="39"/>
    <w:pPr>
      <w:spacing w:after="57"/>
      <w:ind w:left="1984" w:right="0" w:firstLine="0"/>
    </w:pPr>
  </w:style>
  <w:style w:type="paragraph" w:styleId="20">
    <w:name w:val="endnote text"/>
    <w:basedOn w:val="1"/>
    <w:semiHidden/>
    <w:unhideWhenUsed/>
    <w:qFormat/>
    <w:uiPriority w:val="99"/>
    <w:pPr>
      <w:spacing w:after="0" w:line="240" w:lineRule="auto"/>
    </w:pPr>
    <w:rPr>
      <w:sz w:val="20"/>
    </w:rPr>
  </w:style>
  <w:style w:type="paragraph" w:styleId="21">
    <w:name w:val="footer"/>
    <w:basedOn w:val="1"/>
    <w:unhideWhenUsed/>
    <w:qFormat/>
    <w:uiPriority w:val="99"/>
    <w:pPr>
      <w:tabs>
        <w:tab w:val="center" w:pos="7143"/>
        <w:tab w:val="right" w:pos="14287"/>
      </w:tabs>
      <w:spacing w:after="0" w:line="240" w:lineRule="auto"/>
    </w:pPr>
  </w:style>
  <w:style w:type="paragraph" w:styleId="22">
    <w:name w:val="header"/>
    <w:basedOn w:val="1"/>
    <w:unhideWhenUsed/>
    <w:qFormat/>
    <w:uiPriority w:val="99"/>
    <w:pPr>
      <w:tabs>
        <w:tab w:val="center" w:pos="7143"/>
        <w:tab w:val="right" w:pos="14287"/>
      </w:tabs>
      <w:spacing w:after="0" w:line="240" w:lineRule="auto"/>
    </w:pPr>
  </w:style>
  <w:style w:type="paragraph" w:styleId="23">
    <w:name w:val="toc 1"/>
    <w:basedOn w:val="1"/>
    <w:next w:val="1"/>
    <w:unhideWhenUsed/>
    <w:qFormat/>
    <w:uiPriority w:val="39"/>
    <w:pPr>
      <w:spacing w:after="57"/>
      <w:ind w:left="0" w:right="0" w:firstLine="0"/>
    </w:pPr>
  </w:style>
  <w:style w:type="paragraph" w:styleId="24">
    <w:name w:val="toc 4"/>
    <w:basedOn w:val="1"/>
    <w:next w:val="1"/>
    <w:unhideWhenUsed/>
    <w:qFormat/>
    <w:uiPriority w:val="39"/>
    <w:pPr>
      <w:spacing w:after="57"/>
      <w:ind w:left="850" w:right="0" w:firstLine="0"/>
    </w:pPr>
  </w:style>
  <w:style w:type="paragraph" w:styleId="25">
    <w:name w:val="Subtitle"/>
    <w:basedOn w:val="1"/>
    <w:next w:val="1"/>
    <w:qFormat/>
    <w:uiPriority w:val="11"/>
    <w:pPr>
      <w:spacing w:before="200" w:after="200"/>
    </w:pPr>
    <w:rPr>
      <w:sz w:val="24"/>
      <w:szCs w:val="24"/>
    </w:rPr>
  </w:style>
  <w:style w:type="paragraph" w:styleId="26">
    <w:name w:val="footnote text"/>
    <w:basedOn w:val="1"/>
    <w:semiHidden/>
    <w:unhideWhenUsed/>
    <w:qFormat/>
    <w:uiPriority w:val="99"/>
    <w:pPr>
      <w:spacing w:after="40" w:line="240" w:lineRule="auto"/>
    </w:pPr>
    <w:rPr>
      <w:sz w:val="18"/>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57"/>
      <w:ind w:left="283" w:right="0" w:firstLine="0"/>
    </w:pPr>
  </w:style>
  <w:style w:type="paragraph" w:styleId="30">
    <w:name w:val="toc 9"/>
    <w:basedOn w:val="1"/>
    <w:next w:val="1"/>
    <w:unhideWhenUsed/>
    <w:qFormat/>
    <w:uiPriority w:val="39"/>
    <w:pPr>
      <w:spacing w:after="57"/>
      <w:ind w:left="2268" w:right="0" w:firstLine="0"/>
    </w:pPr>
  </w:style>
  <w:style w:type="paragraph" w:styleId="3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3">
    <w:name w:val="Title"/>
    <w:basedOn w:val="1"/>
    <w:next w:val="1"/>
    <w:qFormat/>
    <w:uiPriority w:val="10"/>
    <w:pPr>
      <w:spacing w:before="300" w:after="200"/>
      <w:contextualSpacing/>
    </w:pPr>
    <w:rPr>
      <w:sz w:val="48"/>
      <w:szCs w:val="48"/>
    </w:rPr>
  </w:style>
  <w:style w:type="paragraph" w:styleId="34">
    <w:name w:val="Body Text First Indent 2"/>
    <w:basedOn w:val="14"/>
    <w:qFormat/>
    <w:uiPriority w:val="0"/>
    <w:pPr>
      <w:spacing w:after="120"/>
      <w:ind w:left="200" w:leftChars="200" w:firstLine="200" w:firstLineChars="200"/>
    </w:pPr>
    <w:rPr>
      <w:rFonts w:ascii="Times New Roman"/>
      <w:sz w:val="24"/>
    </w:rPr>
  </w:style>
  <w:style w:type="table" w:styleId="36">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endnote reference"/>
    <w:semiHidden/>
    <w:unhideWhenUsed/>
    <w:qFormat/>
    <w:uiPriority w:val="99"/>
    <w:rPr>
      <w:vertAlign w:val="superscript"/>
    </w:rPr>
  </w:style>
  <w:style w:type="character" w:styleId="39">
    <w:name w:val="Hyperlink"/>
    <w:unhideWhenUsed/>
    <w:qFormat/>
    <w:uiPriority w:val="99"/>
    <w:rPr>
      <w:color w:val="0000FF" w:themeColor="hyperlink"/>
      <w:u w:val="single"/>
      <w14:textFill>
        <w14:solidFill>
          <w14:schemeClr w14:val="hlink"/>
        </w14:solidFill>
      </w14:textFill>
    </w:rPr>
  </w:style>
  <w:style w:type="character" w:styleId="40">
    <w:name w:val="footnote reference"/>
    <w:unhideWhenUsed/>
    <w:qFormat/>
    <w:uiPriority w:val="99"/>
    <w:rPr>
      <w:vertAlign w:val="superscript"/>
    </w:rPr>
  </w:style>
  <w:style w:type="paragraph" w:customStyle="1" w:styleId="41">
    <w:name w:val="Default"/>
    <w:qFormat/>
    <w:uiPriority w:val="0"/>
    <w:pPr>
      <w:widowControl w:val="0"/>
    </w:pPr>
    <w:rPr>
      <w:rFonts w:hint="default" w:ascii="仿宋" w:hAnsi="等线" w:eastAsia="仿宋" w:cs="仿宋"/>
      <w:color w:val="000000"/>
      <w:sz w:val="24"/>
      <w:szCs w:val="24"/>
      <w:lang w:val="en-US" w:eastAsia="zh-CN" w:bidi="ar-SA"/>
    </w:rPr>
  </w:style>
  <w:style w:type="paragraph" w:styleId="42">
    <w:name w:val="List Paragraph"/>
    <w:basedOn w:val="1"/>
    <w:qFormat/>
    <w:uiPriority w:val="34"/>
    <w:pPr>
      <w:ind w:left="720"/>
      <w:contextualSpacing/>
    </w:pPr>
  </w:style>
  <w:style w:type="paragraph" w:styleId="43">
    <w:name w:val="No Spacing"/>
    <w:qFormat/>
    <w:uiPriority w:val="1"/>
    <w:pPr>
      <w:spacing w:before="0" w:after="0" w:line="240" w:lineRule="auto"/>
    </w:pPr>
    <w:rPr>
      <w:rFonts w:hint="default" w:ascii="Times New Roman" w:hAnsi="Times New Roman" w:eastAsia="宋体" w:cs="Times New Roman"/>
    </w:rPr>
  </w:style>
  <w:style w:type="paragraph" w:styleId="44">
    <w:name w:val="Quote"/>
    <w:basedOn w:val="1"/>
    <w:next w:val="1"/>
    <w:qFormat/>
    <w:uiPriority w:val="29"/>
    <w:pPr>
      <w:ind w:left="720" w:right="720"/>
    </w:pPr>
    <w:rPr>
      <w:i/>
    </w:rPr>
  </w:style>
  <w:style w:type="paragraph" w:styleId="45">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6">
    <w:name w:val="标题 111"/>
    <w:basedOn w:val="1"/>
    <w:next w:val="1"/>
    <w:link w:val="58"/>
    <w:qFormat/>
    <w:uiPriority w:val="9"/>
    <w:pPr>
      <w:keepNext/>
      <w:keepLines/>
      <w:spacing w:before="480" w:after="200"/>
      <w:outlineLvl w:val="0"/>
    </w:pPr>
    <w:rPr>
      <w:rFonts w:ascii="Arial" w:hAnsi="Arial" w:eastAsia="Arial" w:cs="Arial"/>
      <w:sz w:val="40"/>
      <w:szCs w:val="40"/>
    </w:rPr>
  </w:style>
  <w:style w:type="paragraph" w:customStyle="1" w:styleId="47">
    <w:name w:val="标题 211"/>
    <w:basedOn w:val="1"/>
    <w:next w:val="1"/>
    <w:link w:val="59"/>
    <w:qFormat/>
    <w:uiPriority w:val="9"/>
    <w:pPr>
      <w:keepNext/>
      <w:keepLines/>
      <w:spacing w:before="360" w:after="200"/>
      <w:outlineLvl w:val="1"/>
    </w:pPr>
    <w:rPr>
      <w:rFonts w:ascii="Arial" w:hAnsi="Arial" w:eastAsia="Arial" w:cs="Arial"/>
      <w:sz w:val="34"/>
    </w:rPr>
  </w:style>
  <w:style w:type="paragraph" w:customStyle="1" w:styleId="48">
    <w:name w:val="标题 312"/>
    <w:basedOn w:val="1"/>
    <w:next w:val="49"/>
    <w:link w:val="60"/>
    <w:qFormat/>
    <w:uiPriority w:val="9"/>
    <w:pPr>
      <w:keepNext/>
      <w:keepLines/>
      <w:spacing w:before="320" w:after="200"/>
      <w:outlineLvl w:val="2"/>
    </w:pPr>
    <w:rPr>
      <w:rFonts w:ascii="Arial" w:hAnsi="Arial" w:eastAsia="Arial" w:cs="Arial"/>
      <w:sz w:val="30"/>
      <w:szCs w:val="30"/>
    </w:rPr>
  </w:style>
  <w:style w:type="paragraph" w:customStyle="1" w:styleId="49">
    <w:name w:val="正文缩进11"/>
    <w:basedOn w:val="1"/>
    <w:qFormat/>
    <w:uiPriority w:val="0"/>
    <w:pPr>
      <w:spacing w:line="360" w:lineRule="atLeast"/>
      <w:ind w:firstLine="482"/>
    </w:pPr>
    <w:rPr>
      <w:sz w:val="24"/>
      <w:szCs w:val="20"/>
    </w:rPr>
  </w:style>
  <w:style w:type="paragraph" w:customStyle="1" w:styleId="50">
    <w:name w:val="标题 411"/>
    <w:basedOn w:val="1"/>
    <w:next w:val="1"/>
    <w:link w:val="61"/>
    <w:qFormat/>
    <w:uiPriority w:val="9"/>
    <w:pPr>
      <w:keepNext/>
      <w:keepLines/>
      <w:spacing w:before="320" w:after="200"/>
      <w:outlineLvl w:val="3"/>
    </w:pPr>
    <w:rPr>
      <w:rFonts w:ascii="Arial" w:hAnsi="Arial" w:eastAsia="Arial" w:cs="Arial"/>
      <w:b/>
      <w:bCs/>
      <w:sz w:val="26"/>
      <w:szCs w:val="26"/>
    </w:rPr>
  </w:style>
  <w:style w:type="paragraph" w:customStyle="1" w:styleId="51">
    <w:name w:val="标题 51"/>
    <w:basedOn w:val="1"/>
    <w:next w:val="1"/>
    <w:link w:val="62"/>
    <w:qFormat/>
    <w:uiPriority w:val="9"/>
    <w:pPr>
      <w:keepNext/>
      <w:keepLines/>
      <w:spacing w:before="320" w:after="200"/>
      <w:outlineLvl w:val="4"/>
    </w:pPr>
    <w:rPr>
      <w:rFonts w:ascii="Arial" w:hAnsi="Arial" w:eastAsia="Arial" w:cs="Arial"/>
      <w:b/>
      <w:bCs/>
      <w:sz w:val="24"/>
      <w:szCs w:val="24"/>
    </w:rPr>
  </w:style>
  <w:style w:type="paragraph" w:customStyle="1" w:styleId="52">
    <w:name w:val="标题 61"/>
    <w:basedOn w:val="1"/>
    <w:next w:val="1"/>
    <w:link w:val="63"/>
    <w:qFormat/>
    <w:uiPriority w:val="9"/>
    <w:pPr>
      <w:keepNext/>
      <w:keepLines/>
      <w:spacing w:before="320" w:after="200"/>
      <w:outlineLvl w:val="5"/>
    </w:pPr>
    <w:rPr>
      <w:rFonts w:ascii="Arial" w:hAnsi="Arial" w:eastAsia="Arial" w:cs="Arial"/>
      <w:b/>
      <w:bCs/>
      <w:sz w:val="22"/>
    </w:rPr>
  </w:style>
  <w:style w:type="paragraph" w:customStyle="1" w:styleId="53">
    <w:name w:val="标题 71"/>
    <w:basedOn w:val="1"/>
    <w:next w:val="1"/>
    <w:link w:val="64"/>
    <w:qFormat/>
    <w:uiPriority w:val="9"/>
    <w:pPr>
      <w:keepNext/>
      <w:keepLines/>
      <w:spacing w:before="320" w:after="200"/>
      <w:outlineLvl w:val="6"/>
    </w:pPr>
    <w:rPr>
      <w:rFonts w:ascii="Arial" w:hAnsi="Arial" w:eastAsia="Arial" w:cs="Arial"/>
      <w:b/>
      <w:bCs/>
      <w:i/>
      <w:iCs/>
      <w:sz w:val="22"/>
    </w:rPr>
  </w:style>
  <w:style w:type="paragraph" w:customStyle="1" w:styleId="54">
    <w:name w:val="标题 81"/>
    <w:basedOn w:val="1"/>
    <w:next w:val="1"/>
    <w:link w:val="65"/>
    <w:qFormat/>
    <w:uiPriority w:val="9"/>
    <w:pPr>
      <w:keepNext/>
      <w:keepLines/>
      <w:spacing w:before="320" w:after="200"/>
      <w:outlineLvl w:val="7"/>
    </w:pPr>
    <w:rPr>
      <w:rFonts w:ascii="Arial" w:hAnsi="Arial" w:eastAsia="Arial" w:cs="Arial"/>
      <w:i/>
      <w:iCs/>
      <w:sz w:val="22"/>
    </w:rPr>
  </w:style>
  <w:style w:type="paragraph" w:customStyle="1" w:styleId="55">
    <w:name w:val="标题 91"/>
    <w:basedOn w:val="1"/>
    <w:next w:val="1"/>
    <w:link w:val="66"/>
    <w:qFormat/>
    <w:uiPriority w:val="9"/>
    <w:pPr>
      <w:keepNext/>
      <w:keepLines/>
      <w:spacing w:before="320" w:after="200"/>
      <w:outlineLvl w:val="8"/>
    </w:pPr>
    <w:rPr>
      <w:rFonts w:ascii="Arial" w:hAnsi="Arial" w:eastAsia="Arial" w:cs="Arial"/>
      <w:i/>
      <w:iCs/>
      <w:szCs w:val="21"/>
    </w:rPr>
  </w:style>
  <w:style w:type="character" w:customStyle="1" w:styleId="56">
    <w:name w:val="默认段落字体11"/>
    <w:link w:val="1"/>
    <w:unhideWhenUsed/>
    <w:qFormat/>
    <w:uiPriority w:val="1"/>
  </w:style>
  <w:style w:type="table" w:customStyle="1" w:styleId="57">
    <w:name w:val="普通表格11"/>
    <w:unhideWhenUsed/>
    <w:qFormat/>
    <w:uiPriority w:val="99"/>
  </w:style>
  <w:style w:type="character" w:customStyle="1" w:styleId="58">
    <w:name w:val="标题 1 字符"/>
    <w:link w:val="46"/>
    <w:qFormat/>
    <w:uiPriority w:val="9"/>
    <w:rPr>
      <w:rFonts w:ascii="Arial" w:hAnsi="Arial" w:eastAsia="Arial" w:cs="Arial"/>
      <w:sz w:val="40"/>
      <w:szCs w:val="40"/>
    </w:rPr>
  </w:style>
  <w:style w:type="character" w:customStyle="1" w:styleId="59">
    <w:name w:val="标题 2 字符"/>
    <w:link w:val="47"/>
    <w:qFormat/>
    <w:uiPriority w:val="9"/>
    <w:rPr>
      <w:rFonts w:ascii="Arial" w:hAnsi="Arial" w:eastAsia="Arial" w:cs="Arial"/>
      <w:sz w:val="34"/>
    </w:rPr>
  </w:style>
  <w:style w:type="character" w:customStyle="1" w:styleId="60">
    <w:name w:val="标题 3 字符"/>
    <w:link w:val="48"/>
    <w:qFormat/>
    <w:uiPriority w:val="9"/>
    <w:rPr>
      <w:rFonts w:ascii="Arial" w:hAnsi="Arial" w:eastAsia="Arial" w:cs="Arial"/>
      <w:sz w:val="30"/>
      <w:szCs w:val="30"/>
    </w:rPr>
  </w:style>
  <w:style w:type="character" w:customStyle="1" w:styleId="61">
    <w:name w:val="标题 4 字符"/>
    <w:link w:val="50"/>
    <w:qFormat/>
    <w:uiPriority w:val="9"/>
    <w:rPr>
      <w:rFonts w:ascii="Arial" w:hAnsi="Arial" w:eastAsia="Arial" w:cs="Arial"/>
      <w:b/>
      <w:bCs/>
      <w:sz w:val="26"/>
      <w:szCs w:val="26"/>
    </w:rPr>
  </w:style>
  <w:style w:type="character" w:customStyle="1" w:styleId="62">
    <w:name w:val="标题 5 字符"/>
    <w:link w:val="51"/>
    <w:qFormat/>
    <w:uiPriority w:val="9"/>
    <w:rPr>
      <w:rFonts w:ascii="Arial" w:hAnsi="Arial" w:eastAsia="Arial" w:cs="Arial"/>
      <w:b/>
      <w:bCs/>
      <w:sz w:val="24"/>
      <w:szCs w:val="24"/>
    </w:rPr>
  </w:style>
  <w:style w:type="character" w:customStyle="1" w:styleId="63">
    <w:name w:val="标题 6 字符"/>
    <w:link w:val="52"/>
    <w:qFormat/>
    <w:uiPriority w:val="9"/>
    <w:rPr>
      <w:rFonts w:ascii="Arial" w:hAnsi="Arial" w:eastAsia="Arial" w:cs="Arial"/>
      <w:b/>
      <w:bCs/>
      <w:sz w:val="22"/>
      <w:szCs w:val="22"/>
    </w:rPr>
  </w:style>
  <w:style w:type="character" w:customStyle="1" w:styleId="64">
    <w:name w:val="标题 7 字符"/>
    <w:link w:val="53"/>
    <w:qFormat/>
    <w:uiPriority w:val="9"/>
    <w:rPr>
      <w:rFonts w:ascii="Arial" w:hAnsi="Arial" w:eastAsia="Arial" w:cs="Arial"/>
      <w:b/>
      <w:bCs/>
      <w:i/>
      <w:iCs/>
      <w:sz w:val="22"/>
      <w:szCs w:val="22"/>
    </w:rPr>
  </w:style>
  <w:style w:type="character" w:customStyle="1" w:styleId="65">
    <w:name w:val="标题 8 字符"/>
    <w:link w:val="54"/>
    <w:qFormat/>
    <w:uiPriority w:val="9"/>
    <w:rPr>
      <w:rFonts w:ascii="Arial" w:hAnsi="Arial" w:eastAsia="Arial" w:cs="Arial"/>
      <w:i/>
      <w:iCs/>
      <w:sz w:val="22"/>
      <w:szCs w:val="22"/>
    </w:rPr>
  </w:style>
  <w:style w:type="character" w:customStyle="1" w:styleId="66">
    <w:name w:val="标题 9 字符"/>
    <w:link w:val="55"/>
    <w:qFormat/>
    <w:uiPriority w:val="9"/>
    <w:rPr>
      <w:rFonts w:ascii="Arial" w:hAnsi="Arial" w:eastAsia="Arial" w:cs="Arial"/>
      <w:i/>
      <w:iCs/>
      <w:sz w:val="21"/>
      <w:szCs w:val="21"/>
    </w:rPr>
  </w:style>
  <w:style w:type="paragraph" w:customStyle="1" w:styleId="67">
    <w:name w:val="目录 71"/>
    <w:basedOn w:val="1"/>
    <w:next w:val="1"/>
    <w:unhideWhenUsed/>
    <w:qFormat/>
    <w:uiPriority w:val="39"/>
    <w:pPr>
      <w:spacing w:after="57"/>
      <w:ind w:left="1701"/>
    </w:pPr>
  </w:style>
  <w:style w:type="paragraph" w:customStyle="1" w:styleId="68">
    <w:name w:val="题注1"/>
    <w:basedOn w:val="1"/>
    <w:next w:val="1"/>
    <w:qFormat/>
    <w:uiPriority w:val="35"/>
    <w:pPr>
      <w:spacing w:line="276" w:lineRule="auto"/>
    </w:pPr>
    <w:rPr>
      <w:b/>
      <w:bCs/>
      <w:color w:val="4F81BD"/>
      <w:sz w:val="18"/>
      <w:szCs w:val="18"/>
    </w:rPr>
  </w:style>
  <w:style w:type="paragraph" w:customStyle="1" w:styleId="69">
    <w:name w:val="批注文字11"/>
    <w:basedOn w:val="1"/>
    <w:unhideWhenUsed/>
    <w:qFormat/>
    <w:uiPriority w:val="99"/>
    <w:pPr>
      <w:jc w:val="left"/>
    </w:pPr>
  </w:style>
  <w:style w:type="paragraph" w:customStyle="1" w:styleId="70">
    <w:name w:val="正文文本12"/>
    <w:basedOn w:val="1"/>
    <w:qFormat/>
    <w:uiPriority w:val="0"/>
    <w:rPr>
      <w:rFonts w:ascii="楷体_GB2312" w:hAnsi="Arial" w:eastAsia="楷体_GB2312"/>
      <w:sz w:val="28"/>
      <w:szCs w:val="28"/>
    </w:rPr>
  </w:style>
  <w:style w:type="paragraph" w:customStyle="1" w:styleId="71">
    <w:name w:val="正文文本缩进11"/>
    <w:basedOn w:val="1"/>
    <w:next w:val="72"/>
    <w:unhideWhenUsed/>
    <w:qFormat/>
    <w:uiPriority w:val="99"/>
    <w:pPr>
      <w:spacing w:after="120"/>
      <w:ind w:left="420"/>
    </w:pPr>
  </w:style>
  <w:style w:type="paragraph" w:customStyle="1" w:styleId="72">
    <w:name w:val="寄信人地址11"/>
    <w:basedOn w:val="1"/>
    <w:unhideWhenUsed/>
    <w:qFormat/>
    <w:uiPriority w:val="99"/>
    <w:rPr>
      <w:rFonts w:ascii="Arial" w:hAnsi="Arial"/>
    </w:rPr>
  </w:style>
  <w:style w:type="paragraph" w:customStyle="1" w:styleId="73">
    <w:name w:val="索引 41"/>
    <w:basedOn w:val="1"/>
    <w:next w:val="1"/>
    <w:qFormat/>
    <w:uiPriority w:val="0"/>
    <w:pPr>
      <w:ind w:left="600"/>
    </w:pPr>
    <w:rPr>
      <w:rFonts w:ascii="Calibri" w:hAnsi="Calibri" w:eastAsia="Times New Roman"/>
      <w:sz w:val="24"/>
    </w:rPr>
  </w:style>
  <w:style w:type="paragraph" w:customStyle="1" w:styleId="74">
    <w:name w:val="目录 51"/>
    <w:basedOn w:val="1"/>
    <w:next w:val="1"/>
    <w:unhideWhenUsed/>
    <w:qFormat/>
    <w:uiPriority w:val="39"/>
    <w:pPr>
      <w:spacing w:after="57"/>
      <w:ind w:left="1134"/>
    </w:pPr>
  </w:style>
  <w:style w:type="paragraph" w:customStyle="1" w:styleId="75">
    <w:name w:val="目录 31"/>
    <w:basedOn w:val="1"/>
    <w:next w:val="1"/>
    <w:unhideWhenUsed/>
    <w:qFormat/>
    <w:uiPriority w:val="39"/>
    <w:pPr>
      <w:spacing w:after="57"/>
      <w:ind w:left="567"/>
    </w:pPr>
  </w:style>
  <w:style w:type="paragraph" w:customStyle="1" w:styleId="76">
    <w:name w:val="纯文本11"/>
    <w:basedOn w:val="1"/>
    <w:qFormat/>
    <w:uiPriority w:val="0"/>
    <w:rPr>
      <w:rFonts w:ascii="宋体" w:hAnsi="Courier New"/>
      <w:sz w:val="20"/>
      <w:szCs w:val="21"/>
    </w:rPr>
  </w:style>
  <w:style w:type="paragraph" w:customStyle="1" w:styleId="77">
    <w:name w:val="目录 81"/>
    <w:basedOn w:val="1"/>
    <w:next w:val="1"/>
    <w:unhideWhenUsed/>
    <w:qFormat/>
    <w:uiPriority w:val="39"/>
    <w:pPr>
      <w:spacing w:after="57"/>
      <w:ind w:left="1984"/>
    </w:pPr>
  </w:style>
  <w:style w:type="paragraph" w:customStyle="1" w:styleId="78">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9">
    <w:name w:val="尾注文本1"/>
    <w:basedOn w:val="1"/>
    <w:link w:val="80"/>
    <w:unhideWhenUsed/>
    <w:qFormat/>
    <w:uiPriority w:val="99"/>
    <w:rPr>
      <w:sz w:val="20"/>
    </w:rPr>
  </w:style>
  <w:style w:type="character" w:customStyle="1" w:styleId="80">
    <w:name w:val="尾注文本 字符"/>
    <w:link w:val="79"/>
    <w:qFormat/>
    <w:uiPriority w:val="99"/>
    <w:rPr>
      <w:sz w:val="20"/>
    </w:rPr>
  </w:style>
  <w:style w:type="paragraph" w:customStyle="1" w:styleId="81">
    <w:name w:val="批注框文本11"/>
    <w:basedOn w:val="1"/>
    <w:link w:val="82"/>
    <w:unhideWhenUsed/>
    <w:qFormat/>
    <w:uiPriority w:val="99"/>
    <w:rPr>
      <w:sz w:val="18"/>
      <w:szCs w:val="18"/>
    </w:rPr>
  </w:style>
  <w:style w:type="character" w:customStyle="1" w:styleId="82">
    <w:name w:val="批注框文本 字符"/>
    <w:link w:val="81"/>
    <w:semiHidden/>
    <w:qFormat/>
    <w:uiPriority w:val="99"/>
    <w:rPr>
      <w:sz w:val="18"/>
      <w:szCs w:val="18"/>
    </w:rPr>
  </w:style>
  <w:style w:type="paragraph" w:customStyle="1" w:styleId="83">
    <w:name w:val="页脚11"/>
    <w:basedOn w:val="1"/>
    <w:link w:val="84"/>
    <w:unhideWhenUsed/>
    <w:qFormat/>
    <w:uiPriority w:val="99"/>
    <w:pPr>
      <w:tabs>
        <w:tab w:val="center" w:pos="7143"/>
        <w:tab w:val="right" w:pos="14287"/>
      </w:tabs>
    </w:pPr>
  </w:style>
  <w:style w:type="character" w:customStyle="1" w:styleId="84">
    <w:name w:val="页脚 字符"/>
    <w:link w:val="83"/>
    <w:qFormat/>
    <w:uiPriority w:val="99"/>
  </w:style>
  <w:style w:type="paragraph" w:customStyle="1" w:styleId="85">
    <w:name w:val="页眉11"/>
    <w:basedOn w:val="1"/>
    <w:link w:val="86"/>
    <w:unhideWhenUsed/>
    <w:qFormat/>
    <w:uiPriority w:val="99"/>
    <w:pPr>
      <w:tabs>
        <w:tab w:val="center" w:pos="7143"/>
        <w:tab w:val="right" w:pos="14287"/>
      </w:tabs>
    </w:pPr>
  </w:style>
  <w:style w:type="character" w:customStyle="1" w:styleId="86">
    <w:name w:val="页眉 字符"/>
    <w:link w:val="85"/>
    <w:qFormat/>
    <w:uiPriority w:val="99"/>
  </w:style>
  <w:style w:type="paragraph" w:customStyle="1" w:styleId="87">
    <w:name w:val="目录 111"/>
    <w:basedOn w:val="1"/>
    <w:next w:val="1"/>
    <w:unhideWhenUsed/>
    <w:qFormat/>
    <w:uiPriority w:val="39"/>
    <w:pPr>
      <w:spacing w:after="57"/>
    </w:pPr>
  </w:style>
  <w:style w:type="paragraph" w:customStyle="1" w:styleId="88">
    <w:name w:val="目录 41"/>
    <w:basedOn w:val="1"/>
    <w:next w:val="1"/>
    <w:unhideWhenUsed/>
    <w:qFormat/>
    <w:uiPriority w:val="39"/>
    <w:pPr>
      <w:spacing w:after="57"/>
      <w:ind w:left="850"/>
    </w:pPr>
  </w:style>
  <w:style w:type="paragraph" w:customStyle="1" w:styleId="89">
    <w:name w:val="副标题1"/>
    <w:basedOn w:val="1"/>
    <w:next w:val="1"/>
    <w:link w:val="90"/>
    <w:qFormat/>
    <w:uiPriority w:val="11"/>
    <w:pPr>
      <w:spacing w:before="200" w:after="200"/>
    </w:pPr>
    <w:rPr>
      <w:sz w:val="24"/>
      <w:szCs w:val="24"/>
    </w:rPr>
  </w:style>
  <w:style w:type="character" w:customStyle="1" w:styleId="90">
    <w:name w:val="副标题 字符"/>
    <w:link w:val="89"/>
    <w:qFormat/>
    <w:uiPriority w:val="11"/>
    <w:rPr>
      <w:sz w:val="24"/>
      <w:szCs w:val="24"/>
    </w:rPr>
  </w:style>
  <w:style w:type="paragraph" w:customStyle="1" w:styleId="91">
    <w:name w:val="脚注文本1"/>
    <w:basedOn w:val="1"/>
    <w:link w:val="92"/>
    <w:unhideWhenUsed/>
    <w:qFormat/>
    <w:uiPriority w:val="0"/>
    <w:pPr>
      <w:spacing w:after="40"/>
    </w:pPr>
    <w:rPr>
      <w:sz w:val="18"/>
    </w:rPr>
  </w:style>
  <w:style w:type="character" w:customStyle="1" w:styleId="92">
    <w:name w:val="脚注文本 字符"/>
    <w:link w:val="91"/>
    <w:qFormat/>
    <w:uiPriority w:val="0"/>
    <w:rPr>
      <w:sz w:val="18"/>
    </w:rPr>
  </w:style>
  <w:style w:type="paragraph" w:customStyle="1" w:styleId="93">
    <w:name w:val="目录 61"/>
    <w:basedOn w:val="1"/>
    <w:next w:val="1"/>
    <w:unhideWhenUsed/>
    <w:qFormat/>
    <w:uiPriority w:val="39"/>
    <w:pPr>
      <w:spacing w:after="57"/>
      <w:ind w:left="1417"/>
    </w:pPr>
  </w:style>
  <w:style w:type="paragraph" w:customStyle="1" w:styleId="94">
    <w:name w:val="图表目录1"/>
    <w:basedOn w:val="1"/>
    <w:next w:val="1"/>
    <w:unhideWhenUsed/>
    <w:qFormat/>
    <w:uiPriority w:val="99"/>
  </w:style>
  <w:style w:type="paragraph" w:customStyle="1" w:styleId="95">
    <w:name w:val="目录 211"/>
    <w:basedOn w:val="1"/>
    <w:next w:val="1"/>
    <w:unhideWhenUsed/>
    <w:qFormat/>
    <w:uiPriority w:val="39"/>
    <w:pPr>
      <w:spacing w:after="57"/>
      <w:ind w:left="283"/>
    </w:pPr>
  </w:style>
  <w:style w:type="paragraph" w:customStyle="1" w:styleId="96">
    <w:name w:val="目录 91"/>
    <w:basedOn w:val="1"/>
    <w:next w:val="1"/>
    <w:unhideWhenUsed/>
    <w:qFormat/>
    <w:uiPriority w:val="39"/>
    <w:pPr>
      <w:spacing w:after="57"/>
      <w:ind w:left="2268"/>
    </w:pPr>
  </w:style>
  <w:style w:type="paragraph" w:customStyle="1" w:styleId="97">
    <w:name w:val="正文文本 211"/>
    <w:basedOn w:val="1"/>
    <w:qFormat/>
    <w:uiPriority w:val="0"/>
    <w:pPr>
      <w:spacing w:after="120" w:line="480" w:lineRule="auto"/>
    </w:pPr>
  </w:style>
  <w:style w:type="paragraph" w:customStyle="1" w:styleId="98">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9">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100">
    <w:name w:val="标题1"/>
    <w:basedOn w:val="1"/>
    <w:next w:val="1"/>
    <w:link w:val="101"/>
    <w:qFormat/>
    <w:uiPriority w:val="10"/>
    <w:pPr>
      <w:spacing w:before="300" w:after="200"/>
      <w:contextualSpacing/>
    </w:pPr>
    <w:rPr>
      <w:sz w:val="48"/>
      <w:szCs w:val="48"/>
    </w:rPr>
  </w:style>
  <w:style w:type="character" w:customStyle="1" w:styleId="101">
    <w:name w:val="标题 字符"/>
    <w:link w:val="100"/>
    <w:qFormat/>
    <w:uiPriority w:val="10"/>
    <w:rPr>
      <w:sz w:val="48"/>
      <w:szCs w:val="48"/>
    </w:rPr>
  </w:style>
  <w:style w:type="paragraph" w:customStyle="1" w:styleId="102">
    <w:name w:val="正文首行缩进11"/>
    <w:basedOn w:val="70"/>
    <w:qFormat/>
    <w:uiPriority w:val="0"/>
    <w:pPr>
      <w:ind w:firstLine="420"/>
    </w:pPr>
  </w:style>
  <w:style w:type="paragraph" w:customStyle="1" w:styleId="103">
    <w:name w:val="正文首行缩进 211"/>
    <w:basedOn w:val="71"/>
    <w:next w:val="1"/>
    <w:unhideWhenUsed/>
    <w:qFormat/>
    <w:uiPriority w:val="99"/>
    <w:pPr>
      <w:ind w:firstLine="420"/>
    </w:pPr>
  </w:style>
  <w:style w:type="table" w:customStyle="1" w:styleId="104">
    <w:name w:val="网格型1"/>
    <w:qFormat/>
    <w:uiPriority w:val="59"/>
    <w:rPr>
      <w:lang w:val="en-US" w:eastAsia="zh-CN" w:bidi="ar-SA"/>
    </w:rPr>
  </w:style>
  <w:style w:type="character" w:customStyle="1" w:styleId="105">
    <w:name w:val="尾注引用1"/>
    <w:link w:val="1"/>
    <w:unhideWhenUsed/>
    <w:qFormat/>
    <w:uiPriority w:val="99"/>
    <w:rPr>
      <w:vertAlign w:val="superscript"/>
    </w:rPr>
  </w:style>
  <w:style w:type="character" w:customStyle="1" w:styleId="106">
    <w:name w:val="超链接1"/>
    <w:link w:val="1"/>
    <w:unhideWhenUsed/>
    <w:qFormat/>
    <w:uiPriority w:val="99"/>
    <w:rPr>
      <w:color w:val="0000FF"/>
      <w:u w:val="single"/>
    </w:rPr>
  </w:style>
  <w:style w:type="character" w:customStyle="1" w:styleId="107">
    <w:name w:val="脚注引用1"/>
    <w:link w:val="1"/>
    <w:unhideWhenUsed/>
    <w:qFormat/>
    <w:uiPriority w:val="0"/>
    <w:rPr>
      <w:vertAlign w:val="superscript"/>
    </w:rPr>
  </w:style>
  <w:style w:type="paragraph" w:customStyle="1" w:styleId="108">
    <w:name w:val="标题 311"/>
    <w:basedOn w:val="1"/>
    <w:next w:val="1"/>
    <w:qFormat/>
    <w:uiPriority w:val="0"/>
    <w:pPr>
      <w:keepNext/>
      <w:keepLines/>
      <w:spacing w:before="260" w:after="260" w:line="416" w:lineRule="auto"/>
      <w:outlineLvl w:val="2"/>
    </w:pPr>
    <w:rPr>
      <w:b/>
      <w:sz w:val="32"/>
      <w:szCs w:val="20"/>
    </w:rPr>
  </w:style>
  <w:style w:type="paragraph" w:customStyle="1" w:styleId="109">
    <w:name w:val="TOC Heading"/>
    <w:unhideWhenUsed/>
    <w:qFormat/>
    <w:uiPriority w:val="39"/>
    <w:rPr>
      <w:rFonts w:hint="default" w:ascii="Times New Roman" w:hAnsi="Times New Roman" w:eastAsia="宋体" w:cs="Times New Roman"/>
      <w:lang w:val="en-US" w:eastAsia="zh-CN" w:bidi="ar-SA"/>
    </w:rPr>
  </w:style>
  <w:style w:type="paragraph" w:customStyle="1" w:styleId="110">
    <w:name w:val="文本块1"/>
    <w:basedOn w:val="1"/>
    <w:unhideWhenUsed/>
    <w:qFormat/>
    <w:uiPriority w:val="99"/>
    <w:pPr>
      <w:spacing w:after="120"/>
      <w:ind w:left="1440" w:right="1440"/>
    </w:pPr>
  </w:style>
  <w:style w:type="paragraph" w:customStyle="1" w:styleId="111">
    <w:name w:val="ListBullet21"/>
    <w:basedOn w:val="1"/>
    <w:qFormat/>
    <w:uiPriority w:val="0"/>
    <w:pPr>
      <w:numPr>
        <w:ilvl w:val="0"/>
        <w:numId w:val="1"/>
      </w:numPr>
    </w:pPr>
  </w:style>
  <w:style w:type="paragraph" w:customStyle="1" w:styleId="112">
    <w:name w:val="正文（缩进）"/>
    <w:basedOn w:val="1"/>
    <w:next w:val="113"/>
    <w:qFormat/>
    <w:uiPriority w:val="0"/>
    <w:pPr>
      <w:ind w:firstLine="480"/>
    </w:pPr>
  </w:style>
  <w:style w:type="paragraph" w:customStyle="1" w:styleId="113">
    <w:name w:val="Char Char Char Char Char Char Char Char Char"/>
    <w:basedOn w:val="1"/>
    <w:next w:val="114"/>
    <w:qFormat/>
    <w:uiPriority w:val="99"/>
    <w:pPr>
      <w:ind w:left="360" w:firstLine="5784"/>
    </w:pPr>
  </w:style>
  <w:style w:type="paragraph" w:customStyle="1" w:styleId="114">
    <w:name w:val="正文文本 21"/>
    <w:basedOn w:val="1"/>
    <w:next w:val="115"/>
    <w:qFormat/>
    <w:uiPriority w:val="99"/>
    <w:pPr>
      <w:widowControl/>
      <w:ind w:left="720" w:firstLine="5680"/>
    </w:pPr>
  </w:style>
  <w:style w:type="paragraph" w:customStyle="1" w:styleId="115">
    <w:name w:val="默认段落字体 Para Char Char Char Char Char Char Char"/>
    <w:basedOn w:val="1"/>
    <w:next w:val="116"/>
    <w:qFormat/>
    <w:uiPriority w:val="99"/>
    <w:pPr>
      <w:ind w:firstLine="200"/>
    </w:pPr>
    <w:rPr>
      <w:rFonts w:cs="Arial"/>
    </w:rPr>
  </w:style>
  <w:style w:type="paragraph" w:customStyle="1" w:styleId="116">
    <w:name w:val="样式 首行缩进:  2 字符"/>
    <w:basedOn w:val="1"/>
    <w:next w:val="117"/>
    <w:qFormat/>
    <w:uiPriority w:val="99"/>
    <w:pPr>
      <w:spacing w:line="360" w:lineRule="auto"/>
      <w:ind w:left="480" w:firstLine="5856"/>
    </w:pPr>
  </w:style>
  <w:style w:type="paragraph" w:customStyle="1" w:styleId="117">
    <w:name w:val="样式 段后: 0.25 行"/>
    <w:basedOn w:val="1"/>
    <w:next w:val="118"/>
    <w:qFormat/>
    <w:uiPriority w:val="99"/>
    <w:pPr>
      <w:widowControl/>
      <w:spacing w:line="300" w:lineRule="auto"/>
      <w:ind w:left="420" w:firstLine="5796"/>
    </w:pPr>
  </w:style>
  <w:style w:type="paragraph" w:customStyle="1" w:styleId="118">
    <w:name w:val="正文 New New New New New New New New New New New New New New"/>
    <w:next w:val="96"/>
    <w:qFormat/>
    <w:uiPriority w:val="99"/>
    <w:pPr>
      <w:widowControl w:val="0"/>
      <w:ind w:firstLine="2048"/>
      <w:jc w:val="both"/>
    </w:pPr>
    <w:rPr>
      <w:rFonts w:hint="default" w:ascii="Calibri" w:hAnsi="Calibri" w:eastAsia="宋体" w:cs="Times New Roman"/>
      <w:lang w:val="en-US" w:eastAsia="zh-CN" w:bidi="ar-SA"/>
    </w:rPr>
  </w:style>
  <w:style w:type="character" w:customStyle="1" w:styleId="119">
    <w:name w:val="Heading 1 Char"/>
    <w:link w:val="1"/>
    <w:qFormat/>
    <w:uiPriority w:val="9"/>
    <w:rPr>
      <w:rFonts w:ascii="Arial" w:hAnsi="Arial" w:eastAsia="Arial" w:cs="Arial"/>
      <w:sz w:val="40"/>
      <w:szCs w:val="40"/>
    </w:rPr>
  </w:style>
  <w:style w:type="character" w:customStyle="1" w:styleId="120">
    <w:name w:val="Heading 2 Char"/>
    <w:link w:val="1"/>
    <w:qFormat/>
    <w:uiPriority w:val="9"/>
    <w:rPr>
      <w:rFonts w:ascii="Arial" w:hAnsi="Arial" w:eastAsia="Arial" w:cs="Arial"/>
      <w:sz w:val="34"/>
    </w:rPr>
  </w:style>
  <w:style w:type="character" w:customStyle="1" w:styleId="121">
    <w:name w:val="Heading 3 Char"/>
    <w:link w:val="1"/>
    <w:qFormat/>
    <w:uiPriority w:val="9"/>
    <w:rPr>
      <w:rFonts w:ascii="Arial" w:hAnsi="Arial" w:eastAsia="Arial" w:cs="Arial"/>
      <w:sz w:val="30"/>
      <w:szCs w:val="30"/>
    </w:rPr>
  </w:style>
  <w:style w:type="character" w:customStyle="1" w:styleId="122">
    <w:name w:val="Heading 4 Char"/>
    <w:link w:val="1"/>
    <w:qFormat/>
    <w:uiPriority w:val="9"/>
    <w:rPr>
      <w:rFonts w:ascii="Arial" w:hAnsi="Arial" w:eastAsia="Arial" w:cs="Arial"/>
      <w:b/>
      <w:bCs/>
      <w:sz w:val="26"/>
      <w:szCs w:val="26"/>
    </w:rPr>
  </w:style>
  <w:style w:type="character" w:customStyle="1" w:styleId="123">
    <w:name w:val="Heading 5 Char"/>
    <w:link w:val="1"/>
    <w:qFormat/>
    <w:uiPriority w:val="9"/>
    <w:rPr>
      <w:rFonts w:ascii="Arial" w:hAnsi="Arial" w:eastAsia="Arial" w:cs="Arial"/>
      <w:b/>
      <w:bCs/>
      <w:sz w:val="24"/>
      <w:szCs w:val="24"/>
    </w:rPr>
  </w:style>
  <w:style w:type="character" w:customStyle="1" w:styleId="124">
    <w:name w:val="Heading 6 Char"/>
    <w:link w:val="1"/>
    <w:qFormat/>
    <w:uiPriority w:val="9"/>
    <w:rPr>
      <w:rFonts w:ascii="Arial" w:hAnsi="Arial" w:eastAsia="Arial" w:cs="Arial"/>
      <w:b/>
      <w:bCs/>
      <w:sz w:val="22"/>
      <w:szCs w:val="22"/>
    </w:rPr>
  </w:style>
  <w:style w:type="character" w:customStyle="1" w:styleId="125">
    <w:name w:val="Heading 7 Char"/>
    <w:link w:val="1"/>
    <w:qFormat/>
    <w:uiPriority w:val="9"/>
    <w:rPr>
      <w:rFonts w:ascii="Arial" w:hAnsi="Arial" w:eastAsia="Arial" w:cs="Arial"/>
      <w:b/>
      <w:bCs/>
      <w:i/>
      <w:iCs/>
      <w:sz w:val="22"/>
      <w:szCs w:val="22"/>
    </w:rPr>
  </w:style>
  <w:style w:type="character" w:customStyle="1" w:styleId="126">
    <w:name w:val="Heading 8 Char"/>
    <w:link w:val="1"/>
    <w:qFormat/>
    <w:uiPriority w:val="9"/>
    <w:rPr>
      <w:rFonts w:ascii="Arial" w:hAnsi="Arial" w:eastAsia="Arial" w:cs="Arial"/>
      <w:i/>
      <w:iCs/>
      <w:sz w:val="22"/>
      <w:szCs w:val="22"/>
    </w:rPr>
  </w:style>
  <w:style w:type="character" w:customStyle="1" w:styleId="127">
    <w:name w:val="Heading 9 Char"/>
    <w:link w:val="1"/>
    <w:qFormat/>
    <w:uiPriority w:val="9"/>
    <w:rPr>
      <w:rFonts w:ascii="Arial" w:hAnsi="Arial" w:eastAsia="Arial" w:cs="Arial"/>
      <w:i/>
      <w:iCs/>
      <w:sz w:val="21"/>
      <w:szCs w:val="21"/>
    </w:rPr>
  </w:style>
  <w:style w:type="character" w:customStyle="1" w:styleId="128">
    <w:name w:val="Title Char"/>
    <w:link w:val="1"/>
    <w:qFormat/>
    <w:uiPriority w:val="10"/>
    <w:rPr>
      <w:sz w:val="48"/>
      <w:szCs w:val="48"/>
    </w:rPr>
  </w:style>
  <w:style w:type="character" w:customStyle="1" w:styleId="129">
    <w:name w:val="Subtitle Char"/>
    <w:link w:val="1"/>
    <w:qFormat/>
    <w:uiPriority w:val="11"/>
    <w:rPr>
      <w:sz w:val="24"/>
      <w:szCs w:val="24"/>
    </w:rPr>
  </w:style>
  <w:style w:type="character" w:customStyle="1" w:styleId="130">
    <w:name w:val="Quote Char"/>
    <w:link w:val="1"/>
    <w:qFormat/>
    <w:uiPriority w:val="29"/>
    <w:rPr>
      <w:i/>
    </w:rPr>
  </w:style>
  <w:style w:type="character" w:customStyle="1" w:styleId="131">
    <w:name w:val="Intense Quote Char"/>
    <w:link w:val="1"/>
    <w:qFormat/>
    <w:uiPriority w:val="30"/>
    <w:rPr>
      <w:i/>
    </w:rPr>
  </w:style>
  <w:style w:type="character" w:customStyle="1" w:styleId="132">
    <w:name w:val="Header Char"/>
    <w:link w:val="1"/>
    <w:qFormat/>
    <w:uiPriority w:val="99"/>
  </w:style>
  <w:style w:type="character" w:customStyle="1" w:styleId="133">
    <w:name w:val="Caption Char"/>
    <w:link w:val="1"/>
    <w:qFormat/>
    <w:uiPriority w:val="99"/>
  </w:style>
  <w:style w:type="table" w:customStyle="1" w:styleId="134">
    <w:name w:val="Plain Table 1"/>
    <w:basedOn w:val="57"/>
    <w:qFormat/>
    <w:uiPriority w:val="59"/>
  </w:style>
  <w:style w:type="table" w:customStyle="1" w:styleId="135">
    <w:name w:val="Plain Table 2"/>
    <w:basedOn w:val="57"/>
    <w:qFormat/>
    <w:uiPriority w:val="59"/>
  </w:style>
  <w:style w:type="table" w:customStyle="1" w:styleId="136">
    <w:name w:val="Plain Table 3"/>
    <w:basedOn w:val="57"/>
    <w:qFormat/>
    <w:uiPriority w:val="99"/>
  </w:style>
  <w:style w:type="table" w:customStyle="1" w:styleId="137">
    <w:name w:val="Plain Table 4"/>
    <w:basedOn w:val="57"/>
    <w:qFormat/>
    <w:uiPriority w:val="99"/>
  </w:style>
  <w:style w:type="table" w:customStyle="1" w:styleId="138">
    <w:name w:val="Plain Table 5"/>
    <w:basedOn w:val="57"/>
    <w:qFormat/>
    <w:uiPriority w:val="99"/>
  </w:style>
  <w:style w:type="table" w:customStyle="1" w:styleId="139">
    <w:name w:val="Grid Table 1 Light"/>
    <w:basedOn w:val="57"/>
    <w:qFormat/>
    <w:uiPriority w:val="99"/>
  </w:style>
  <w:style w:type="table" w:customStyle="1" w:styleId="140">
    <w:name w:val="Grid Table 2"/>
    <w:basedOn w:val="57"/>
    <w:qFormat/>
    <w:uiPriority w:val="99"/>
  </w:style>
  <w:style w:type="table" w:customStyle="1" w:styleId="141">
    <w:name w:val="Grid Table 3"/>
    <w:basedOn w:val="57"/>
    <w:qFormat/>
    <w:uiPriority w:val="99"/>
  </w:style>
  <w:style w:type="table" w:customStyle="1" w:styleId="142">
    <w:name w:val="Grid Table 4"/>
    <w:basedOn w:val="57"/>
    <w:qFormat/>
    <w:uiPriority w:val="59"/>
  </w:style>
  <w:style w:type="table" w:customStyle="1" w:styleId="143">
    <w:name w:val="Grid Table 5 Dark"/>
    <w:basedOn w:val="57"/>
    <w:qFormat/>
    <w:uiPriority w:val="99"/>
  </w:style>
  <w:style w:type="table" w:customStyle="1" w:styleId="144">
    <w:name w:val="Grid Table 6 Colorful"/>
    <w:basedOn w:val="57"/>
    <w:qFormat/>
    <w:uiPriority w:val="99"/>
  </w:style>
  <w:style w:type="table" w:customStyle="1" w:styleId="145">
    <w:name w:val="Grid Table 7 Colorful"/>
    <w:basedOn w:val="57"/>
    <w:qFormat/>
    <w:uiPriority w:val="99"/>
  </w:style>
  <w:style w:type="table" w:customStyle="1" w:styleId="146">
    <w:name w:val="List Table 1 Light"/>
    <w:basedOn w:val="57"/>
    <w:qFormat/>
    <w:uiPriority w:val="99"/>
  </w:style>
  <w:style w:type="table" w:customStyle="1" w:styleId="147">
    <w:name w:val="List Table 2"/>
    <w:basedOn w:val="57"/>
    <w:qFormat/>
    <w:uiPriority w:val="99"/>
  </w:style>
  <w:style w:type="table" w:customStyle="1" w:styleId="148">
    <w:name w:val="List Table 3"/>
    <w:basedOn w:val="57"/>
    <w:qFormat/>
    <w:uiPriority w:val="99"/>
  </w:style>
  <w:style w:type="table" w:customStyle="1" w:styleId="149">
    <w:name w:val="List Table 4"/>
    <w:basedOn w:val="57"/>
    <w:qFormat/>
    <w:uiPriority w:val="99"/>
  </w:style>
  <w:style w:type="table" w:customStyle="1" w:styleId="150">
    <w:name w:val="List Table 5 Dark"/>
    <w:basedOn w:val="57"/>
    <w:qFormat/>
    <w:uiPriority w:val="99"/>
  </w:style>
  <w:style w:type="table" w:customStyle="1" w:styleId="151">
    <w:name w:val="List Table 6 Colorful"/>
    <w:basedOn w:val="57"/>
    <w:qFormat/>
    <w:uiPriority w:val="99"/>
  </w:style>
  <w:style w:type="table" w:customStyle="1" w:styleId="152">
    <w:name w:val="List Table 7 Colorful"/>
    <w:basedOn w:val="57"/>
    <w:qFormat/>
    <w:uiPriority w:val="99"/>
  </w:style>
  <w:style w:type="character" w:customStyle="1" w:styleId="153">
    <w:name w:val="Footnote Text Char"/>
    <w:link w:val="1"/>
    <w:qFormat/>
    <w:uiPriority w:val="99"/>
    <w:rPr>
      <w:sz w:val="18"/>
    </w:rPr>
  </w:style>
  <w:style w:type="character" w:customStyle="1" w:styleId="154">
    <w:name w:val="Endnote Text Char"/>
    <w:link w:val="1"/>
    <w:qFormat/>
    <w:uiPriority w:val="99"/>
    <w:rPr>
      <w:sz w:val="20"/>
    </w:rPr>
  </w:style>
  <w:style w:type="paragraph" w:customStyle="1" w:styleId="155">
    <w:name w:val="TOC 标题1"/>
    <w:unhideWhenUsed/>
    <w:qFormat/>
    <w:uiPriority w:val="39"/>
    <w:rPr>
      <w:rFonts w:hint="default" w:ascii="Times New Roman" w:hAnsi="Times New Roman" w:eastAsia="宋体" w:cs="Times New Roman"/>
      <w:lang w:val="en-US" w:eastAsia="zh-CN" w:bidi="ar-SA"/>
    </w:rPr>
  </w:style>
  <w:style w:type="paragraph" w:customStyle="1" w:styleId="156">
    <w:name w:val="列表段落"/>
    <w:basedOn w:val="1"/>
    <w:next w:val="1"/>
    <w:qFormat/>
    <w:uiPriority w:val="34"/>
    <w:pPr>
      <w:ind w:left="720"/>
      <w:contextualSpacing/>
    </w:pPr>
  </w:style>
  <w:style w:type="paragraph" w:customStyle="1" w:styleId="157">
    <w:name w:val="无间隔"/>
    <w:qFormat/>
    <w:uiPriority w:val="1"/>
    <w:rPr>
      <w:rFonts w:hint="default" w:ascii="Times New Roman" w:hAnsi="Times New Roman" w:eastAsia="宋体" w:cs="Times New Roman"/>
      <w:lang w:val="en-US" w:eastAsia="zh-CN" w:bidi="ar-SA"/>
    </w:rPr>
  </w:style>
  <w:style w:type="paragraph" w:customStyle="1" w:styleId="158">
    <w:name w:val="引用"/>
    <w:basedOn w:val="1"/>
    <w:next w:val="1"/>
    <w:link w:val="159"/>
    <w:qFormat/>
    <w:uiPriority w:val="29"/>
    <w:pPr>
      <w:ind w:left="720" w:right="720"/>
    </w:pPr>
    <w:rPr>
      <w:i/>
    </w:rPr>
  </w:style>
  <w:style w:type="character" w:customStyle="1" w:styleId="159">
    <w:name w:val="引用 字符"/>
    <w:link w:val="158"/>
    <w:qFormat/>
    <w:uiPriority w:val="29"/>
    <w:rPr>
      <w:i/>
    </w:rPr>
  </w:style>
  <w:style w:type="paragraph" w:customStyle="1" w:styleId="160">
    <w:name w:val="明显引用"/>
    <w:basedOn w:val="1"/>
    <w:next w:val="1"/>
    <w:link w:val="16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1">
    <w:name w:val="明显引用 字符"/>
    <w:link w:val="160"/>
    <w:qFormat/>
    <w:uiPriority w:val="30"/>
    <w:rPr>
      <w:i/>
    </w:rPr>
  </w:style>
  <w:style w:type="character" w:customStyle="1" w:styleId="162">
    <w:name w:val="Footer Char"/>
    <w:link w:val="1"/>
    <w:qFormat/>
    <w:uiPriority w:val="99"/>
  </w:style>
  <w:style w:type="table" w:customStyle="1" w:styleId="163">
    <w:name w:val="Table Grid Light"/>
    <w:qFormat/>
    <w:uiPriority w:val="59"/>
    <w:rPr>
      <w:lang w:val="en-US" w:eastAsia="zh-CN" w:bidi="ar-SA"/>
    </w:rPr>
  </w:style>
  <w:style w:type="table" w:customStyle="1" w:styleId="164">
    <w:name w:val="无格式表格 11"/>
    <w:qFormat/>
    <w:uiPriority w:val="59"/>
    <w:rPr>
      <w:lang w:val="en-US" w:eastAsia="zh-CN" w:bidi="ar-SA"/>
    </w:rPr>
  </w:style>
  <w:style w:type="table" w:customStyle="1" w:styleId="165">
    <w:name w:val="无格式表格 21"/>
    <w:qFormat/>
    <w:uiPriority w:val="59"/>
    <w:rPr>
      <w:lang w:val="en-US" w:eastAsia="zh-CN" w:bidi="ar-SA"/>
    </w:rPr>
  </w:style>
  <w:style w:type="table" w:customStyle="1" w:styleId="166">
    <w:name w:val="无格式表格 31"/>
    <w:qFormat/>
    <w:uiPriority w:val="99"/>
    <w:rPr>
      <w:lang w:val="en-US" w:eastAsia="zh-CN" w:bidi="ar-SA"/>
    </w:rPr>
  </w:style>
  <w:style w:type="table" w:customStyle="1" w:styleId="167">
    <w:name w:val="无格式表格 41"/>
    <w:qFormat/>
    <w:uiPriority w:val="99"/>
    <w:rPr>
      <w:lang w:val="en-US" w:eastAsia="zh-CN" w:bidi="ar-SA"/>
    </w:rPr>
  </w:style>
  <w:style w:type="table" w:customStyle="1" w:styleId="168">
    <w:name w:val="无格式表格 51"/>
    <w:qFormat/>
    <w:uiPriority w:val="99"/>
    <w:rPr>
      <w:lang w:val="en-US" w:eastAsia="zh-CN" w:bidi="ar-SA"/>
    </w:rPr>
  </w:style>
  <w:style w:type="table" w:customStyle="1" w:styleId="169">
    <w:name w:val="网格表 1 浅色1"/>
    <w:qFormat/>
    <w:uiPriority w:val="99"/>
    <w:rPr>
      <w:lang w:val="en-US" w:eastAsia="zh-CN" w:bidi="ar-SA"/>
    </w:rPr>
  </w:style>
  <w:style w:type="table" w:customStyle="1" w:styleId="170">
    <w:name w:val="Grid Table 1 Light - Accent 1"/>
    <w:qFormat/>
    <w:uiPriority w:val="99"/>
    <w:rPr>
      <w:lang w:val="en-US" w:eastAsia="zh-CN" w:bidi="ar-SA"/>
    </w:rPr>
  </w:style>
  <w:style w:type="table" w:customStyle="1" w:styleId="171">
    <w:name w:val="Grid Table 1 Light - Accent 2"/>
    <w:qFormat/>
    <w:uiPriority w:val="99"/>
    <w:rPr>
      <w:lang w:val="en-US" w:eastAsia="zh-CN" w:bidi="ar-SA"/>
    </w:rPr>
  </w:style>
  <w:style w:type="table" w:customStyle="1" w:styleId="172">
    <w:name w:val="Grid Table 1 Light - Accent 3"/>
    <w:qFormat/>
    <w:uiPriority w:val="99"/>
    <w:rPr>
      <w:lang w:val="en-US" w:eastAsia="zh-CN" w:bidi="ar-SA"/>
    </w:rPr>
  </w:style>
  <w:style w:type="table" w:customStyle="1" w:styleId="173">
    <w:name w:val="Grid Table 1 Light - Accent 4"/>
    <w:qFormat/>
    <w:uiPriority w:val="99"/>
    <w:rPr>
      <w:lang w:val="en-US" w:eastAsia="zh-CN" w:bidi="ar-SA"/>
    </w:rPr>
  </w:style>
  <w:style w:type="table" w:customStyle="1" w:styleId="174">
    <w:name w:val="Grid Table 1 Light - Accent 5"/>
    <w:qFormat/>
    <w:uiPriority w:val="99"/>
    <w:rPr>
      <w:lang w:val="en-US" w:eastAsia="zh-CN" w:bidi="ar-SA"/>
    </w:rPr>
  </w:style>
  <w:style w:type="table" w:customStyle="1" w:styleId="175">
    <w:name w:val="Grid Table 1 Light - Accent 6"/>
    <w:qFormat/>
    <w:uiPriority w:val="99"/>
    <w:rPr>
      <w:lang w:val="en-US" w:eastAsia="zh-CN" w:bidi="ar-SA"/>
    </w:rPr>
  </w:style>
  <w:style w:type="table" w:customStyle="1" w:styleId="176">
    <w:name w:val="网格表 21"/>
    <w:qFormat/>
    <w:uiPriority w:val="99"/>
    <w:rPr>
      <w:lang w:val="en-US" w:eastAsia="zh-CN" w:bidi="ar-SA"/>
    </w:rPr>
  </w:style>
  <w:style w:type="table" w:customStyle="1" w:styleId="177">
    <w:name w:val="Grid Table 2 - Accent 1"/>
    <w:qFormat/>
    <w:uiPriority w:val="99"/>
    <w:rPr>
      <w:lang w:val="en-US" w:eastAsia="zh-CN" w:bidi="ar-SA"/>
    </w:rPr>
  </w:style>
  <w:style w:type="table" w:customStyle="1" w:styleId="178">
    <w:name w:val="Grid Table 2 - Accent 2"/>
    <w:qFormat/>
    <w:uiPriority w:val="99"/>
    <w:rPr>
      <w:lang w:val="en-US" w:eastAsia="zh-CN" w:bidi="ar-SA"/>
    </w:rPr>
  </w:style>
  <w:style w:type="table" w:customStyle="1" w:styleId="179">
    <w:name w:val="Grid Table 2 - Accent 3"/>
    <w:qFormat/>
    <w:uiPriority w:val="99"/>
    <w:rPr>
      <w:lang w:val="en-US" w:eastAsia="zh-CN" w:bidi="ar-SA"/>
    </w:rPr>
  </w:style>
  <w:style w:type="table" w:customStyle="1" w:styleId="180">
    <w:name w:val="Grid Table 2 - Accent 4"/>
    <w:qFormat/>
    <w:uiPriority w:val="99"/>
    <w:rPr>
      <w:lang w:val="en-US" w:eastAsia="zh-CN" w:bidi="ar-SA"/>
    </w:rPr>
  </w:style>
  <w:style w:type="table" w:customStyle="1" w:styleId="181">
    <w:name w:val="Grid Table 2 - Accent 5"/>
    <w:qFormat/>
    <w:uiPriority w:val="99"/>
    <w:rPr>
      <w:lang w:val="en-US" w:eastAsia="zh-CN" w:bidi="ar-SA"/>
    </w:rPr>
  </w:style>
  <w:style w:type="table" w:customStyle="1" w:styleId="182">
    <w:name w:val="Grid Table 2 - Accent 6"/>
    <w:qFormat/>
    <w:uiPriority w:val="99"/>
    <w:rPr>
      <w:lang w:val="en-US" w:eastAsia="zh-CN" w:bidi="ar-SA"/>
    </w:rPr>
  </w:style>
  <w:style w:type="table" w:customStyle="1" w:styleId="183">
    <w:name w:val="网格表 31"/>
    <w:qFormat/>
    <w:uiPriority w:val="99"/>
    <w:rPr>
      <w:lang w:val="en-US" w:eastAsia="zh-CN" w:bidi="ar-SA"/>
    </w:rPr>
  </w:style>
  <w:style w:type="table" w:customStyle="1" w:styleId="184">
    <w:name w:val="Grid Table 3 - Accent 1"/>
    <w:qFormat/>
    <w:uiPriority w:val="99"/>
    <w:rPr>
      <w:lang w:val="en-US" w:eastAsia="zh-CN" w:bidi="ar-SA"/>
    </w:rPr>
  </w:style>
  <w:style w:type="table" w:customStyle="1" w:styleId="185">
    <w:name w:val="Grid Table 3 - Accent 2"/>
    <w:qFormat/>
    <w:uiPriority w:val="99"/>
    <w:rPr>
      <w:lang w:val="en-US" w:eastAsia="zh-CN" w:bidi="ar-SA"/>
    </w:rPr>
  </w:style>
  <w:style w:type="table" w:customStyle="1" w:styleId="186">
    <w:name w:val="Grid Table 3 - Accent 3"/>
    <w:qFormat/>
    <w:uiPriority w:val="99"/>
    <w:rPr>
      <w:lang w:val="en-US" w:eastAsia="zh-CN" w:bidi="ar-SA"/>
    </w:rPr>
  </w:style>
  <w:style w:type="table" w:customStyle="1" w:styleId="187">
    <w:name w:val="Grid Table 3 - Accent 4"/>
    <w:qFormat/>
    <w:uiPriority w:val="99"/>
    <w:rPr>
      <w:lang w:val="en-US" w:eastAsia="zh-CN" w:bidi="ar-SA"/>
    </w:rPr>
  </w:style>
  <w:style w:type="table" w:customStyle="1" w:styleId="188">
    <w:name w:val="Grid Table 3 - Accent 5"/>
    <w:qFormat/>
    <w:uiPriority w:val="99"/>
    <w:rPr>
      <w:lang w:val="en-US" w:eastAsia="zh-CN" w:bidi="ar-SA"/>
    </w:rPr>
  </w:style>
  <w:style w:type="table" w:customStyle="1" w:styleId="189">
    <w:name w:val="Grid Table 3 - Accent 6"/>
    <w:qFormat/>
    <w:uiPriority w:val="99"/>
    <w:rPr>
      <w:lang w:val="en-US" w:eastAsia="zh-CN" w:bidi="ar-SA"/>
    </w:rPr>
  </w:style>
  <w:style w:type="table" w:customStyle="1" w:styleId="190">
    <w:name w:val="网格表 41"/>
    <w:qFormat/>
    <w:uiPriority w:val="59"/>
    <w:rPr>
      <w:lang w:val="en-US" w:eastAsia="zh-CN" w:bidi="ar-SA"/>
    </w:rPr>
  </w:style>
  <w:style w:type="table" w:customStyle="1" w:styleId="191">
    <w:name w:val="Grid Table 4 - Accent 1"/>
    <w:qFormat/>
    <w:uiPriority w:val="59"/>
    <w:rPr>
      <w:lang w:val="en-US" w:eastAsia="zh-CN" w:bidi="ar-SA"/>
    </w:rPr>
  </w:style>
  <w:style w:type="table" w:customStyle="1" w:styleId="192">
    <w:name w:val="Grid Table 4 - Accent 2"/>
    <w:qFormat/>
    <w:uiPriority w:val="59"/>
    <w:rPr>
      <w:lang w:val="en-US" w:eastAsia="zh-CN" w:bidi="ar-SA"/>
    </w:rPr>
  </w:style>
  <w:style w:type="table" w:customStyle="1" w:styleId="193">
    <w:name w:val="Grid Table 4 - Accent 3"/>
    <w:qFormat/>
    <w:uiPriority w:val="59"/>
    <w:rPr>
      <w:lang w:val="en-US" w:eastAsia="zh-CN" w:bidi="ar-SA"/>
    </w:rPr>
  </w:style>
  <w:style w:type="table" w:customStyle="1" w:styleId="194">
    <w:name w:val="Grid Table 4 - Accent 4"/>
    <w:qFormat/>
    <w:uiPriority w:val="59"/>
    <w:rPr>
      <w:lang w:val="en-US" w:eastAsia="zh-CN" w:bidi="ar-SA"/>
    </w:rPr>
  </w:style>
  <w:style w:type="table" w:customStyle="1" w:styleId="195">
    <w:name w:val="Grid Table 4 - Accent 5"/>
    <w:qFormat/>
    <w:uiPriority w:val="59"/>
    <w:rPr>
      <w:lang w:val="en-US" w:eastAsia="zh-CN" w:bidi="ar-SA"/>
    </w:rPr>
  </w:style>
  <w:style w:type="table" w:customStyle="1" w:styleId="196">
    <w:name w:val="Grid Table 4 - Accent 6"/>
    <w:qFormat/>
    <w:uiPriority w:val="59"/>
    <w:rPr>
      <w:lang w:val="en-US" w:eastAsia="zh-CN" w:bidi="ar-SA"/>
    </w:rPr>
  </w:style>
  <w:style w:type="table" w:customStyle="1" w:styleId="197">
    <w:name w:val="网格表 5 深色1"/>
    <w:qFormat/>
    <w:uiPriority w:val="99"/>
    <w:rPr>
      <w:lang w:val="en-US" w:eastAsia="zh-CN" w:bidi="ar-SA"/>
    </w:rPr>
  </w:style>
  <w:style w:type="table" w:customStyle="1" w:styleId="198">
    <w:name w:val="Grid Table 5 Dark- Accent 1"/>
    <w:qFormat/>
    <w:uiPriority w:val="99"/>
    <w:rPr>
      <w:lang w:val="en-US" w:eastAsia="zh-CN" w:bidi="ar-SA"/>
    </w:rPr>
  </w:style>
  <w:style w:type="table" w:customStyle="1" w:styleId="199">
    <w:name w:val="Grid Table 5 Dark - Accent 2"/>
    <w:qFormat/>
    <w:uiPriority w:val="99"/>
    <w:rPr>
      <w:lang w:val="en-US" w:eastAsia="zh-CN" w:bidi="ar-SA"/>
    </w:rPr>
  </w:style>
  <w:style w:type="table" w:customStyle="1" w:styleId="200">
    <w:name w:val="Grid Table 5 Dark - Accent 3"/>
    <w:qFormat/>
    <w:uiPriority w:val="99"/>
    <w:rPr>
      <w:lang w:val="en-US" w:eastAsia="zh-CN" w:bidi="ar-SA"/>
    </w:rPr>
  </w:style>
  <w:style w:type="table" w:customStyle="1" w:styleId="201">
    <w:name w:val="Grid Table 5 Dark- Accent 4"/>
    <w:qFormat/>
    <w:uiPriority w:val="99"/>
    <w:rPr>
      <w:lang w:val="en-US" w:eastAsia="zh-CN" w:bidi="ar-SA"/>
    </w:rPr>
  </w:style>
  <w:style w:type="table" w:customStyle="1" w:styleId="202">
    <w:name w:val="Grid Table 5 Dark - Accent 5"/>
    <w:qFormat/>
    <w:uiPriority w:val="99"/>
    <w:rPr>
      <w:lang w:val="en-US" w:eastAsia="zh-CN" w:bidi="ar-SA"/>
    </w:rPr>
  </w:style>
  <w:style w:type="table" w:customStyle="1" w:styleId="203">
    <w:name w:val="Grid Table 5 Dark - Accent 6"/>
    <w:qFormat/>
    <w:uiPriority w:val="99"/>
    <w:rPr>
      <w:lang w:val="en-US" w:eastAsia="zh-CN" w:bidi="ar-SA"/>
    </w:rPr>
  </w:style>
  <w:style w:type="table" w:customStyle="1" w:styleId="204">
    <w:name w:val="网格表 6 彩色1"/>
    <w:qFormat/>
    <w:uiPriority w:val="99"/>
    <w:rPr>
      <w:lang w:val="en-US" w:eastAsia="zh-CN" w:bidi="ar-SA"/>
    </w:rPr>
  </w:style>
  <w:style w:type="table" w:customStyle="1" w:styleId="205">
    <w:name w:val="Grid Table 6 Colorful - Accent 1"/>
    <w:qFormat/>
    <w:uiPriority w:val="99"/>
    <w:rPr>
      <w:lang w:val="en-US" w:eastAsia="zh-CN" w:bidi="ar-SA"/>
    </w:rPr>
  </w:style>
  <w:style w:type="table" w:customStyle="1" w:styleId="206">
    <w:name w:val="Grid Table 6 Colorful - Accent 2"/>
    <w:qFormat/>
    <w:uiPriority w:val="99"/>
    <w:rPr>
      <w:lang w:val="en-US" w:eastAsia="zh-CN" w:bidi="ar-SA"/>
    </w:rPr>
  </w:style>
  <w:style w:type="table" w:customStyle="1" w:styleId="207">
    <w:name w:val="Grid Table 6 Colorful - Accent 3"/>
    <w:qFormat/>
    <w:uiPriority w:val="99"/>
    <w:rPr>
      <w:lang w:val="en-US" w:eastAsia="zh-CN" w:bidi="ar-SA"/>
    </w:rPr>
  </w:style>
  <w:style w:type="table" w:customStyle="1" w:styleId="208">
    <w:name w:val="Grid Table 6 Colorful - Accent 4"/>
    <w:qFormat/>
    <w:uiPriority w:val="99"/>
    <w:rPr>
      <w:lang w:val="en-US" w:eastAsia="zh-CN" w:bidi="ar-SA"/>
    </w:rPr>
  </w:style>
  <w:style w:type="table" w:customStyle="1" w:styleId="209">
    <w:name w:val="Grid Table 6 Colorful - Accent 5"/>
    <w:qFormat/>
    <w:uiPriority w:val="99"/>
    <w:rPr>
      <w:lang w:val="en-US" w:eastAsia="zh-CN" w:bidi="ar-SA"/>
    </w:rPr>
  </w:style>
  <w:style w:type="table" w:customStyle="1" w:styleId="210">
    <w:name w:val="Grid Table 6 Colorful - Accent 6"/>
    <w:qFormat/>
    <w:uiPriority w:val="99"/>
    <w:rPr>
      <w:lang w:val="en-US" w:eastAsia="zh-CN" w:bidi="ar-SA"/>
    </w:rPr>
  </w:style>
  <w:style w:type="table" w:customStyle="1" w:styleId="211">
    <w:name w:val="网格表 7 彩色1"/>
    <w:qFormat/>
    <w:uiPriority w:val="99"/>
    <w:rPr>
      <w:lang w:val="en-US" w:eastAsia="zh-CN" w:bidi="ar-SA"/>
    </w:rPr>
  </w:style>
  <w:style w:type="table" w:customStyle="1" w:styleId="212">
    <w:name w:val="Grid Table 7 Colorful - Accent 1"/>
    <w:qFormat/>
    <w:uiPriority w:val="99"/>
    <w:rPr>
      <w:lang w:val="en-US" w:eastAsia="zh-CN" w:bidi="ar-SA"/>
    </w:rPr>
  </w:style>
  <w:style w:type="table" w:customStyle="1" w:styleId="213">
    <w:name w:val="Grid Table 7 Colorful - Accent 2"/>
    <w:qFormat/>
    <w:uiPriority w:val="99"/>
    <w:rPr>
      <w:lang w:val="en-US" w:eastAsia="zh-CN" w:bidi="ar-SA"/>
    </w:rPr>
  </w:style>
  <w:style w:type="table" w:customStyle="1" w:styleId="214">
    <w:name w:val="Grid Table 7 Colorful - Accent 3"/>
    <w:qFormat/>
    <w:uiPriority w:val="99"/>
    <w:rPr>
      <w:lang w:val="en-US" w:eastAsia="zh-CN" w:bidi="ar-SA"/>
    </w:rPr>
  </w:style>
  <w:style w:type="table" w:customStyle="1" w:styleId="215">
    <w:name w:val="Grid Table 7 Colorful - Accent 4"/>
    <w:qFormat/>
    <w:uiPriority w:val="99"/>
    <w:rPr>
      <w:lang w:val="en-US" w:eastAsia="zh-CN" w:bidi="ar-SA"/>
    </w:rPr>
  </w:style>
  <w:style w:type="table" w:customStyle="1" w:styleId="216">
    <w:name w:val="Grid Table 7 Colorful - Accent 5"/>
    <w:qFormat/>
    <w:uiPriority w:val="99"/>
    <w:rPr>
      <w:lang w:val="en-US" w:eastAsia="zh-CN" w:bidi="ar-SA"/>
    </w:rPr>
  </w:style>
  <w:style w:type="table" w:customStyle="1" w:styleId="217">
    <w:name w:val="Grid Table 7 Colorful - Accent 6"/>
    <w:qFormat/>
    <w:uiPriority w:val="99"/>
    <w:rPr>
      <w:lang w:val="en-US" w:eastAsia="zh-CN" w:bidi="ar-SA"/>
    </w:rPr>
  </w:style>
  <w:style w:type="table" w:customStyle="1" w:styleId="218">
    <w:name w:val="清单表 1 浅色1"/>
    <w:qFormat/>
    <w:uiPriority w:val="99"/>
    <w:rPr>
      <w:lang w:val="en-US" w:eastAsia="zh-CN" w:bidi="ar-SA"/>
    </w:rPr>
  </w:style>
  <w:style w:type="table" w:customStyle="1" w:styleId="219">
    <w:name w:val="List Table 1 Light - Accent 1"/>
    <w:qFormat/>
    <w:uiPriority w:val="99"/>
    <w:rPr>
      <w:lang w:val="en-US" w:eastAsia="zh-CN" w:bidi="ar-SA"/>
    </w:rPr>
  </w:style>
  <w:style w:type="table" w:customStyle="1" w:styleId="220">
    <w:name w:val="List Table 1 Light - Accent 2"/>
    <w:qFormat/>
    <w:uiPriority w:val="99"/>
    <w:rPr>
      <w:lang w:val="en-US" w:eastAsia="zh-CN" w:bidi="ar-SA"/>
    </w:rPr>
  </w:style>
  <w:style w:type="table" w:customStyle="1" w:styleId="221">
    <w:name w:val="List Table 1 Light - Accent 3"/>
    <w:qFormat/>
    <w:uiPriority w:val="99"/>
    <w:rPr>
      <w:lang w:val="en-US" w:eastAsia="zh-CN" w:bidi="ar-SA"/>
    </w:rPr>
  </w:style>
  <w:style w:type="table" w:customStyle="1" w:styleId="222">
    <w:name w:val="List Table 1 Light - Accent 4"/>
    <w:qFormat/>
    <w:uiPriority w:val="99"/>
    <w:rPr>
      <w:lang w:val="en-US" w:eastAsia="zh-CN" w:bidi="ar-SA"/>
    </w:rPr>
  </w:style>
  <w:style w:type="table" w:customStyle="1" w:styleId="223">
    <w:name w:val="List Table 1 Light - Accent 5"/>
    <w:qFormat/>
    <w:uiPriority w:val="99"/>
    <w:rPr>
      <w:lang w:val="en-US" w:eastAsia="zh-CN" w:bidi="ar-SA"/>
    </w:rPr>
  </w:style>
  <w:style w:type="table" w:customStyle="1" w:styleId="224">
    <w:name w:val="List Table 1 Light - Accent 6"/>
    <w:qFormat/>
    <w:uiPriority w:val="99"/>
    <w:rPr>
      <w:lang w:val="en-US" w:eastAsia="zh-CN" w:bidi="ar-SA"/>
    </w:rPr>
  </w:style>
  <w:style w:type="table" w:customStyle="1" w:styleId="225">
    <w:name w:val="清单表 21"/>
    <w:qFormat/>
    <w:uiPriority w:val="99"/>
    <w:rPr>
      <w:lang w:val="en-US" w:eastAsia="zh-CN" w:bidi="ar-SA"/>
    </w:rPr>
  </w:style>
  <w:style w:type="table" w:customStyle="1" w:styleId="226">
    <w:name w:val="List Table 2 - Accent 1"/>
    <w:qFormat/>
    <w:uiPriority w:val="99"/>
    <w:rPr>
      <w:lang w:val="en-US" w:eastAsia="zh-CN" w:bidi="ar-SA"/>
    </w:rPr>
  </w:style>
  <w:style w:type="table" w:customStyle="1" w:styleId="227">
    <w:name w:val="List Table 2 - Accent 2"/>
    <w:qFormat/>
    <w:uiPriority w:val="99"/>
    <w:rPr>
      <w:lang w:val="en-US" w:eastAsia="zh-CN" w:bidi="ar-SA"/>
    </w:rPr>
  </w:style>
  <w:style w:type="table" w:customStyle="1" w:styleId="228">
    <w:name w:val="List Table 2 - Accent 3"/>
    <w:qFormat/>
    <w:uiPriority w:val="99"/>
    <w:rPr>
      <w:lang w:val="en-US" w:eastAsia="zh-CN" w:bidi="ar-SA"/>
    </w:rPr>
  </w:style>
  <w:style w:type="table" w:customStyle="1" w:styleId="229">
    <w:name w:val="List Table 2 - Accent 4"/>
    <w:qFormat/>
    <w:uiPriority w:val="99"/>
    <w:rPr>
      <w:lang w:val="en-US" w:eastAsia="zh-CN" w:bidi="ar-SA"/>
    </w:rPr>
  </w:style>
  <w:style w:type="table" w:customStyle="1" w:styleId="230">
    <w:name w:val="List Table 2 - Accent 5"/>
    <w:qFormat/>
    <w:uiPriority w:val="99"/>
    <w:rPr>
      <w:lang w:val="en-US" w:eastAsia="zh-CN" w:bidi="ar-SA"/>
    </w:rPr>
  </w:style>
  <w:style w:type="table" w:customStyle="1" w:styleId="231">
    <w:name w:val="List Table 2 - Accent 6"/>
    <w:qFormat/>
    <w:uiPriority w:val="99"/>
    <w:rPr>
      <w:lang w:val="en-US" w:eastAsia="zh-CN" w:bidi="ar-SA"/>
    </w:rPr>
  </w:style>
  <w:style w:type="table" w:customStyle="1" w:styleId="232">
    <w:name w:val="清单表 31"/>
    <w:qFormat/>
    <w:uiPriority w:val="99"/>
    <w:rPr>
      <w:lang w:val="en-US" w:eastAsia="zh-CN" w:bidi="ar-SA"/>
    </w:rPr>
  </w:style>
  <w:style w:type="table" w:customStyle="1" w:styleId="233">
    <w:name w:val="List Table 3 - Accent 1"/>
    <w:qFormat/>
    <w:uiPriority w:val="99"/>
    <w:rPr>
      <w:lang w:val="en-US" w:eastAsia="zh-CN" w:bidi="ar-SA"/>
    </w:rPr>
  </w:style>
  <w:style w:type="table" w:customStyle="1" w:styleId="234">
    <w:name w:val="List Table 3 - Accent 2"/>
    <w:qFormat/>
    <w:uiPriority w:val="99"/>
    <w:rPr>
      <w:lang w:val="en-US" w:eastAsia="zh-CN" w:bidi="ar-SA"/>
    </w:rPr>
  </w:style>
  <w:style w:type="table" w:customStyle="1" w:styleId="235">
    <w:name w:val="List Table 3 - Accent 3"/>
    <w:qFormat/>
    <w:uiPriority w:val="99"/>
    <w:rPr>
      <w:lang w:val="en-US" w:eastAsia="zh-CN" w:bidi="ar-SA"/>
    </w:rPr>
  </w:style>
  <w:style w:type="table" w:customStyle="1" w:styleId="236">
    <w:name w:val="List Table 3 - Accent 4"/>
    <w:qFormat/>
    <w:uiPriority w:val="99"/>
    <w:rPr>
      <w:lang w:val="en-US" w:eastAsia="zh-CN" w:bidi="ar-SA"/>
    </w:rPr>
  </w:style>
  <w:style w:type="table" w:customStyle="1" w:styleId="237">
    <w:name w:val="List Table 3 - Accent 5"/>
    <w:qFormat/>
    <w:uiPriority w:val="99"/>
    <w:rPr>
      <w:lang w:val="en-US" w:eastAsia="zh-CN" w:bidi="ar-SA"/>
    </w:rPr>
  </w:style>
  <w:style w:type="table" w:customStyle="1" w:styleId="238">
    <w:name w:val="List Table 3 - Accent 6"/>
    <w:qFormat/>
    <w:uiPriority w:val="99"/>
    <w:rPr>
      <w:lang w:val="en-US" w:eastAsia="zh-CN" w:bidi="ar-SA"/>
    </w:rPr>
  </w:style>
  <w:style w:type="table" w:customStyle="1" w:styleId="239">
    <w:name w:val="清单表 41"/>
    <w:qFormat/>
    <w:uiPriority w:val="99"/>
    <w:rPr>
      <w:lang w:val="en-US" w:eastAsia="zh-CN" w:bidi="ar-SA"/>
    </w:rPr>
  </w:style>
  <w:style w:type="table" w:customStyle="1" w:styleId="240">
    <w:name w:val="List Table 4 - Accent 1"/>
    <w:qFormat/>
    <w:uiPriority w:val="99"/>
    <w:rPr>
      <w:lang w:val="en-US" w:eastAsia="zh-CN" w:bidi="ar-SA"/>
    </w:rPr>
  </w:style>
  <w:style w:type="table" w:customStyle="1" w:styleId="241">
    <w:name w:val="List Table 4 - Accent 2"/>
    <w:qFormat/>
    <w:uiPriority w:val="99"/>
    <w:rPr>
      <w:lang w:val="en-US" w:eastAsia="zh-CN" w:bidi="ar-SA"/>
    </w:rPr>
  </w:style>
  <w:style w:type="table" w:customStyle="1" w:styleId="242">
    <w:name w:val="List Table 4 - Accent 3"/>
    <w:qFormat/>
    <w:uiPriority w:val="99"/>
    <w:rPr>
      <w:lang w:val="en-US" w:eastAsia="zh-CN" w:bidi="ar-SA"/>
    </w:rPr>
  </w:style>
  <w:style w:type="table" w:customStyle="1" w:styleId="243">
    <w:name w:val="List Table 4 - Accent 4"/>
    <w:qFormat/>
    <w:uiPriority w:val="99"/>
    <w:rPr>
      <w:lang w:val="en-US" w:eastAsia="zh-CN" w:bidi="ar-SA"/>
    </w:rPr>
  </w:style>
  <w:style w:type="table" w:customStyle="1" w:styleId="244">
    <w:name w:val="List Table 4 - Accent 5"/>
    <w:qFormat/>
    <w:uiPriority w:val="99"/>
    <w:rPr>
      <w:lang w:val="en-US" w:eastAsia="zh-CN" w:bidi="ar-SA"/>
    </w:rPr>
  </w:style>
  <w:style w:type="table" w:customStyle="1" w:styleId="245">
    <w:name w:val="List Table 4 - Accent 6"/>
    <w:qFormat/>
    <w:uiPriority w:val="99"/>
    <w:rPr>
      <w:lang w:val="en-US" w:eastAsia="zh-CN" w:bidi="ar-SA"/>
    </w:rPr>
  </w:style>
  <w:style w:type="table" w:customStyle="1" w:styleId="246">
    <w:name w:val="清单表 5 深色1"/>
    <w:qFormat/>
    <w:uiPriority w:val="99"/>
    <w:rPr>
      <w:lang w:val="en-US" w:eastAsia="zh-CN" w:bidi="ar-SA"/>
    </w:rPr>
  </w:style>
  <w:style w:type="table" w:customStyle="1" w:styleId="247">
    <w:name w:val="List Table 5 Dark - Accent 1"/>
    <w:qFormat/>
    <w:uiPriority w:val="99"/>
    <w:rPr>
      <w:lang w:val="en-US" w:eastAsia="zh-CN" w:bidi="ar-SA"/>
    </w:rPr>
  </w:style>
  <w:style w:type="table" w:customStyle="1" w:styleId="248">
    <w:name w:val="List Table 5 Dark - Accent 2"/>
    <w:qFormat/>
    <w:uiPriority w:val="99"/>
    <w:rPr>
      <w:lang w:val="en-US" w:eastAsia="zh-CN" w:bidi="ar-SA"/>
    </w:rPr>
  </w:style>
  <w:style w:type="table" w:customStyle="1" w:styleId="249">
    <w:name w:val="List Table 5 Dark - Accent 3"/>
    <w:qFormat/>
    <w:uiPriority w:val="99"/>
    <w:rPr>
      <w:lang w:val="en-US" w:eastAsia="zh-CN" w:bidi="ar-SA"/>
    </w:rPr>
  </w:style>
  <w:style w:type="table" w:customStyle="1" w:styleId="250">
    <w:name w:val="List Table 5 Dark - Accent 4"/>
    <w:qFormat/>
    <w:uiPriority w:val="99"/>
    <w:rPr>
      <w:lang w:val="en-US" w:eastAsia="zh-CN" w:bidi="ar-SA"/>
    </w:rPr>
  </w:style>
  <w:style w:type="table" w:customStyle="1" w:styleId="251">
    <w:name w:val="List Table 5 Dark - Accent 5"/>
    <w:qFormat/>
    <w:uiPriority w:val="99"/>
    <w:rPr>
      <w:lang w:val="en-US" w:eastAsia="zh-CN" w:bidi="ar-SA"/>
    </w:rPr>
  </w:style>
  <w:style w:type="table" w:customStyle="1" w:styleId="252">
    <w:name w:val="List Table 5 Dark - Accent 6"/>
    <w:qFormat/>
    <w:uiPriority w:val="99"/>
    <w:rPr>
      <w:lang w:val="en-US" w:eastAsia="zh-CN" w:bidi="ar-SA"/>
    </w:rPr>
  </w:style>
  <w:style w:type="table" w:customStyle="1" w:styleId="253">
    <w:name w:val="清单表 6 彩色1"/>
    <w:qFormat/>
    <w:uiPriority w:val="99"/>
    <w:rPr>
      <w:lang w:val="en-US" w:eastAsia="zh-CN" w:bidi="ar-SA"/>
    </w:rPr>
  </w:style>
  <w:style w:type="table" w:customStyle="1" w:styleId="254">
    <w:name w:val="List Table 6 Colorful - Accent 1"/>
    <w:qFormat/>
    <w:uiPriority w:val="99"/>
    <w:rPr>
      <w:lang w:val="en-US" w:eastAsia="zh-CN" w:bidi="ar-SA"/>
    </w:rPr>
  </w:style>
  <w:style w:type="table" w:customStyle="1" w:styleId="255">
    <w:name w:val="List Table 6 Colorful - Accent 2"/>
    <w:qFormat/>
    <w:uiPriority w:val="99"/>
    <w:rPr>
      <w:lang w:val="en-US" w:eastAsia="zh-CN" w:bidi="ar-SA"/>
    </w:rPr>
  </w:style>
  <w:style w:type="table" w:customStyle="1" w:styleId="256">
    <w:name w:val="List Table 6 Colorful - Accent 3"/>
    <w:qFormat/>
    <w:uiPriority w:val="99"/>
    <w:rPr>
      <w:lang w:val="en-US" w:eastAsia="zh-CN" w:bidi="ar-SA"/>
    </w:rPr>
  </w:style>
  <w:style w:type="table" w:customStyle="1" w:styleId="257">
    <w:name w:val="List Table 6 Colorful - Accent 4"/>
    <w:qFormat/>
    <w:uiPriority w:val="99"/>
    <w:rPr>
      <w:lang w:val="en-US" w:eastAsia="zh-CN" w:bidi="ar-SA"/>
    </w:rPr>
  </w:style>
  <w:style w:type="table" w:customStyle="1" w:styleId="258">
    <w:name w:val="List Table 6 Colorful - Accent 5"/>
    <w:qFormat/>
    <w:uiPriority w:val="99"/>
    <w:rPr>
      <w:lang w:val="en-US" w:eastAsia="zh-CN" w:bidi="ar-SA"/>
    </w:rPr>
  </w:style>
  <w:style w:type="table" w:customStyle="1" w:styleId="259">
    <w:name w:val="List Table 6 Colorful - Accent 6"/>
    <w:qFormat/>
    <w:uiPriority w:val="99"/>
    <w:rPr>
      <w:lang w:val="en-US" w:eastAsia="zh-CN" w:bidi="ar-SA"/>
    </w:rPr>
  </w:style>
  <w:style w:type="table" w:customStyle="1" w:styleId="260">
    <w:name w:val="清单表 7 彩色1"/>
    <w:qFormat/>
    <w:uiPriority w:val="99"/>
    <w:rPr>
      <w:lang w:val="en-US" w:eastAsia="zh-CN" w:bidi="ar-SA"/>
    </w:rPr>
  </w:style>
  <w:style w:type="table" w:customStyle="1" w:styleId="261">
    <w:name w:val="List Table 7 Colorful - Accent 1"/>
    <w:qFormat/>
    <w:uiPriority w:val="99"/>
    <w:rPr>
      <w:lang w:val="en-US" w:eastAsia="zh-CN" w:bidi="ar-SA"/>
    </w:rPr>
  </w:style>
  <w:style w:type="table" w:customStyle="1" w:styleId="262">
    <w:name w:val="List Table 7 Colorful - Accent 2"/>
    <w:qFormat/>
    <w:uiPriority w:val="99"/>
    <w:rPr>
      <w:lang w:val="en-US" w:eastAsia="zh-CN" w:bidi="ar-SA"/>
    </w:rPr>
  </w:style>
  <w:style w:type="table" w:customStyle="1" w:styleId="263">
    <w:name w:val="List Table 7 Colorful - Accent 3"/>
    <w:qFormat/>
    <w:uiPriority w:val="99"/>
    <w:rPr>
      <w:lang w:val="en-US" w:eastAsia="zh-CN" w:bidi="ar-SA"/>
    </w:rPr>
  </w:style>
  <w:style w:type="table" w:customStyle="1" w:styleId="264">
    <w:name w:val="List Table 7 Colorful - Accent 4"/>
    <w:qFormat/>
    <w:uiPriority w:val="99"/>
    <w:rPr>
      <w:lang w:val="en-US" w:eastAsia="zh-CN" w:bidi="ar-SA"/>
    </w:rPr>
  </w:style>
  <w:style w:type="table" w:customStyle="1" w:styleId="265">
    <w:name w:val="List Table 7 Colorful - Accent 5"/>
    <w:qFormat/>
    <w:uiPriority w:val="99"/>
    <w:rPr>
      <w:lang w:val="en-US" w:eastAsia="zh-CN" w:bidi="ar-SA"/>
    </w:rPr>
  </w:style>
  <w:style w:type="table" w:customStyle="1" w:styleId="266">
    <w:name w:val="List Table 7 Colorful - Accent 6"/>
    <w:qFormat/>
    <w:uiPriority w:val="99"/>
    <w:rPr>
      <w:lang w:val="en-US" w:eastAsia="zh-CN" w:bidi="ar-SA"/>
    </w:rPr>
  </w:style>
  <w:style w:type="table" w:customStyle="1" w:styleId="267">
    <w:name w:val="Lined - Accent"/>
    <w:qFormat/>
    <w:uiPriority w:val="99"/>
    <w:rPr>
      <w:color w:val="404040"/>
      <w:lang w:val="en-US" w:eastAsia="zh-CN" w:bidi="ar-SA"/>
    </w:rPr>
  </w:style>
  <w:style w:type="table" w:customStyle="1" w:styleId="268">
    <w:name w:val="Lined - Accent 1"/>
    <w:qFormat/>
    <w:uiPriority w:val="99"/>
    <w:rPr>
      <w:color w:val="404040"/>
      <w:lang w:val="en-US" w:eastAsia="zh-CN" w:bidi="ar-SA"/>
    </w:rPr>
  </w:style>
  <w:style w:type="table" w:customStyle="1" w:styleId="269">
    <w:name w:val="Lined - Accent 2"/>
    <w:qFormat/>
    <w:uiPriority w:val="99"/>
    <w:rPr>
      <w:color w:val="404040"/>
      <w:lang w:val="en-US" w:eastAsia="zh-CN" w:bidi="ar-SA"/>
    </w:rPr>
  </w:style>
  <w:style w:type="table" w:customStyle="1" w:styleId="270">
    <w:name w:val="Lined - Accent 3"/>
    <w:qFormat/>
    <w:uiPriority w:val="99"/>
    <w:rPr>
      <w:color w:val="404040"/>
      <w:lang w:val="en-US" w:eastAsia="zh-CN" w:bidi="ar-SA"/>
    </w:rPr>
  </w:style>
  <w:style w:type="table" w:customStyle="1" w:styleId="271">
    <w:name w:val="Lined - Accent 4"/>
    <w:qFormat/>
    <w:uiPriority w:val="99"/>
    <w:rPr>
      <w:color w:val="404040"/>
      <w:lang w:val="en-US" w:eastAsia="zh-CN" w:bidi="ar-SA"/>
    </w:rPr>
  </w:style>
  <w:style w:type="table" w:customStyle="1" w:styleId="272">
    <w:name w:val="Lined - Accent 5"/>
    <w:qFormat/>
    <w:uiPriority w:val="99"/>
    <w:rPr>
      <w:color w:val="404040"/>
      <w:lang w:val="en-US" w:eastAsia="zh-CN" w:bidi="ar-SA"/>
    </w:rPr>
  </w:style>
  <w:style w:type="table" w:customStyle="1" w:styleId="273">
    <w:name w:val="Lined - Accent 6"/>
    <w:qFormat/>
    <w:uiPriority w:val="99"/>
    <w:rPr>
      <w:color w:val="404040"/>
      <w:lang w:val="en-US" w:eastAsia="zh-CN" w:bidi="ar-SA"/>
    </w:rPr>
  </w:style>
  <w:style w:type="table" w:customStyle="1" w:styleId="274">
    <w:name w:val="Bordered &amp; Lined - Accent"/>
    <w:qFormat/>
    <w:uiPriority w:val="99"/>
    <w:rPr>
      <w:color w:val="404040"/>
      <w:lang w:val="en-US" w:eastAsia="zh-CN" w:bidi="ar-SA"/>
    </w:rPr>
  </w:style>
  <w:style w:type="table" w:customStyle="1" w:styleId="275">
    <w:name w:val="Bordered &amp; Lined - Accent 1"/>
    <w:qFormat/>
    <w:uiPriority w:val="99"/>
    <w:rPr>
      <w:color w:val="404040"/>
      <w:lang w:val="en-US" w:eastAsia="zh-CN" w:bidi="ar-SA"/>
    </w:rPr>
  </w:style>
  <w:style w:type="table" w:customStyle="1" w:styleId="276">
    <w:name w:val="Bordered &amp; Lined - Accent 2"/>
    <w:qFormat/>
    <w:uiPriority w:val="99"/>
    <w:rPr>
      <w:color w:val="404040"/>
      <w:lang w:val="en-US" w:eastAsia="zh-CN" w:bidi="ar-SA"/>
    </w:rPr>
  </w:style>
  <w:style w:type="table" w:customStyle="1" w:styleId="277">
    <w:name w:val="Bordered &amp; Lined - Accent 3"/>
    <w:qFormat/>
    <w:uiPriority w:val="99"/>
    <w:rPr>
      <w:color w:val="404040"/>
      <w:lang w:val="en-US" w:eastAsia="zh-CN" w:bidi="ar-SA"/>
    </w:rPr>
  </w:style>
  <w:style w:type="table" w:customStyle="1" w:styleId="278">
    <w:name w:val="Bordered &amp; Lined - Accent 4"/>
    <w:qFormat/>
    <w:uiPriority w:val="99"/>
    <w:rPr>
      <w:color w:val="404040"/>
      <w:lang w:val="en-US" w:eastAsia="zh-CN" w:bidi="ar-SA"/>
    </w:rPr>
  </w:style>
  <w:style w:type="table" w:customStyle="1" w:styleId="279">
    <w:name w:val="Bordered &amp; Lined - Accent 5"/>
    <w:qFormat/>
    <w:uiPriority w:val="99"/>
    <w:rPr>
      <w:color w:val="404040"/>
      <w:lang w:val="en-US" w:eastAsia="zh-CN" w:bidi="ar-SA"/>
    </w:rPr>
  </w:style>
  <w:style w:type="table" w:customStyle="1" w:styleId="280">
    <w:name w:val="Bordered &amp; Lined - Accent 6"/>
    <w:qFormat/>
    <w:uiPriority w:val="99"/>
    <w:rPr>
      <w:color w:val="404040"/>
      <w:lang w:val="en-US" w:eastAsia="zh-CN" w:bidi="ar-SA"/>
    </w:rPr>
  </w:style>
  <w:style w:type="table" w:customStyle="1" w:styleId="281">
    <w:name w:val="Bordered"/>
    <w:qFormat/>
    <w:uiPriority w:val="99"/>
    <w:rPr>
      <w:lang w:val="en-US" w:eastAsia="zh-CN" w:bidi="ar-SA"/>
    </w:rPr>
  </w:style>
  <w:style w:type="table" w:customStyle="1" w:styleId="282">
    <w:name w:val="Bordered - Accent 1"/>
    <w:qFormat/>
    <w:uiPriority w:val="99"/>
    <w:rPr>
      <w:lang w:val="en-US" w:eastAsia="zh-CN" w:bidi="ar-SA"/>
    </w:rPr>
  </w:style>
  <w:style w:type="table" w:customStyle="1" w:styleId="283">
    <w:name w:val="Bordered - Accent 2"/>
    <w:qFormat/>
    <w:uiPriority w:val="99"/>
    <w:rPr>
      <w:lang w:val="en-US" w:eastAsia="zh-CN" w:bidi="ar-SA"/>
    </w:rPr>
  </w:style>
  <w:style w:type="table" w:customStyle="1" w:styleId="284">
    <w:name w:val="Bordered - Accent 3"/>
    <w:qFormat/>
    <w:uiPriority w:val="99"/>
    <w:rPr>
      <w:lang w:val="en-US" w:eastAsia="zh-CN" w:bidi="ar-SA"/>
    </w:rPr>
  </w:style>
  <w:style w:type="table" w:customStyle="1" w:styleId="285">
    <w:name w:val="Bordered - Accent 4"/>
    <w:qFormat/>
    <w:uiPriority w:val="99"/>
    <w:rPr>
      <w:lang w:val="en-US" w:eastAsia="zh-CN" w:bidi="ar-SA"/>
    </w:rPr>
  </w:style>
  <w:style w:type="table" w:customStyle="1" w:styleId="286">
    <w:name w:val="Bordered - Accent 5"/>
    <w:qFormat/>
    <w:uiPriority w:val="99"/>
    <w:rPr>
      <w:lang w:val="en-US" w:eastAsia="zh-CN" w:bidi="ar-SA"/>
    </w:rPr>
  </w:style>
  <w:style w:type="table" w:customStyle="1" w:styleId="287">
    <w:name w:val="Bordered - Accent 6"/>
    <w:qFormat/>
    <w:uiPriority w:val="99"/>
    <w:rPr>
      <w:lang w:val="en-US" w:eastAsia="zh-CN" w:bidi="ar-SA"/>
    </w:rPr>
  </w:style>
  <w:style w:type="paragraph" w:customStyle="1" w:styleId="288">
    <w:name w:val="TOC 标题11"/>
    <w:unhideWhenUsed/>
    <w:qFormat/>
    <w:uiPriority w:val="39"/>
    <w:rPr>
      <w:rFonts w:hint="default" w:ascii="Times New Roman" w:hAnsi="Times New Roman" w:eastAsia="宋体" w:cs="Times New Roman"/>
      <w:lang w:val="en-US" w:eastAsia="zh-CN" w:bidi="ar-SA"/>
    </w:rPr>
  </w:style>
  <w:style w:type="paragraph" w:customStyle="1" w:styleId="289">
    <w:name w:val="标题 11"/>
    <w:basedOn w:val="1"/>
    <w:next w:val="1"/>
    <w:link w:val="290"/>
    <w:qFormat/>
    <w:uiPriority w:val="0"/>
    <w:pPr>
      <w:keepNext/>
      <w:keepLines/>
      <w:spacing w:before="340" w:after="330" w:line="578" w:lineRule="auto"/>
      <w:outlineLvl w:val="0"/>
    </w:pPr>
    <w:rPr>
      <w:rFonts w:ascii="Calibri" w:hAnsi="Calibri"/>
      <w:b/>
      <w:bCs/>
      <w:sz w:val="44"/>
      <w:szCs w:val="44"/>
    </w:rPr>
  </w:style>
  <w:style w:type="character" w:customStyle="1" w:styleId="290">
    <w:name w:val="标题 1 Char"/>
    <w:link w:val="289"/>
    <w:qFormat/>
    <w:uiPriority w:val="0"/>
    <w:rPr>
      <w:rFonts w:ascii="Calibri" w:hAnsi="Calibri" w:eastAsia="宋体" w:cs="Times New Roman"/>
      <w:b/>
      <w:bCs/>
      <w:sz w:val="44"/>
      <w:szCs w:val="44"/>
    </w:rPr>
  </w:style>
  <w:style w:type="paragraph" w:customStyle="1" w:styleId="291">
    <w:name w:val="标题 21"/>
    <w:basedOn w:val="1"/>
    <w:next w:val="292"/>
    <w:link w:val="293"/>
    <w:qFormat/>
    <w:uiPriority w:val="0"/>
    <w:pPr>
      <w:keepNext/>
      <w:keepLines/>
      <w:spacing w:before="260" w:after="260" w:line="416" w:lineRule="auto"/>
      <w:outlineLvl w:val="1"/>
    </w:pPr>
    <w:rPr>
      <w:rFonts w:ascii="Cambria" w:hAnsi="Cambria"/>
      <w:b/>
      <w:bCs/>
      <w:sz w:val="32"/>
      <w:szCs w:val="32"/>
    </w:rPr>
  </w:style>
  <w:style w:type="paragraph" w:customStyle="1" w:styleId="292">
    <w:name w:val="正文缩进1"/>
    <w:basedOn w:val="1"/>
    <w:qFormat/>
    <w:uiPriority w:val="0"/>
    <w:pPr>
      <w:ind w:firstLine="420"/>
    </w:pPr>
    <w:rPr>
      <w:rFonts w:ascii="Calibri" w:hAnsi="Calibri"/>
    </w:rPr>
  </w:style>
  <w:style w:type="character" w:customStyle="1" w:styleId="293">
    <w:name w:val="标题 2 Char"/>
    <w:link w:val="291"/>
    <w:qFormat/>
    <w:uiPriority w:val="0"/>
    <w:rPr>
      <w:rFonts w:ascii="Cambria" w:hAnsi="Cambria" w:eastAsia="宋体" w:cs="Times New Roman"/>
      <w:b/>
      <w:bCs/>
      <w:sz w:val="32"/>
      <w:szCs w:val="32"/>
    </w:rPr>
  </w:style>
  <w:style w:type="paragraph" w:customStyle="1" w:styleId="294">
    <w:name w:val="标题 31"/>
    <w:basedOn w:val="1"/>
    <w:next w:val="1"/>
    <w:link w:val="295"/>
    <w:qFormat/>
    <w:uiPriority w:val="0"/>
    <w:pPr>
      <w:keepNext/>
      <w:keepLines/>
      <w:spacing w:before="260" w:after="260" w:line="416" w:lineRule="auto"/>
      <w:outlineLvl w:val="2"/>
    </w:pPr>
    <w:rPr>
      <w:rFonts w:ascii="Calibri" w:hAnsi="Calibri"/>
      <w:b/>
      <w:bCs/>
      <w:sz w:val="32"/>
      <w:szCs w:val="32"/>
    </w:rPr>
  </w:style>
  <w:style w:type="character" w:customStyle="1" w:styleId="295">
    <w:name w:val="标题 3 Char"/>
    <w:link w:val="294"/>
    <w:qFormat/>
    <w:uiPriority w:val="0"/>
    <w:rPr>
      <w:rFonts w:ascii="Calibri" w:hAnsi="Calibri" w:eastAsia="宋体" w:cs="Times New Roman"/>
      <w:b/>
      <w:bCs/>
      <w:sz w:val="32"/>
      <w:szCs w:val="32"/>
    </w:rPr>
  </w:style>
  <w:style w:type="paragraph" w:customStyle="1" w:styleId="296">
    <w:name w:val="标题 41"/>
    <w:basedOn w:val="1"/>
    <w:next w:val="292"/>
    <w:link w:val="297"/>
    <w:qFormat/>
    <w:uiPriority w:val="0"/>
    <w:pPr>
      <w:spacing w:before="280" w:after="290" w:line="377" w:lineRule="auto"/>
      <w:outlineLvl w:val="3"/>
    </w:pPr>
    <w:rPr>
      <w:rFonts w:ascii="Arial" w:hAnsi="Arial" w:eastAsia="黑体"/>
      <w:b/>
      <w:bCs/>
      <w:sz w:val="28"/>
      <w:szCs w:val="28"/>
    </w:rPr>
  </w:style>
  <w:style w:type="character" w:customStyle="1" w:styleId="297">
    <w:name w:val="标题 4 Char"/>
    <w:link w:val="296"/>
    <w:qFormat/>
    <w:uiPriority w:val="0"/>
    <w:rPr>
      <w:rFonts w:ascii="Arial" w:hAnsi="Arial" w:eastAsia="黑体" w:cs="Times New Roman"/>
      <w:b/>
      <w:bCs/>
      <w:sz w:val="28"/>
      <w:szCs w:val="28"/>
    </w:rPr>
  </w:style>
  <w:style w:type="character" w:customStyle="1" w:styleId="298">
    <w:name w:val="默认段落字体1"/>
    <w:link w:val="1"/>
    <w:qFormat/>
    <w:uiPriority w:val="0"/>
    <w:rPr>
      <w:rFonts w:ascii="Times New Roman" w:hAnsi="Times New Roman" w:eastAsia="宋体" w:cs="Times New Roman"/>
    </w:rPr>
  </w:style>
  <w:style w:type="table" w:customStyle="1" w:styleId="299">
    <w:name w:val="普通表格1"/>
    <w:qFormat/>
    <w:uiPriority w:val="0"/>
    <w:rPr>
      <w:lang w:val="en-US" w:eastAsia="zh-CN" w:bidi="ar-SA"/>
    </w:rPr>
  </w:style>
  <w:style w:type="paragraph" w:customStyle="1" w:styleId="300">
    <w:name w:val="文档结构图1"/>
    <w:basedOn w:val="1"/>
    <w:link w:val="301"/>
    <w:qFormat/>
    <w:uiPriority w:val="0"/>
    <w:rPr>
      <w:rFonts w:ascii="宋体"/>
      <w:sz w:val="18"/>
      <w:szCs w:val="18"/>
    </w:rPr>
  </w:style>
  <w:style w:type="character" w:customStyle="1" w:styleId="301">
    <w:name w:val="文档结构图 Char"/>
    <w:link w:val="300"/>
    <w:qFormat/>
    <w:uiPriority w:val="0"/>
    <w:rPr>
      <w:rFonts w:ascii="宋体" w:hAnsi="Times New Roman" w:eastAsia="宋体" w:cs="Times New Roman"/>
      <w:sz w:val="18"/>
      <w:szCs w:val="18"/>
    </w:rPr>
  </w:style>
  <w:style w:type="paragraph" w:customStyle="1" w:styleId="302">
    <w:name w:val="引文目录标题1"/>
    <w:basedOn w:val="1"/>
    <w:next w:val="1"/>
    <w:qFormat/>
    <w:uiPriority w:val="0"/>
    <w:pPr>
      <w:spacing w:before="120"/>
    </w:pPr>
    <w:rPr>
      <w:rFonts w:ascii="Cambria" w:hAnsi="Cambria"/>
      <w:sz w:val="24"/>
    </w:rPr>
  </w:style>
  <w:style w:type="paragraph" w:customStyle="1" w:styleId="303">
    <w:name w:val="批注文字1"/>
    <w:basedOn w:val="1"/>
    <w:qFormat/>
    <w:uiPriority w:val="0"/>
    <w:pPr>
      <w:jc w:val="left"/>
    </w:pPr>
  </w:style>
  <w:style w:type="paragraph" w:customStyle="1" w:styleId="304">
    <w:name w:val="正文文本11"/>
    <w:basedOn w:val="1"/>
    <w:next w:val="1"/>
    <w:qFormat/>
    <w:uiPriority w:val="0"/>
    <w:rPr>
      <w:rFonts w:ascii="楷体_GB2312" w:hAnsi="Arial" w:eastAsia="楷体_GB2312"/>
      <w:sz w:val="28"/>
      <w:szCs w:val="28"/>
    </w:rPr>
  </w:style>
  <w:style w:type="paragraph" w:customStyle="1" w:styleId="305">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6">
    <w:name w:val="纯文本1"/>
    <w:basedOn w:val="1"/>
    <w:link w:val="307"/>
    <w:qFormat/>
    <w:uiPriority w:val="0"/>
    <w:rPr>
      <w:rFonts w:ascii="宋体" w:hAnsi="Courier New"/>
      <w:sz w:val="20"/>
      <w:szCs w:val="20"/>
    </w:rPr>
  </w:style>
  <w:style w:type="character" w:customStyle="1" w:styleId="307">
    <w:name w:val="纯文本 Char"/>
    <w:link w:val="306"/>
    <w:qFormat/>
    <w:uiPriority w:val="0"/>
    <w:rPr>
      <w:rFonts w:ascii="宋体" w:hAnsi="Courier New" w:eastAsia="宋体" w:cs="Times New Roman"/>
    </w:rPr>
  </w:style>
  <w:style w:type="paragraph" w:customStyle="1" w:styleId="308">
    <w:name w:val="日期1"/>
    <w:basedOn w:val="1"/>
    <w:next w:val="1"/>
    <w:link w:val="309"/>
    <w:qFormat/>
    <w:uiPriority w:val="0"/>
    <w:rPr>
      <w:sz w:val="24"/>
      <w:szCs w:val="20"/>
    </w:rPr>
  </w:style>
  <w:style w:type="character" w:customStyle="1" w:styleId="309">
    <w:name w:val="日期 Char"/>
    <w:link w:val="308"/>
    <w:qFormat/>
    <w:uiPriority w:val="0"/>
    <w:rPr>
      <w:rFonts w:ascii="Times New Roman" w:hAnsi="Times New Roman" w:eastAsia="宋体" w:cs="Times New Roman"/>
      <w:sz w:val="24"/>
    </w:rPr>
  </w:style>
  <w:style w:type="paragraph" w:customStyle="1" w:styleId="310">
    <w:name w:val="批注框文本1"/>
    <w:basedOn w:val="1"/>
    <w:link w:val="311"/>
    <w:qFormat/>
    <w:uiPriority w:val="0"/>
    <w:rPr>
      <w:sz w:val="18"/>
      <w:szCs w:val="18"/>
    </w:rPr>
  </w:style>
  <w:style w:type="character" w:customStyle="1" w:styleId="311">
    <w:name w:val="批注框文本 Char"/>
    <w:link w:val="310"/>
    <w:qFormat/>
    <w:uiPriority w:val="0"/>
    <w:rPr>
      <w:rFonts w:ascii="Times New Roman" w:hAnsi="Times New Roman" w:eastAsia="宋体" w:cs="Times New Roman"/>
      <w:sz w:val="18"/>
      <w:szCs w:val="18"/>
    </w:rPr>
  </w:style>
  <w:style w:type="paragraph" w:customStyle="1" w:styleId="312">
    <w:name w:val="页脚1"/>
    <w:basedOn w:val="1"/>
    <w:link w:val="313"/>
    <w:qFormat/>
    <w:uiPriority w:val="0"/>
    <w:pPr>
      <w:tabs>
        <w:tab w:val="center" w:pos="4153"/>
        <w:tab w:val="right" w:pos="8306"/>
      </w:tabs>
      <w:jc w:val="left"/>
    </w:pPr>
    <w:rPr>
      <w:sz w:val="18"/>
      <w:szCs w:val="18"/>
    </w:rPr>
  </w:style>
  <w:style w:type="character" w:customStyle="1" w:styleId="313">
    <w:name w:val="页脚 Char"/>
    <w:link w:val="312"/>
    <w:qFormat/>
    <w:uiPriority w:val="0"/>
    <w:rPr>
      <w:rFonts w:ascii="Times New Roman" w:hAnsi="Times New Roman" w:eastAsia="宋体" w:cs="Times New Roman"/>
      <w:sz w:val="18"/>
      <w:szCs w:val="18"/>
    </w:rPr>
  </w:style>
  <w:style w:type="paragraph" w:customStyle="1" w:styleId="314">
    <w:name w:val="寄信人地址1"/>
    <w:basedOn w:val="1"/>
    <w:qFormat/>
    <w:uiPriority w:val="0"/>
    <w:rPr>
      <w:rFonts w:ascii="Arial" w:hAnsi="Arial"/>
    </w:rPr>
  </w:style>
  <w:style w:type="paragraph" w:customStyle="1" w:styleId="315">
    <w:name w:val="页眉1"/>
    <w:basedOn w:val="1"/>
    <w:link w:val="316"/>
    <w:qFormat/>
    <w:uiPriority w:val="0"/>
    <w:pPr>
      <w:pBdr>
        <w:bottom w:val="single" w:color="000000" w:sz="6" w:space="1"/>
      </w:pBdr>
      <w:tabs>
        <w:tab w:val="center" w:pos="4153"/>
        <w:tab w:val="right" w:pos="8306"/>
      </w:tabs>
      <w:jc w:val="center"/>
    </w:pPr>
    <w:rPr>
      <w:sz w:val="18"/>
      <w:szCs w:val="18"/>
    </w:rPr>
  </w:style>
  <w:style w:type="character" w:customStyle="1" w:styleId="316">
    <w:name w:val="页眉 Char"/>
    <w:link w:val="315"/>
    <w:qFormat/>
    <w:uiPriority w:val="0"/>
    <w:rPr>
      <w:rFonts w:ascii="Times New Roman" w:hAnsi="Times New Roman" w:eastAsia="宋体" w:cs="Times New Roman"/>
      <w:sz w:val="18"/>
      <w:szCs w:val="18"/>
    </w:rPr>
  </w:style>
  <w:style w:type="paragraph" w:customStyle="1" w:styleId="317">
    <w:name w:val="目录 11"/>
    <w:basedOn w:val="1"/>
    <w:next w:val="1"/>
    <w:qFormat/>
    <w:uiPriority w:val="0"/>
    <w:rPr>
      <w:rFonts w:ascii="Calibri" w:hAnsi="Calibri"/>
    </w:rPr>
  </w:style>
  <w:style w:type="paragraph" w:customStyle="1" w:styleId="318">
    <w:name w:val="目录 21"/>
    <w:basedOn w:val="1"/>
    <w:next w:val="1"/>
    <w:qFormat/>
    <w:uiPriority w:val="0"/>
    <w:pPr>
      <w:ind w:left="420"/>
    </w:pPr>
  </w:style>
  <w:style w:type="paragraph" w:customStyle="1" w:styleId="319">
    <w:name w:val="普通(网站)1"/>
    <w:basedOn w:val="1"/>
    <w:qFormat/>
    <w:uiPriority w:val="0"/>
    <w:pPr>
      <w:jc w:val="left"/>
    </w:pPr>
    <w:rPr>
      <w:rFonts w:ascii="Calibri" w:hAnsi="Calibri"/>
      <w:sz w:val="24"/>
      <w:szCs w:val="24"/>
    </w:rPr>
  </w:style>
  <w:style w:type="paragraph" w:customStyle="1" w:styleId="320">
    <w:name w:val="正文首行缩进1"/>
    <w:basedOn w:val="304"/>
    <w:next w:val="1"/>
    <w:qFormat/>
    <w:uiPriority w:val="0"/>
    <w:pPr>
      <w:ind w:firstLine="420"/>
    </w:pPr>
  </w:style>
  <w:style w:type="paragraph" w:customStyle="1" w:styleId="321">
    <w:name w:val="正文首行缩进 21"/>
    <w:basedOn w:val="305"/>
    <w:next w:val="320"/>
    <w:qFormat/>
    <w:uiPriority w:val="0"/>
    <w:pPr>
      <w:ind w:firstLine="420"/>
    </w:pPr>
    <w:rPr>
      <w:rFonts w:ascii="Times New Roman" w:cs="宋体"/>
      <w:szCs w:val="21"/>
    </w:rPr>
  </w:style>
  <w:style w:type="character" w:customStyle="1" w:styleId="322">
    <w:name w:val="要点1"/>
    <w:link w:val="1"/>
    <w:qFormat/>
    <w:uiPriority w:val="0"/>
    <w:rPr>
      <w:rFonts w:ascii="Times New Roman" w:hAnsi="Times New Roman" w:eastAsia="宋体" w:cs="Times New Roman"/>
      <w:b/>
    </w:rPr>
  </w:style>
  <w:style w:type="paragraph" w:customStyle="1" w:styleId="323">
    <w:name w:val="列出段落1"/>
    <w:basedOn w:val="1"/>
    <w:qFormat/>
    <w:uiPriority w:val="0"/>
    <w:pPr>
      <w:ind w:firstLine="420"/>
    </w:pPr>
  </w:style>
  <w:style w:type="paragraph" w:customStyle="1" w:styleId="324">
    <w:name w:val="普通正文"/>
    <w:basedOn w:val="325"/>
    <w:qFormat/>
    <w:uiPriority w:val="0"/>
    <w:pPr>
      <w:spacing w:before="120" w:after="120" w:line="360" w:lineRule="auto"/>
      <w:ind w:firstLine="480"/>
    </w:pPr>
    <w:rPr>
      <w:rFonts w:ascii="Arial" w:hAnsi="Arial"/>
      <w:szCs w:val="24"/>
    </w:rPr>
  </w:style>
  <w:style w:type="paragraph" w:customStyle="1" w:styleId="325">
    <w:name w:val="正文1"/>
    <w:basedOn w:val="1"/>
    <w:next w:val="326"/>
    <w:qFormat/>
    <w:uiPriority w:val="0"/>
    <w:pPr>
      <w:spacing w:line="360" w:lineRule="atLeast"/>
      <w:jc w:val="left"/>
    </w:pPr>
    <w:rPr>
      <w:rFonts w:ascii="宋体" w:hAnsi="Calibri"/>
      <w:sz w:val="24"/>
      <w:szCs w:val="20"/>
    </w:rPr>
  </w:style>
  <w:style w:type="paragraph" w:customStyle="1" w:styleId="326">
    <w:name w:val="正文文本1"/>
    <w:basedOn w:val="325"/>
    <w:next w:val="327"/>
    <w:qFormat/>
    <w:uiPriority w:val="0"/>
    <w:pPr>
      <w:spacing w:after="120"/>
    </w:pPr>
    <w:rPr>
      <w:rFonts w:ascii="Times New Roman" w:hAnsi="Times New Roman"/>
      <w:lang w:eastAsia="en-US"/>
    </w:rPr>
  </w:style>
  <w:style w:type="paragraph" w:customStyle="1" w:styleId="327">
    <w:name w:val="一级条标题"/>
    <w:basedOn w:val="328"/>
    <w:next w:val="330"/>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8">
    <w:name w:val="章标题"/>
    <w:next w:val="329"/>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9">
    <w:name w:val="正文11"/>
    <w:next w:val="325"/>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30">
    <w:name w:val="段"/>
    <w:basedOn w:val="325"/>
    <w:next w:val="329"/>
    <w:qFormat/>
    <w:uiPriority w:val="0"/>
    <w:pPr>
      <w:widowControl/>
      <w:ind w:firstLine="200"/>
    </w:pPr>
    <w:rPr>
      <w:rFonts w:hAnsi="Times New Roman"/>
      <w:sz w:val="20"/>
    </w:rPr>
  </w:style>
  <w:style w:type="paragraph" w:customStyle="1" w:styleId="331">
    <w:name w:val="UserStyle_52"/>
    <w:basedOn w:val="1"/>
    <w:qFormat/>
    <w:uiPriority w:val="0"/>
    <w:pPr>
      <w:spacing w:line="240" w:lineRule="exact"/>
    </w:pPr>
    <w:rPr>
      <w:rFonts w:ascii="宋体" w:hAnsi="宋体"/>
      <w:lang w:val="zh-TW" w:eastAsia="zh-TW" w:bidi="zh-TW"/>
    </w:rPr>
  </w:style>
  <w:style w:type="character" w:customStyle="1" w:styleId="332">
    <w:name w:val="HtmlCite1"/>
    <w:link w:val="1"/>
    <w:qFormat/>
    <w:uiPriority w:val="0"/>
    <w:rPr>
      <w:rFonts w:ascii="Times New Roman" w:hAnsi="Times New Roman" w:eastAsia="宋体" w:cs="Times New Roman"/>
    </w:rPr>
  </w:style>
  <w:style w:type="paragraph" w:customStyle="1" w:styleId="333">
    <w:name w:val="Table Paragraph"/>
    <w:basedOn w:val="1"/>
    <w:qFormat/>
    <w:uiPriority w:val="0"/>
    <w:rPr>
      <w:rFonts w:ascii="宋体" w:hAnsi="宋体" w:cs="宋体"/>
      <w:sz w:val="22"/>
      <w:lang w:val="zh-CN" w:bidi="zh-CN"/>
    </w:rPr>
  </w:style>
  <w:style w:type="paragraph" w:customStyle="1" w:styleId="334">
    <w:name w:val="ListBullet211"/>
    <w:basedOn w:val="1"/>
    <w:qFormat/>
    <w:uiPriority w:val="0"/>
    <w:pPr>
      <w:numPr>
        <w:ilvl w:val="0"/>
        <w:numId w:val="2"/>
      </w:numPr>
    </w:pPr>
  </w:style>
  <w:style w:type="paragraph" w:customStyle="1" w:styleId="335">
    <w:name w:val="Char"/>
    <w:basedOn w:val="1"/>
    <w:qFormat/>
    <w:uiPriority w:val="0"/>
    <w:pPr>
      <w:tabs>
        <w:tab w:val="left" w:pos="360"/>
      </w:tabs>
      <w:ind w:firstLine="200"/>
    </w:pPr>
    <w:rPr>
      <w:sz w:val="28"/>
      <w:szCs w:val="30"/>
    </w:rPr>
  </w:style>
  <w:style w:type="character" w:customStyle="1" w:styleId="336">
    <w:name w:val="页脚 Char1"/>
    <w:link w:val="1"/>
    <w:qFormat/>
    <w:uiPriority w:val="0"/>
    <w:rPr>
      <w:rFonts w:ascii="Times New Roman" w:hAnsi="Times New Roman" w:eastAsia="宋体" w:cs="Times New Roman"/>
      <w:sz w:val="18"/>
      <w:szCs w:val="18"/>
    </w:rPr>
  </w:style>
  <w:style w:type="character" w:customStyle="1" w:styleId="337">
    <w:name w:val="日期 Char1"/>
    <w:link w:val="1"/>
    <w:qFormat/>
    <w:uiPriority w:val="0"/>
    <w:rPr>
      <w:rFonts w:ascii="Times New Roman" w:hAnsi="Times New Roman" w:eastAsia="宋体" w:cs="Times New Roman"/>
    </w:rPr>
  </w:style>
  <w:style w:type="character" w:customStyle="1" w:styleId="338">
    <w:name w:val="纯文本 Char1"/>
    <w:link w:val="1"/>
    <w:qFormat/>
    <w:uiPriority w:val="0"/>
    <w:rPr>
      <w:rFonts w:ascii="宋体" w:hAnsi="Courier New" w:eastAsia="宋体" w:cs="Courier New"/>
      <w:szCs w:val="21"/>
    </w:rPr>
  </w:style>
  <w:style w:type="character" w:customStyle="1" w:styleId="339">
    <w:name w:val="页眉 Char1"/>
    <w:link w:val="1"/>
    <w:qFormat/>
    <w:uiPriority w:val="0"/>
    <w:rPr>
      <w:rFonts w:ascii="Times New Roman" w:hAnsi="Times New Roman" w:eastAsia="宋体" w:cs="Times New Roman"/>
      <w:sz w:val="18"/>
      <w:szCs w:val="18"/>
    </w:rPr>
  </w:style>
  <w:style w:type="paragraph" w:customStyle="1" w:styleId="340">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1">
    <w:name w:val="正文空2格  1."/>
    <w:basedOn w:val="1"/>
    <w:qFormat/>
    <w:uiPriority w:val="0"/>
    <w:pPr>
      <w:ind w:firstLine="480"/>
    </w:pPr>
    <w:rPr>
      <w:rFonts w:cs="宋体"/>
      <w:sz w:val="28"/>
      <w:szCs w:val="20"/>
    </w:rPr>
  </w:style>
  <w:style w:type="paragraph" w:customStyle="1" w:styleId="342">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3">
    <w:name w:val="标题 1 Char Char Char"/>
    <w:link w:val="1"/>
    <w:qFormat/>
    <w:uiPriority w:val="0"/>
    <w:rPr>
      <w:rFonts w:eastAsia="宋体"/>
      <w:b/>
      <w:bCs/>
      <w:sz w:val="44"/>
      <w:szCs w:val="44"/>
      <w:lang w:val="en-US" w:eastAsia="zh-CN" w:bidi="ar-SA"/>
    </w:rPr>
  </w:style>
  <w:style w:type="paragraph" w:customStyle="1" w:styleId="344">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6">
    <w:name w:val="正文_0_0"/>
    <w:basedOn w:val="347"/>
    <w:qFormat/>
    <w:uiPriority w:val="0"/>
    <w:rPr>
      <w:szCs w:val="21"/>
    </w:rPr>
  </w:style>
  <w:style w:type="paragraph" w:customStyle="1" w:styleId="347">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8">
    <w:name w:val="Normal_20"/>
    <w:link w:val="349"/>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9">
    <w:name w:val="Normal_20 Char"/>
    <w:link w:val="348"/>
    <w:qFormat/>
    <w:uiPriority w:val="0"/>
    <w:rPr>
      <w:rFonts w:ascii="Times New Roman" w:hAnsi="Times New Roman" w:eastAsia="Calibri" w:cs="Times New Roman"/>
      <w:sz w:val="22"/>
      <w:szCs w:val="22"/>
      <w:lang w:val="en-US" w:eastAsia="en-US" w:bidi="ar-SA"/>
    </w:rPr>
  </w:style>
  <w:style w:type="paragraph" w:customStyle="1" w:styleId="350">
    <w:name w:val="Body text|1"/>
    <w:basedOn w:val="1"/>
    <w:qFormat/>
    <w:uiPriority w:val="0"/>
    <w:pPr>
      <w:spacing w:after="220"/>
    </w:pPr>
    <w:rPr>
      <w:rFonts w:ascii="宋体" w:hAnsi="宋体" w:cs="宋体"/>
      <w:sz w:val="22"/>
      <w:lang w:val="zh-TW" w:eastAsia="zh-TW" w:bidi="zh-TW"/>
    </w:rPr>
  </w:style>
  <w:style w:type="character" w:customStyle="1" w:styleId="351">
    <w:name w:val="font21"/>
    <w:link w:val="1"/>
    <w:qFormat/>
    <w:uiPriority w:val="0"/>
    <w:rPr>
      <w:rFonts w:hint="eastAsia" w:ascii="宋体" w:hAnsi="宋体" w:eastAsia="宋体" w:cs="宋体"/>
      <w:color w:val="000000"/>
      <w:sz w:val="20"/>
      <w:szCs w:val="20"/>
      <w:u w:val="none"/>
    </w:rPr>
  </w:style>
  <w:style w:type="character" w:customStyle="1" w:styleId="352">
    <w:name w:val="font31"/>
    <w:link w:val="1"/>
    <w:qFormat/>
    <w:uiPriority w:val="0"/>
    <w:rPr>
      <w:rFonts w:ascii="Times New Roman" w:hAnsi="Times New Roman" w:cs="Times New Roman"/>
      <w:color w:val="000000"/>
      <w:sz w:val="20"/>
      <w:szCs w:val="20"/>
      <w:u w:val="none"/>
    </w:rPr>
  </w:style>
  <w:style w:type="paragraph" w:customStyle="1" w:styleId="353">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4">
    <w:name w:val="Normal_0_0"/>
    <w:qFormat/>
    <w:uiPriority w:val="0"/>
    <w:pPr>
      <w:widowControl w:val="0"/>
      <w:jc w:val="both"/>
    </w:pPr>
    <w:rPr>
      <w:rFonts w:hint="default" w:ascii="Calibri" w:hAnsi="宋体" w:eastAsia="宋体" w:cs="Times New Roman"/>
      <w:lang w:val="en-US" w:eastAsia="zh-CN" w:bidi="ar-SA"/>
    </w:rPr>
  </w:style>
  <w:style w:type="paragraph" w:customStyle="1" w:styleId="355">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6">
    <w:name w:val="样式 标题 2 + Times New Roman 四号 非加粗 段前: 5 磅 段后: 0 磅 行距: 固定值 20..."/>
    <w:basedOn w:val="47"/>
    <w:qFormat/>
    <w:uiPriority w:val="0"/>
    <w:pPr>
      <w:spacing w:before="100" w:after="0" w:line="400" w:lineRule="exact"/>
    </w:pPr>
    <w:rPr>
      <w:rFonts w:ascii="Times New Roman" w:hAnsi="Times New Roman" w:eastAsia="黑体" w:cs="Times New Roman"/>
      <w:sz w:val="28"/>
      <w:szCs w:val="20"/>
    </w:rPr>
  </w:style>
  <w:style w:type="paragraph" w:customStyle="1" w:styleId="357">
    <w:name w:val="首行缩进"/>
    <w:basedOn w:val="1"/>
    <w:qFormat/>
    <w:uiPriority w:val="99"/>
    <w:pPr>
      <w:ind w:firstLine="480"/>
    </w:pPr>
    <w:rPr>
      <w:rFonts w:ascii="Times New Roman" w:hAnsi="Times New Roman" w:eastAsia="宋体" w:cs="Times New Roman"/>
      <w:sz w:val="21"/>
      <w:lang w:val="zh-CN"/>
    </w:rPr>
  </w:style>
  <w:style w:type="paragraph" w:customStyle="1" w:styleId="358">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9">
    <w:name w:val="15"/>
    <w:basedOn w:val="56"/>
    <w:link w:val="1"/>
    <w:qFormat/>
    <w:uiPriority w:val="0"/>
    <w:rPr>
      <w:rFonts w:ascii="Times New Roman" w:hAnsi="Times New Roman" w:cs="Times New Roman"/>
    </w:rPr>
  </w:style>
  <w:style w:type="character" w:customStyle="1" w:styleId="360">
    <w:name w:val="NormalCharacter1"/>
    <w:link w:val="1"/>
    <w:semiHidden/>
    <w:qFormat/>
    <w:uiPriority w:val="0"/>
  </w:style>
  <w:style w:type="character" w:customStyle="1" w:styleId="361">
    <w:name w:val="font01"/>
    <w:basedOn w:val="37"/>
    <w:qFormat/>
    <w:uiPriority w:val="0"/>
    <w:rPr>
      <w:rFonts w:hint="eastAsia" w:ascii="宋体" w:hAnsi="宋体" w:eastAsia="宋体" w:cs="宋体"/>
      <w:color w:val="000000"/>
      <w:sz w:val="22"/>
      <w:szCs w:val="22"/>
      <w:u w:val="none"/>
    </w:rPr>
  </w:style>
  <w:style w:type="paragraph" w:customStyle="1" w:styleId="362">
    <w:name w:val="标题二、"/>
    <w:basedOn w:val="1"/>
    <w:qFormat/>
    <w:uiPriority w:val="99"/>
    <w:pPr>
      <w:spacing w:line="360" w:lineRule="auto"/>
      <w:ind w:firstLine="200" w:firstLineChars="200"/>
      <w:outlineLvl w:val="2"/>
    </w:pPr>
    <w:rPr>
      <w:rFonts w:ascii="宋体" w:hAnsi="宋体"/>
      <w:b/>
    </w:rPr>
  </w:style>
  <w:style w:type="paragraph" w:customStyle="1" w:styleId="363">
    <w:name w:val="Normal_0"/>
    <w:qFormat/>
    <w:uiPriority w:val="0"/>
    <w:rPr>
      <w:rFonts w:ascii="黑体" w:hAnsi="黑体" w:eastAsia="黑体" w:cs="Times New Roman"/>
      <w:b/>
      <w:sz w:val="32"/>
      <w:szCs w:val="24"/>
      <w:lang w:val="en-US" w:eastAsia="zh-CN" w:bidi="ar-SA"/>
    </w:rPr>
  </w:style>
  <w:style w:type="paragraph" w:customStyle="1" w:styleId="364">
    <w:name w:val="Normal_6_0"/>
    <w:qFormat/>
    <w:uiPriority w:val="0"/>
    <w:rPr>
      <w:rFonts w:ascii="黑体" w:hAnsi="黑体" w:eastAsia="黑体" w:cs="Times New Roman"/>
      <w:b/>
      <w:sz w:val="32"/>
      <w:szCs w:val="24"/>
      <w:lang w:val="en-US" w:eastAsia="zh-CN" w:bidi="ar-SA"/>
    </w:rPr>
  </w:style>
  <w:style w:type="paragraph" w:customStyle="1" w:styleId="365">
    <w:name w:val="Normal_4_0"/>
    <w:qFormat/>
    <w:uiPriority w:val="0"/>
    <w:rPr>
      <w:rFonts w:ascii="黑体" w:hAnsi="黑体" w:eastAsia="黑体" w:cs="Times New Roman"/>
      <w:b/>
      <w:sz w:val="32"/>
      <w:szCs w:val="24"/>
      <w:lang w:val="en-US" w:eastAsia="zh-CN" w:bidi="ar-SA"/>
    </w:rPr>
  </w:style>
  <w:style w:type="paragraph" w:customStyle="1" w:styleId="366">
    <w:name w:val="Normal_5_0"/>
    <w:qFormat/>
    <w:uiPriority w:val="0"/>
    <w:rPr>
      <w:rFonts w:ascii="黑体" w:hAnsi="黑体" w:eastAsia="黑体" w:cs="Times New Roman"/>
      <w:b/>
      <w:sz w:val="32"/>
      <w:szCs w:val="24"/>
      <w:lang w:val="en-US" w:eastAsia="zh-CN" w:bidi="ar-SA"/>
    </w:rPr>
  </w:style>
  <w:style w:type="paragraph" w:customStyle="1" w:styleId="367">
    <w:name w:val="纯文本_0_0"/>
    <w:basedOn w:val="368"/>
    <w:qFormat/>
    <w:uiPriority w:val="0"/>
    <w:rPr>
      <w:rFonts w:ascii="宋体" w:hAnsi="Courier New"/>
      <w:szCs w:val="21"/>
    </w:rPr>
  </w:style>
  <w:style w:type="paragraph" w:customStyle="1" w:styleId="368">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70">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2">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40</Pages>
  <Words>18381</Words>
  <Characters>19744</Characters>
  <TotalTime>4</TotalTime>
  <ScaleCrop>false</ScaleCrop>
  <LinksUpToDate>false</LinksUpToDate>
  <CharactersWithSpaces>20875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方头大</dc:creator>
  <cp:lastModifiedBy>李静</cp:lastModifiedBy>
  <cp:lastPrinted>2026-09-21T00:25:00Z</cp:lastPrinted>
  <dcterms:modified xsi:type="dcterms:W3CDTF">2026-10-19T00:26:24Z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eyJoZGlkIjoiNGE3ZDUwYjcyNTg2ZDc2OThiYTBkNjYzYzkzNzRjYmUiLCJ1c2VySWQiOiIzMDc5MDc4NDYifQ==</vt:lpwstr>
  </property>
  <property fmtid="{D5CDD505-2E9C-101B-9397-08002B2CF9AE}" pid="3" name="KSOProductBuildVer">
    <vt:lpwstr>2052-12.1.0.28505</vt:lpwstr>
  </property>
  <property fmtid="{D5CDD505-2E9C-101B-9397-08002B2CF9AE}" pid="4" name="ICV">
    <vt:lpwstr>3BE3463881654157A05A2F1CA8A2AE57_13</vt:lpwstr>
  </property>
</Properties>
</file>