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cs="宋体"/>
          <w:color w:val="333333"/>
          <w:kern w:val="0"/>
          <w:szCs w:val="21"/>
        </w:rPr>
      </w:pPr>
      <w:r>
        <w:rPr>
          <w:rFonts w:hint="eastAsia" w:ascii="微软雅黑" w:hAnsi="微软雅黑" w:cs="宋体"/>
          <w:color w:val="333333"/>
          <w:kern w:val="0"/>
          <w:szCs w:val="21"/>
        </w:rPr>
        <w:t>附件：</w:t>
      </w:r>
    </w:p>
    <w:p>
      <w:pPr>
        <w:pStyle w:val="2"/>
        <w:ind w:left="0" w:leftChars="0"/>
        <w:jc w:val="center"/>
        <w:rPr>
          <w:rFonts w:ascii="宋体" w:hAnsi="宋体"/>
          <w:b/>
          <w:kern w:val="0"/>
          <w:sz w:val="32"/>
          <w:szCs w:val="32"/>
        </w:rPr>
      </w:pPr>
      <w:r>
        <w:rPr>
          <w:rFonts w:hint="eastAsia" w:ascii="宋体" w:hAnsi="宋体"/>
          <w:b/>
          <w:kern w:val="0"/>
          <w:sz w:val="32"/>
          <w:szCs w:val="32"/>
        </w:rPr>
        <w:t>第一章    论证邀请</w:t>
      </w:r>
    </w:p>
    <w:p>
      <w:pPr>
        <w:spacing w:line="360" w:lineRule="auto"/>
        <w:ind w:firstLine="420" w:firstLineChars="200"/>
        <w:rPr>
          <w:rFonts w:ascii="宋体" w:hAnsi="宋体"/>
          <w:kern w:val="0"/>
          <w:szCs w:val="21"/>
        </w:rPr>
      </w:pPr>
      <w:r>
        <w:rPr>
          <w:rFonts w:hint="eastAsia" w:ascii="宋体" w:hAnsi="宋体"/>
          <w:kern w:val="0"/>
          <w:szCs w:val="21"/>
        </w:rPr>
        <w:t>南京市江宁医院信息处根据医院信息化资产委员会会议及院长办公会要求，就信息项目进行论证，兹邀请符合资格条件的生产企业、经销企业以及潜在供应商参加。</w:t>
      </w:r>
    </w:p>
    <w:p>
      <w:pPr>
        <w:spacing w:line="360" w:lineRule="auto"/>
        <w:rPr>
          <w:rFonts w:ascii="宋体" w:hAnsi="宋体" w:cs="宋体"/>
          <w:b/>
          <w:color w:val="000000"/>
          <w:szCs w:val="21"/>
        </w:rPr>
      </w:pPr>
      <w:r>
        <w:rPr>
          <w:rFonts w:hint="eastAsia" w:ascii="宋体" w:hAnsi="宋体" w:cs="宋体"/>
          <w:b/>
          <w:color w:val="000000"/>
          <w:szCs w:val="21"/>
        </w:rPr>
        <w:t>一、项目简要说明：</w:t>
      </w:r>
    </w:p>
    <w:tbl>
      <w:tblPr>
        <w:tblStyle w:val="7"/>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79"/>
        <w:gridCol w:w="1223"/>
        <w:gridCol w:w="1764"/>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1269"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名称</w:t>
            </w:r>
          </w:p>
        </w:tc>
        <w:tc>
          <w:tcPr>
            <w:tcW w:w="681"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9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1"/>
                <w:szCs w:val="21"/>
              </w:rPr>
            </w:pPr>
            <w:r>
              <w:rPr>
                <w:rFonts w:hint="eastAsia" w:ascii="宋体" w:hAnsi="宋体"/>
                <w:kern w:val="0"/>
                <w:sz w:val="21"/>
                <w:szCs w:val="21"/>
              </w:rPr>
              <w:t>需求部门</w:t>
            </w:r>
          </w:p>
        </w:tc>
        <w:tc>
          <w:tcPr>
            <w:tcW w:w="1618"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1"/>
                <w:szCs w:val="21"/>
              </w:rPr>
            </w:pPr>
            <w:r>
              <w:rPr>
                <w:rFonts w:hint="eastAsia" w:ascii="宋体" w:hAnsi="宋体"/>
                <w:kern w:val="0"/>
                <w:sz w:val="21"/>
                <w:szCs w:val="21"/>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269"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南京市江宁医院科研平台、专病库建设</w:t>
            </w:r>
          </w:p>
        </w:tc>
        <w:tc>
          <w:tcPr>
            <w:tcW w:w="6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1套</w:t>
            </w:r>
          </w:p>
        </w:tc>
        <w:tc>
          <w:tcPr>
            <w:tcW w:w="982" w:type="pct"/>
            <w:tcBorders>
              <w:top w:val="single" w:color="auto" w:sz="4" w:space="0"/>
              <w:left w:val="single" w:color="auto" w:sz="4" w:space="0"/>
              <w:bottom w:val="single" w:color="auto" w:sz="4" w:space="0"/>
              <w:right w:val="single" w:color="auto" w:sz="4" w:space="0"/>
            </w:tcBorders>
            <w:vAlign w:val="center"/>
          </w:tcPr>
          <w:p>
            <w:pPr>
              <w:spacing w:line="360" w:lineRule="auto"/>
              <w:ind w:firstLine="315" w:firstLineChars="150"/>
              <w:rPr>
                <w:rFonts w:ascii="宋体" w:hAnsi="宋体" w:cs="宋体"/>
                <w:color w:val="000000"/>
                <w:kern w:val="0"/>
                <w:sz w:val="21"/>
                <w:szCs w:val="21"/>
              </w:rPr>
            </w:pPr>
            <w:r>
              <w:rPr>
                <w:rFonts w:hint="eastAsia" w:ascii="宋体" w:hAnsi="宋体" w:cs="宋体"/>
                <w:color w:val="000000"/>
                <w:kern w:val="0"/>
                <w:sz w:val="21"/>
                <w:szCs w:val="21"/>
              </w:rPr>
              <w:t>信息处</w:t>
            </w:r>
          </w:p>
        </w:tc>
        <w:tc>
          <w:tcPr>
            <w:tcW w:w="1618" w:type="pct"/>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宋体" w:hAnsi="宋体" w:cs="宋体"/>
                <w:color w:val="000000"/>
                <w:kern w:val="0"/>
                <w:sz w:val="21"/>
                <w:szCs w:val="21"/>
              </w:rPr>
            </w:pPr>
            <w:r>
              <w:rPr>
                <w:rFonts w:hint="eastAsia" w:ascii="宋体" w:hAnsi="宋体" w:cs="宋体"/>
                <w:color w:val="000000"/>
                <w:kern w:val="0"/>
                <w:sz w:val="21"/>
                <w:szCs w:val="21"/>
              </w:rPr>
              <w:t>新建科研平台、专病库系统</w:t>
            </w:r>
          </w:p>
        </w:tc>
      </w:tr>
    </w:tbl>
    <w:p>
      <w:pPr>
        <w:spacing w:line="360" w:lineRule="auto"/>
        <w:rPr>
          <w:rFonts w:ascii="宋体" w:hAnsi="宋体" w:cs="宋体"/>
          <w:b/>
          <w:color w:val="000000"/>
          <w:szCs w:val="21"/>
        </w:rPr>
      </w:pPr>
    </w:p>
    <w:p>
      <w:pPr>
        <w:spacing w:line="360" w:lineRule="auto"/>
        <w:rPr>
          <w:rFonts w:ascii="宋体" w:hAnsi="宋体" w:cs="宋体"/>
          <w:b/>
          <w:color w:val="000000"/>
          <w:szCs w:val="21"/>
        </w:rPr>
      </w:pPr>
      <w:r>
        <w:rPr>
          <w:rFonts w:hint="eastAsia" w:ascii="宋体" w:hAnsi="宋体" w:cs="宋体"/>
          <w:b/>
          <w:color w:val="000000"/>
          <w:szCs w:val="21"/>
        </w:rPr>
        <w:t>二、供应商报名资格要求</w:t>
      </w:r>
    </w:p>
    <w:p>
      <w:pPr>
        <w:spacing w:line="360" w:lineRule="auto"/>
        <w:ind w:firstLine="420" w:firstLineChars="200"/>
        <w:rPr>
          <w:rFonts w:ascii="宋体" w:hAnsi="宋体"/>
          <w:kern w:val="0"/>
          <w:szCs w:val="21"/>
        </w:rPr>
      </w:pPr>
      <w:r>
        <w:rPr>
          <w:rFonts w:hint="eastAsia" w:ascii="宋体" w:hAnsi="宋体"/>
          <w:kern w:val="0"/>
          <w:szCs w:val="21"/>
        </w:rPr>
        <w:t>报名单位必须具备《中华人民共和国政府采购法》第22条所规定的条件外，还须具备如下条件：</w:t>
      </w:r>
    </w:p>
    <w:p>
      <w:pPr>
        <w:spacing w:line="360" w:lineRule="auto"/>
        <w:ind w:firstLine="420" w:firstLineChars="200"/>
        <w:rPr>
          <w:rFonts w:ascii="宋体" w:hAnsi="宋体"/>
          <w:kern w:val="0"/>
          <w:szCs w:val="21"/>
        </w:rPr>
      </w:pPr>
      <w:r>
        <w:rPr>
          <w:rFonts w:hint="eastAsia" w:ascii="宋体" w:hAnsi="宋体"/>
          <w:kern w:val="0"/>
          <w:szCs w:val="21"/>
        </w:rPr>
        <w:t>1）在国内工商管理部门注册，具有独立的法人资格。</w:t>
      </w:r>
    </w:p>
    <w:p>
      <w:pPr>
        <w:spacing w:line="360" w:lineRule="auto"/>
        <w:ind w:firstLine="420" w:firstLineChars="200"/>
        <w:rPr>
          <w:rFonts w:ascii="宋体" w:hAnsi="宋体"/>
          <w:kern w:val="0"/>
          <w:szCs w:val="21"/>
        </w:rPr>
      </w:pPr>
      <w:r>
        <w:rPr>
          <w:rFonts w:hint="eastAsia" w:ascii="宋体" w:hAnsi="宋体"/>
          <w:kern w:val="0"/>
          <w:szCs w:val="21"/>
        </w:rPr>
        <w:t>2）法定代表人授权委托书（法定代表人签署不需提供此书）；法定代表人及授权代表身份证正反面复印件；</w:t>
      </w:r>
    </w:p>
    <w:p>
      <w:pPr>
        <w:spacing w:line="360" w:lineRule="auto"/>
        <w:ind w:firstLine="420" w:firstLineChars="200"/>
        <w:rPr>
          <w:rFonts w:ascii="宋体" w:hAnsi="宋体"/>
          <w:kern w:val="0"/>
          <w:szCs w:val="21"/>
        </w:rPr>
      </w:pPr>
      <w:r>
        <w:rPr>
          <w:rFonts w:hint="eastAsia" w:ascii="宋体" w:hAnsi="宋体"/>
          <w:kern w:val="0"/>
          <w:szCs w:val="21"/>
        </w:rPr>
        <w:t>3）具有良好的商业信誉和健全的财务会计制度；</w:t>
      </w:r>
    </w:p>
    <w:p>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）有依法缴纳税收和社会保障资金的良好记录；</w:t>
      </w:r>
    </w:p>
    <w:p>
      <w:pPr>
        <w:pStyle w:val="2"/>
        <w:ind w:left="0" w:leftChars="0" w:firstLine="420" w:firstLineChars="200"/>
        <w:rPr>
          <w:rFonts w:ascii="宋体" w:hAnsi="宋体" w:eastAsia="宋体"/>
          <w:kern w:val="0"/>
          <w:sz w:val="21"/>
          <w:szCs w:val="21"/>
        </w:rPr>
      </w:pPr>
      <w:r>
        <w:rPr>
          <w:rFonts w:ascii="宋体" w:hAnsi="宋体" w:eastAsia="宋体"/>
          <w:kern w:val="0"/>
          <w:sz w:val="21"/>
          <w:szCs w:val="21"/>
        </w:rPr>
        <w:t>5</w:t>
      </w:r>
      <w:r>
        <w:rPr>
          <w:rFonts w:hint="eastAsia" w:ascii="宋体" w:hAnsi="宋体" w:eastAsia="宋体"/>
          <w:kern w:val="0"/>
          <w:sz w:val="21"/>
          <w:szCs w:val="21"/>
        </w:rPr>
        <w:t>）报名单位具备2018年至今完成的三甲医院科研平台建设案例证明，至少</w:t>
      </w:r>
      <w:r>
        <w:rPr>
          <w:rFonts w:hint="eastAsia" w:ascii="宋体" w:hAnsi="宋体" w:eastAsia="宋体"/>
          <w:kern w:val="0"/>
          <w:sz w:val="21"/>
          <w:szCs w:val="21"/>
          <w:lang w:val="en-US" w:eastAsia="zh-CN"/>
        </w:rPr>
        <w:t>3</w:t>
      </w:r>
      <w:r>
        <w:rPr>
          <w:rFonts w:hint="eastAsia" w:ascii="宋体" w:hAnsi="宋体" w:eastAsia="宋体"/>
          <w:kern w:val="0"/>
          <w:sz w:val="21"/>
          <w:szCs w:val="21"/>
        </w:rPr>
        <w:t>家及以上。</w:t>
      </w:r>
    </w:p>
    <w:p/>
    <w:p>
      <w:pPr>
        <w:spacing w:line="360" w:lineRule="auto"/>
        <w:rPr>
          <w:rFonts w:ascii="宋体" w:hAnsi="宋体" w:cs="宋体"/>
          <w:b/>
          <w:color w:val="000000"/>
          <w:szCs w:val="21"/>
        </w:rPr>
      </w:pPr>
      <w:r>
        <w:rPr>
          <w:rFonts w:hint="eastAsia" w:ascii="宋体" w:hAnsi="宋体" w:cs="宋体"/>
          <w:b/>
          <w:color w:val="000000"/>
          <w:szCs w:val="21"/>
        </w:rPr>
        <w:t>三、论证时间及地点联系方式：</w:t>
      </w:r>
    </w:p>
    <w:p>
      <w:pPr>
        <w:spacing w:line="360" w:lineRule="auto"/>
        <w:ind w:firstLine="420" w:firstLineChars="200"/>
      </w:pPr>
      <w:r>
        <w:t>1</w:t>
      </w:r>
      <w:r>
        <w:rPr>
          <w:rFonts w:hint="eastAsia"/>
        </w:rPr>
        <w:t>.报名时间：北京时间2022年</w:t>
      </w:r>
      <w:r>
        <w:t>5</w:t>
      </w:r>
      <w:r>
        <w:rPr>
          <w:rFonts w:hint="eastAsia"/>
        </w:rPr>
        <w:t>月</w:t>
      </w:r>
      <w:r>
        <w:t>23</w:t>
      </w:r>
      <w:r>
        <w:rPr>
          <w:rFonts w:hint="eastAsia"/>
        </w:rPr>
        <w:t>日起至2022年</w:t>
      </w:r>
      <w:r>
        <w:t xml:space="preserve"> 5</w:t>
      </w:r>
      <w:r>
        <w:rPr>
          <w:rFonts w:hint="eastAsia"/>
        </w:rPr>
        <w:t>月</w:t>
      </w:r>
      <w:r>
        <w:t>24</w:t>
      </w:r>
      <w:r>
        <w:rPr>
          <w:rFonts w:hint="eastAsia"/>
        </w:rPr>
        <w:t>日，每日上午8：00至11：30，下午14：00至17：</w:t>
      </w:r>
      <w:r>
        <w:rPr>
          <w:rFonts w:hint="eastAsia"/>
          <w:lang w:val="en-US" w:eastAsia="zh-CN"/>
        </w:rPr>
        <w:t>3</w:t>
      </w:r>
      <w:r>
        <w:rPr>
          <w:rFonts w:hint="eastAsia"/>
        </w:rPr>
        <w:t>0。</w:t>
      </w:r>
    </w:p>
    <w:p>
      <w:pPr>
        <w:spacing w:line="360" w:lineRule="auto"/>
        <w:ind w:firstLine="422" w:firstLineChars="200"/>
      </w:pPr>
      <w:r>
        <w:rPr>
          <w:rFonts w:hint="eastAsia"/>
          <w:b/>
          <w:bCs/>
        </w:rPr>
        <w:t>报名材料提交方式</w:t>
      </w:r>
      <w:r>
        <w:rPr>
          <w:rFonts w:hint="eastAsia"/>
        </w:rPr>
        <w:t>：在报名时间截止之前通过电子邮件形式发送。</w:t>
      </w:r>
      <w:r>
        <w:t xml:space="preserve"> </w:t>
      </w:r>
    </w:p>
    <w:p>
      <w:pPr>
        <w:spacing w:line="360" w:lineRule="auto"/>
        <w:ind w:firstLine="422" w:firstLineChars="200"/>
        <w:rPr>
          <w:rFonts w:hint="eastAsia"/>
        </w:rPr>
      </w:pPr>
      <w:r>
        <w:rPr>
          <w:rFonts w:hint="eastAsia"/>
          <w:b/>
          <w:bCs/>
        </w:rPr>
        <w:t>邮箱地址：</w:t>
      </w:r>
      <w:r>
        <w:t>xzy_9920@163.com</w:t>
      </w:r>
    </w:p>
    <w:p>
      <w:pPr>
        <w:spacing w:line="360" w:lineRule="auto"/>
        <w:ind w:firstLine="420" w:firstLineChars="200"/>
      </w:pPr>
      <w:r>
        <w:t>2</w:t>
      </w:r>
      <w:r>
        <w:rPr>
          <w:rFonts w:hint="eastAsia"/>
        </w:rPr>
        <w:t>. 论证时间：北京时间2022年</w:t>
      </w:r>
      <w:r>
        <w:t xml:space="preserve">5 </w:t>
      </w:r>
      <w:r>
        <w:rPr>
          <w:rFonts w:hint="eastAsia"/>
        </w:rPr>
        <w:t>月2</w:t>
      </w:r>
      <w:r>
        <w:t>5</w:t>
      </w:r>
      <w:r>
        <w:rPr>
          <w:rFonts w:hint="eastAsia"/>
        </w:rPr>
        <w:t>日下午1</w:t>
      </w:r>
      <w:r>
        <w:t>5</w:t>
      </w:r>
      <w:r>
        <w:rPr>
          <w:rFonts w:hint="eastAsia"/>
        </w:rPr>
        <w:t>：00</w:t>
      </w:r>
      <w:r>
        <w:t xml:space="preserve"> </w:t>
      </w:r>
    </w:p>
    <w:p>
      <w:pPr>
        <w:spacing w:line="360" w:lineRule="auto"/>
        <w:ind w:firstLine="420" w:firstLineChars="200"/>
        <w:rPr>
          <w:rFonts w:hint="eastAsia"/>
        </w:rPr>
      </w:pPr>
      <w:r>
        <w:t>3</w:t>
      </w:r>
      <w:r>
        <w:rPr>
          <w:rFonts w:hint="eastAsia"/>
        </w:rPr>
        <w:t>. 论证地点：</w:t>
      </w:r>
      <w:r>
        <w:t xml:space="preserve"> </w:t>
      </w:r>
      <w:r>
        <w:rPr>
          <w:rFonts w:hint="eastAsia"/>
          <w:lang w:eastAsia="zh-CN"/>
        </w:rPr>
        <w:t>江宁医院</w:t>
      </w:r>
      <w:r>
        <w:rPr>
          <w:rFonts w:hint="eastAsia"/>
          <w:lang w:val="en-US" w:eastAsia="zh-CN"/>
        </w:rPr>
        <w:t>3号楼7楼规划室</w:t>
      </w:r>
      <w:r>
        <w:rPr>
          <w:rFonts w:hint="eastAsia"/>
        </w:rPr>
        <w:t>。</w:t>
      </w:r>
    </w:p>
    <w:p>
      <w:pPr>
        <w:spacing w:line="360" w:lineRule="auto"/>
        <w:ind w:firstLine="420" w:firstLineChars="200"/>
      </w:pPr>
      <w:r>
        <w:t>4</w:t>
      </w:r>
      <w:r>
        <w:rPr>
          <w:rFonts w:hint="eastAsia"/>
        </w:rPr>
        <w:t>. 联系电话：</w:t>
      </w:r>
      <w:r>
        <w:rPr>
          <w:rFonts w:hint="eastAsia"/>
          <w:lang w:val="en-US" w:eastAsia="zh-CN"/>
        </w:rPr>
        <w:t>13645153881</w:t>
      </w:r>
      <w:r>
        <w:t xml:space="preserve">   </w:t>
      </w:r>
      <w:r>
        <w:rPr>
          <w:rFonts w:hint="eastAsia"/>
        </w:rPr>
        <w:t xml:space="preserve">   </w:t>
      </w:r>
      <w:r>
        <w:t xml:space="preserve">  </w:t>
      </w:r>
      <w:r>
        <w:rPr>
          <w:rFonts w:hint="eastAsia"/>
        </w:rPr>
        <w:t>联系人：熊老师</w:t>
      </w:r>
    </w:p>
    <w:p>
      <w:pPr>
        <w:pStyle w:val="5"/>
        <w:shd w:val="clear" w:color="auto" w:fill="FFFFFF"/>
        <w:spacing w:before="0" w:beforeAutospacing="0" w:after="0" w:afterAutospacing="0" w:line="469" w:lineRule="atLeast"/>
        <w:ind w:firstLine="480"/>
        <w:jc w:val="both"/>
        <w:rPr>
          <w:rFonts w:cs="Times New Roman"/>
          <w:sz w:val="21"/>
          <w:szCs w:val="21"/>
        </w:rPr>
      </w:pPr>
    </w:p>
    <w:p>
      <w:pPr>
        <w:pStyle w:val="5"/>
        <w:shd w:val="clear" w:color="auto" w:fill="FFFFFF"/>
        <w:spacing w:before="0" w:beforeAutospacing="0" w:after="0" w:afterAutospacing="0" w:line="469" w:lineRule="atLeast"/>
        <w:ind w:firstLine="480"/>
        <w:jc w:val="both"/>
        <w:rPr>
          <w:rFonts w:cs="Times New Roman"/>
          <w:sz w:val="21"/>
          <w:szCs w:val="21"/>
        </w:rPr>
      </w:pPr>
    </w:p>
    <w:p>
      <w:pPr>
        <w:pStyle w:val="5"/>
        <w:shd w:val="clear" w:color="auto" w:fill="FFFFFF"/>
        <w:spacing w:before="0" w:beforeAutospacing="0" w:after="0" w:afterAutospacing="0" w:line="469" w:lineRule="atLeast"/>
        <w:ind w:firstLine="480"/>
        <w:jc w:val="both"/>
        <w:rPr>
          <w:rFonts w:cs="Times New Roman"/>
          <w:sz w:val="21"/>
          <w:szCs w:val="21"/>
        </w:rPr>
      </w:pPr>
    </w:p>
    <w:p>
      <w:pPr>
        <w:pStyle w:val="5"/>
        <w:shd w:val="clear" w:color="auto" w:fill="FFFFFF"/>
        <w:spacing w:before="0" w:beforeAutospacing="0" w:after="0" w:afterAutospacing="0" w:line="469" w:lineRule="atLeast"/>
        <w:ind w:firstLine="480"/>
        <w:jc w:val="both"/>
        <w:rPr>
          <w:rFonts w:cs="Times New Roman"/>
          <w:sz w:val="21"/>
          <w:szCs w:val="21"/>
        </w:rPr>
      </w:pPr>
    </w:p>
    <w:p>
      <w:pPr>
        <w:pStyle w:val="5"/>
        <w:shd w:val="clear" w:color="auto" w:fill="FFFFFF"/>
        <w:spacing w:before="0" w:beforeAutospacing="0" w:after="0" w:afterAutospacing="0" w:line="469" w:lineRule="atLeast"/>
        <w:ind w:firstLine="480"/>
        <w:jc w:val="both"/>
        <w:rPr>
          <w:rFonts w:cs="Times New Roman"/>
          <w:sz w:val="21"/>
          <w:szCs w:val="21"/>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第二章  技术参数及要求</w:t>
      </w:r>
    </w:p>
    <w:p>
      <w:pPr>
        <w:pStyle w:val="2"/>
        <w:ind w:left="0" w:leftChars="0"/>
      </w:pPr>
    </w:p>
    <w:p>
      <w:pPr>
        <w:pStyle w:val="12"/>
        <w:numPr>
          <w:ilvl w:val="0"/>
          <w:numId w:val="1"/>
        </w:numPr>
        <w:ind w:firstLineChars="0"/>
        <w:rPr>
          <w:rFonts w:ascii="宋体" w:hAnsi="宋体"/>
          <w:b/>
          <w:sz w:val="21"/>
          <w:szCs w:val="21"/>
        </w:rPr>
      </w:pPr>
      <w:r>
        <w:rPr>
          <w:rFonts w:hint="eastAsia" w:ascii="宋体" w:hAnsi="宋体"/>
          <w:b/>
          <w:sz w:val="21"/>
          <w:szCs w:val="21"/>
        </w:rPr>
        <w:t>项目背景：</w:t>
      </w:r>
      <w:bookmarkStart w:id="0" w:name="_GoBack"/>
      <w:bookmarkEnd w:id="0"/>
    </w:p>
    <w:p>
      <w:pPr>
        <w:pStyle w:val="12"/>
        <w:rPr>
          <w:rFonts w:ascii="宋体" w:hAnsi="宋体" w:eastAsia="宋体"/>
          <w:bCs/>
          <w:sz w:val="21"/>
          <w:szCs w:val="21"/>
        </w:rPr>
      </w:pPr>
      <w:r>
        <w:rPr>
          <w:rFonts w:hint="eastAsia" w:ascii="宋体" w:hAnsi="宋体" w:eastAsia="宋体"/>
          <w:bCs/>
          <w:sz w:val="21"/>
          <w:szCs w:val="21"/>
        </w:rPr>
        <w:t>江宁医院创建于1935年，是一所集医疗、教学、科研、预防、保健、康复为一体的三级甲等综合医院，是南京医科大学附属医院、东南大学与江苏大学教学医院、第二批国家级住院医师规范化培训基地、国家药物临床试验机构，国家级心衰中心、房颤中心、高级卒中中心和中国高血压达标中心，并挂牌南京医科大学康达学院江宁临床医学院、江苏医药职业学院临床学院、江苏卫生健康职业学院江宁临床医学院，医院内设有南京市急救中心江宁分站。</w:t>
      </w:r>
    </w:p>
    <w:p>
      <w:pPr>
        <w:pStyle w:val="12"/>
        <w:rPr>
          <w:rFonts w:ascii="宋体" w:hAnsi="宋体" w:eastAsia="宋体"/>
          <w:bCs/>
          <w:sz w:val="21"/>
          <w:szCs w:val="21"/>
        </w:rPr>
      </w:pPr>
      <w:r>
        <w:rPr>
          <w:rFonts w:hint="eastAsia" w:ascii="宋体" w:hAnsi="宋体" w:eastAsia="宋体"/>
          <w:bCs/>
          <w:sz w:val="21"/>
          <w:szCs w:val="21"/>
        </w:rPr>
        <w:t>医院形成了一个较为合理的学科体系，已拥有省市级重点专科27个，分别是呼吸与危重症医学科、心血管内科、神经内科、肿瘤科、消化科、普外科、泌尿外科、骨科、胸外科、肾内科、内分泌科、重症医学科、康复医学科、麻醉科、检验科、医学影像科、妇科、药学部、血液科、老年医学科、超声诊断科、输血科、病理科、儿科、急诊科、耳鼻咽喉科、中西医结合（老年病）科，其中，呼吸与危重症医学科、神经内科、心血管内科、康复医学科、医学影像科为省级临床重点专科，消化内科、骨科为省级临床重点专科建设单位；心内科为南京医科大学重点学科。</w:t>
      </w:r>
    </w:p>
    <w:p>
      <w:pPr>
        <w:pStyle w:val="12"/>
        <w:rPr>
          <w:rFonts w:ascii="宋体" w:hAnsi="宋体" w:eastAsia="宋体"/>
          <w:bCs/>
          <w:sz w:val="21"/>
          <w:szCs w:val="21"/>
        </w:rPr>
      </w:pPr>
      <w:r>
        <w:rPr>
          <w:rFonts w:hint="eastAsia" w:ascii="宋体" w:hAnsi="宋体" w:eastAsia="宋体"/>
          <w:bCs/>
          <w:sz w:val="21"/>
          <w:szCs w:val="21"/>
        </w:rPr>
        <w:t>医院重点学科在高速发展的离不开科研学术体系建设，本次项目旨在通过建设基于人工智能的全院级科研一体化平台，对医院临床病历数据进行结构化、标准化的整合治理，面向医院重点专科提供临床科研数据采集和分析服务，满足不同临床医生不同的科研诉求。</w:t>
      </w:r>
    </w:p>
    <w:p>
      <w:pPr>
        <w:pStyle w:val="2"/>
        <w:ind w:left="1260"/>
        <w:rPr>
          <w:sz w:val="21"/>
          <w:szCs w:val="21"/>
        </w:rPr>
      </w:pPr>
    </w:p>
    <w:p>
      <w:pPr>
        <w:pStyle w:val="12"/>
        <w:ind w:firstLine="0" w:firstLineChars="0"/>
        <w:rPr>
          <w:rFonts w:ascii="宋体" w:hAnsi="宋体" w:eastAsia="宋体" w:cs="Times New Roman"/>
          <w:b/>
          <w:sz w:val="21"/>
          <w:szCs w:val="21"/>
        </w:rPr>
      </w:pPr>
      <w:r>
        <w:rPr>
          <w:rFonts w:hint="eastAsia" w:ascii="宋体" w:hAnsi="宋体" w:eastAsia="宋体" w:cs="Times New Roman"/>
          <w:b/>
          <w:sz w:val="21"/>
          <w:szCs w:val="21"/>
        </w:rPr>
        <w:t>二、采购需求：</w:t>
      </w:r>
    </w:p>
    <w:tbl>
      <w:tblPr>
        <w:tblStyle w:val="6"/>
        <w:tblpPr w:leftFromText="180" w:rightFromText="180" w:vertAnchor="text" w:horzAnchor="page" w:tblpX="2011" w:tblpY="33"/>
        <w:tblOverlap w:val="never"/>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846"/>
        <w:gridCol w:w="14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99"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3846" w:type="dxa"/>
            <w:shd w:val="clear" w:color="000000" w:fill="F2F2F2"/>
            <w:vAlign w:val="center"/>
          </w:tcPr>
          <w:p>
            <w:pPr>
              <w:spacing w:line="360" w:lineRule="auto"/>
              <w:ind w:firstLine="1476" w:firstLineChars="700"/>
              <w:rPr>
                <w:rFonts w:ascii="宋体" w:hAnsi="宋体" w:cs="宋体"/>
                <w:b/>
                <w:bCs/>
                <w:szCs w:val="21"/>
              </w:rPr>
            </w:pPr>
            <w:r>
              <w:rPr>
                <w:rFonts w:hint="eastAsia" w:ascii="宋体" w:hAnsi="宋体" w:cs="宋体"/>
                <w:b/>
                <w:bCs/>
                <w:szCs w:val="21"/>
              </w:rPr>
              <w:t>项    目</w:t>
            </w:r>
          </w:p>
        </w:tc>
        <w:tc>
          <w:tcPr>
            <w:tcW w:w="145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单位</w:t>
            </w:r>
          </w:p>
        </w:tc>
        <w:tc>
          <w:tcPr>
            <w:tcW w:w="1420" w:type="dxa"/>
            <w:shd w:val="clear" w:color="000000" w:fill="F2F2F2"/>
            <w:vAlign w:val="center"/>
          </w:tcPr>
          <w:p>
            <w:pPr>
              <w:spacing w:line="360" w:lineRule="auto"/>
              <w:rPr>
                <w:rFonts w:ascii="宋体" w:hAnsi="宋体" w:cs="宋体"/>
                <w:b/>
                <w:bCs/>
                <w:szCs w:val="21"/>
              </w:rPr>
            </w:pPr>
            <w:r>
              <w:rPr>
                <w:rFonts w:hint="eastAsia" w:ascii="宋体"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9" w:type="dxa"/>
            <w:vAlign w:val="center"/>
          </w:tcPr>
          <w:p>
            <w:pPr>
              <w:spacing w:line="360" w:lineRule="auto"/>
              <w:ind w:firstLine="210" w:firstLineChars="100"/>
              <w:rPr>
                <w:rFonts w:ascii="宋体" w:hAnsi="宋体" w:cs="宋体"/>
                <w:szCs w:val="21"/>
              </w:rPr>
            </w:pPr>
            <w:r>
              <w:rPr>
                <w:rFonts w:hint="eastAsia" w:ascii="宋体" w:hAnsi="宋体" w:cs="宋体"/>
                <w:szCs w:val="21"/>
              </w:rPr>
              <w:t>1</w:t>
            </w:r>
          </w:p>
        </w:tc>
        <w:tc>
          <w:tcPr>
            <w:tcW w:w="3846" w:type="dxa"/>
          </w:tcPr>
          <w:p>
            <w:pPr>
              <w:widowControl/>
              <w:spacing w:line="360" w:lineRule="auto"/>
              <w:jc w:val="center"/>
              <w:rPr>
                <w:rFonts w:ascii="宋体" w:hAnsi="宋体" w:cs="宋体"/>
                <w:szCs w:val="21"/>
              </w:rPr>
            </w:pPr>
            <w:r>
              <w:rPr>
                <w:rFonts w:hint="eastAsia"/>
              </w:rPr>
              <w:t>数据治理</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套</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9" w:type="dxa"/>
            <w:vAlign w:val="center"/>
          </w:tcPr>
          <w:p>
            <w:pPr>
              <w:spacing w:line="360" w:lineRule="auto"/>
              <w:ind w:firstLine="210" w:firstLineChars="100"/>
              <w:rPr>
                <w:rFonts w:ascii="宋体" w:hAnsi="宋体" w:cs="宋体"/>
                <w:szCs w:val="21"/>
              </w:rPr>
            </w:pPr>
            <w:r>
              <w:rPr>
                <w:rFonts w:hint="eastAsia" w:ascii="宋体" w:hAnsi="宋体" w:cs="宋体"/>
                <w:szCs w:val="21"/>
              </w:rPr>
              <w:t>2</w:t>
            </w:r>
          </w:p>
        </w:tc>
        <w:tc>
          <w:tcPr>
            <w:tcW w:w="3846" w:type="dxa"/>
          </w:tcPr>
          <w:p>
            <w:pPr>
              <w:widowControl/>
              <w:spacing w:line="360" w:lineRule="auto"/>
              <w:jc w:val="center"/>
              <w:rPr>
                <w:rFonts w:ascii="宋体" w:hAnsi="宋体" w:cs="宋体"/>
                <w:szCs w:val="21"/>
              </w:rPr>
            </w:pPr>
            <w:r>
              <w:rPr>
                <w:rFonts w:hint="eastAsia" w:ascii="宋体" w:hAnsi="宋体" w:cs="宋体"/>
                <w:szCs w:val="21"/>
              </w:rPr>
              <w:t>科研应用</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套</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9" w:type="dxa"/>
            <w:vAlign w:val="center"/>
          </w:tcPr>
          <w:p>
            <w:pPr>
              <w:spacing w:line="360" w:lineRule="auto"/>
              <w:ind w:firstLine="210" w:firstLineChars="100"/>
              <w:rPr>
                <w:rFonts w:ascii="宋体" w:hAnsi="宋体" w:cs="宋体"/>
                <w:szCs w:val="21"/>
              </w:rPr>
            </w:pPr>
            <w:r>
              <w:rPr>
                <w:rFonts w:hint="eastAsia" w:ascii="宋体" w:hAnsi="宋体" w:cs="宋体"/>
                <w:szCs w:val="21"/>
              </w:rPr>
              <w:t>3</w:t>
            </w:r>
          </w:p>
        </w:tc>
        <w:tc>
          <w:tcPr>
            <w:tcW w:w="3846" w:type="dxa"/>
          </w:tcPr>
          <w:p>
            <w:pPr>
              <w:widowControl/>
              <w:spacing w:line="360" w:lineRule="auto"/>
              <w:jc w:val="center"/>
              <w:rPr>
                <w:rFonts w:ascii="宋体" w:hAnsi="宋体" w:cs="宋体"/>
                <w:szCs w:val="21"/>
              </w:rPr>
            </w:pPr>
            <w:r>
              <w:rPr>
                <w:rFonts w:hint="eastAsia" w:ascii="宋体" w:hAnsi="宋体" w:cs="宋体"/>
                <w:szCs w:val="21"/>
              </w:rPr>
              <w:t>科研管理</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套</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99" w:type="dxa"/>
            <w:vAlign w:val="center"/>
          </w:tcPr>
          <w:p>
            <w:pPr>
              <w:spacing w:line="360" w:lineRule="auto"/>
              <w:ind w:firstLine="210" w:firstLineChars="100"/>
              <w:rPr>
                <w:rFonts w:ascii="宋体" w:hAnsi="宋体" w:cs="宋体"/>
                <w:szCs w:val="21"/>
              </w:rPr>
            </w:pPr>
            <w:r>
              <w:rPr>
                <w:rFonts w:ascii="宋体" w:hAnsi="宋体" w:cs="宋体"/>
                <w:szCs w:val="21"/>
              </w:rPr>
              <w:t>4</w:t>
            </w:r>
          </w:p>
        </w:tc>
        <w:tc>
          <w:tcPr>
            <w:tcW w:w="3846" w:type="dxa"/>
          </w:tcPr>
          <w:p>
            <w:pPr>
              <w:widowControl/>
              <w:spacing w:line="360" w:lineRule="auto"/>
              <w:jc w:val="center"/>
              <w:rPr>
                <w:rFonts w:ascii="宋体" w:hAnsi="宋体" w:cs="宋体"/>
                <w:szCs w:val="21"/>
              </w:rPr>
            </w:pPr>
            <w:r>
              <w:rPr>
                <w:rFonts w:hint="eastAsia" w:ascii="宋体" w:hAnsi="宋体" w:cs="宋体"/>
                <w:szCs w:val="21"/>
              </w:rPr>
              <w:t>学术培训</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套</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9" w:type="dxa"/>
            <w:vAlign w:val="center"/>
          </w:tcPr>
          <w:p>
            <w:pPr>
              <w:spacing w:line="360" w:lineRule="auto"/>
              <w:ind w:firstLine="210" w:firstLineChars="100"/>
              <w:rPr>
                <w:rFonts w:ascii="宋体" w:hAnsi="宋体" w:cs="宋体"/>
                <w:szCs w:val="21"/>
              </w:rPr>
            </w:pPr>
            <w:r>
              <w:rPr>
                <w:rFonts w:hint="eastAsia" w:ascii="宋体" w:hAnsi="宋体" w:cs="宋体"/>
                <w:szCs w:val="21"/>
              </w:rPr>
              <w:t>5</w:t>
            </w:r>
          </w:p>
        </w:tc>
        <w:tc>
          <w:tcPr>
            <w:tcW w:w="3846" w:type="dxa"/>
            <w:vAlign w:val="center"/>
          </w:tcPr>
          <w:p>
            <w:pPr>
              <w:widowControl/>
              <w:spacing w:line="360" w:lineRule="auto"/>
              <w:jc w:val="center"/>
              <w:rPr>
                <w:rFonts w:ascii="宋体" w:hAnsi="宋体" w:cs="宋体"/>
                <w:szCs w:val="21"/>
              </w:rPr>
            </w:pPr>
            <w:r>
              <w:rPr>
                <w:rFonts w:hint="eastAsia" w:ascii="宋体" w:hAnsi="宋体" w:cs="宋体"/>
                <w:szCs w:val="21"/>
              </w:rPr>
              <w:t>软件维保</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套</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9" w:type="dxa"/>
            <w:vAlign w:val="center"/>
          </w:tcPr>
          <w:p>
            <w:pPr>
              <w:spacing w:line="360" w:lineRule="auto"/>
              <w:ind w:firstLine="210" w:firstLineChars="100"/>
              <w:rPr>
                <w:rFonts w:ascii="宋体" w:hAnsi="宋体" w:cs="宋体"/>
                <w:szCs w:val="21"/>
              </w:rPr>
            </w:pPr>
            <w:r>
              <w:rPr>
                <w:rFonts w:hint="eastAsia" w:ascii="宋体" w:hAnsi="宋体" w:cs="宋体"/>
                <w:szCs w:val="21"/>
              </w:rPr>
              <w:t>6</w:t>
            </w:r>
          </w:p>
        </w:tc>
        <w:tc>
          <w:tcPr>
            <w:tcW w:w="3846" w:type="dxa"/>
            <w:vAlign w:val="center"/>
          </w:tcPr>
          <w:p>
            <w:pPr>
              <w:widowControl/>
              <w:spacing w:line="360" w:lineRule="auto"/>
              <w:jc w:val="center"/>
              <w:rPr>
                <w:rFonts w:ascii="宋体" w:hAnsi="宋体" w:cs="宋体"/>
                <w:szCs w:val="21"/>
              </w:rPr>
            </w:pPr>
            <w:r>
              <w:rPr>
                <w:rFonts w:hint="eastAsia" w:ascii="宋体" w:hAnsi="宋体" w:cs="宋体"/>
                <w:szCs w:val="21"/>
              </w:rPr>
              <w:t>专病库</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若干</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若干</w:t>
            </w:r>
          </w:p>
        </w:tc>
      </w:tr>
    </w:tbl>
    <w:p>
      <w:pPr>
        <w:pStyle w:val="13"/>
        <w:ind w:firstLine="0" w:firstLineChars="0"/>
        <w:rPr>
          <w:rFonts w:ascii="宋体" w:hAnsi="宋体" w:cs="Times New Roman"/>
          <w:b/>
          <w:kern w:val="0"/>
          <w:sz w:val="21"/>
          <w:szCs w:val="21"/>
        </w:rPr>
      </w:pPr>
    </w:p>
    <w:p>
      <w:pPr>
        <w:pStyle w:val="13"/>
        <w:ind w:firstLine="0" w:firstLineChars="0"/>
        <w:rPr>
          <w:rFonts w:ascii="宋体" w:hAnsi="宋体" w:cs="Times New Roman"/>
          <w:b/>
          <w:kern w:val="0"/>
          <w:sz w:val="21"/>
          <w:szCs w:val="21"/>
        </w:rPr>
      </w:pPr>
    </w:p>
    <w:p>
      <w:pPr>
        <w:pStyle w:val="13"/>
        <w:numPr>
          <w:ilvl w:val="0"/>
          <w:numId w:val="1"/>
        </w:numPr>
        <w:ind w:firstLineChars="0"/>
        <w:rPr>
          <w:rFonts w:ascii="宋体" w:hAnsi="宋体" w:cs="Times New Roman"/>
          <w:b/>
          <w:kern w:val="0"/>
          <w:sz w:val="21"/>
          <w:szCs w:val="21"/>
        </w:rPr>
      </w:pPr>
      <w:r>
        <w:rPr>
          <w:rFonts w:hint="eastAsia" w:ascii="宋体" w:hAnsi="宋体" w:cs="Times New Roman"/>
          <w:b/>
          <w:kern w:val="0"/>
          <w:sz w:val="21"/>
          <w:szCs w:val="21"/>
        </w:rPr>
        <w:t>技术参数：</w:t>
      </w:r>
    </w:p>
    <w:tbl>
      <w:tblPr>
        <w:tblStyle w:val="6"/>
        <w:tblW w:w="8784" w:type="dxa"/>
        <w:tblInd w:w="0" w:type="dxa"/>
        <w:tblLayout w:type="autofit"/>
        <w:tblCellMar>
          <w:top w:w="0" w:type="dxa"/>
          <w:left w:w="108" w:type="dxa"/>
          <w:bottom w:w="0" w:type="dxa"/>
          <w:right w:w="108" w:type="dxa"/>
        </w:tblCellMar>
      </w:tblPr>
      <w:tblGrid>
        <w:gridCol w:w="1940"/>
        <w:gridCol w:w="440"/>
        <w:gridCol w:w="2800"/>
        <w:gridCol w:w="3604"/>
      </w:tblGrid>
      <w:tr>
        <w:tblPrEx>
          <w:tblCellMar>
            <w:top w:w="0" w:type="dxa"/>
            <w:left w:w="108" w:type="dxa"/>
            <w:bottom w:w="0" w:type="dxa"/>
            <w:right w:w="108" w:type="dxa"/>
          </w:tblCellMar>
        </w:tblPrEx>
        <w:trPr>
          <w:trHeight w:val="462" w:hRule="atLeast"/>
        </w:trPr>
        <w:tc>
          <w:tcPr>
            <w:tcW w:w="1940" w:type="dxa"/>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功能名称</w:t>
            </w:r>
          </w:p>
        </w:tc>
        <w:tc>
          <w:tcPr>
            <w:tcW w:w="440" w:type="dxa"/>
            <w:tcBorders>
              <w:top w:val="single" w:color="auto" w:sz="4" w:space="0"/>
              <w:left w:val="nil"/>
              <w:bottom w:val="single" w:color="auto" w:sz="4" w:space="0"/>
              <w:right w:val="single" w:color="auto" w:sz="4" w:space="0"/>
            </w:tcBorders>
            <w:shd w:val="clear" w:color="000000" w:fill="FFFFFF"/>
            <w:vAlign w:val="center"/>
          </w:tcPr>
          <w:p>
            <w:r>
              <w:rPr>
                <w:rFonts w:hint="eastAsia"/>
              </w:rPr>
              <w:t>序号</w:t>
            </w:r>
          </w:p>
        </w:tc>
        <w:tc>
          <w:tcPr>
            <w:tcW w:w="2800" w:type="dxa"/>
            <w:tcBorders>
              <w:top w:val="single" w:color="auto" w:sz="4" w:space="0"/>
              <w:left w:val="nil"/>
              <w:bottom w:val="single" w:color="auto" w:sz="4" w:space="0"/>
              <w:right w:val="single" w:color="auto" w:sz="4" w:space="0"/>
            </w:tcBorders>
            <w:shd w:val="clear" w:color="000000" w:fill="FFFFFF"/>
            <w:vAlign w:val="center"/>
          </w:tcPr>
          <w:p>
            <w:r>
              <w:rPr>
                <w:rFonts w:hint="eastAsia"/>
              </w:rPr>
              <w:t>需求模块</w:t>
            </w:r>
          </w:p>
        </w:tc>
        <w:tc>
          <w:tcPr>
            <w:tcW w:w="3604" w:type="dxa"/>
            <w:tcBorders>
              <w:top w:val="single" w:color="auto" w:sz="4" w:space="0"/>
              <w:left w:val="nil"/>
              <w:bottom w:val="single" w:color="auto" w:sz="4" w:space="0"/>
              <w:right w:val="single" w:color="auto" w:sz="4" w:space="0"/>
            </w:tcBorders>
            <w:shd w:val="clear" w:color="000000" w:fill="FFFFFF"/>
            <w:vAlign w:val="center"/>
          </w:tcPr>
          <w:p>
            <w:r>
              <w:rPr>
                <w:rFonts w:hint="eastAsia"/>
              </w:rPr>
              <w:t>需求描述</w:t>
            </w:r>
          </w:p>
        </w:tc>
      </w:tr>
      <w:tr>
        <w:tblPrEx>
          <w:tblCellMar>
            <w:top w:w="0" w:type="dxa"/>
            <w:left w:w="108" w:type="dxa"/>
            <w:bottom w:w="0" w:type="dxa"/>
            <w:right w:w="108" w:type="dxa"/>
          </w:tblCellMar>
        </w:tblPrEx>
        <w:trPr>
          <w:trHeight w:val="462" w:hRule="atLeast"/>
        </w:trPr>
        <w:tc>
          <w:tcPr>
            <w:tcW w:w="19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数据治理</w:t>
            </w:r>
          </w:p>
        </w:tc>
        <w:tc>
          <w:tcPr>
            <w:tcW w:w="440" w:type="dxa"/>
            <w:tcBorders>
              <w:top w:val="single" w:color="auto" w:sz="4" w:space="0"/>
              <w:left w:val="nil"/>
              <w:bottom w:val="single" w:color="auto" w:sz="4" w:space="0"/>
              <w:right w:val="single" w:color="auto" w:sz="4" w:space="0"/>
            </w:tcBorders>
            <w:shd w:val="clear" w:color="000000" w:fill="FFFFFF"/>
            <w:vAlign w:val="center"/>
          </w:tcPr>
          <w:p>
            <w:r>
              <w:rPr>
                <w:rFonts w:hint="eastAsia"/>
              </w:rPr>
              <w:t>1</w:t>
            </w:r>
          </w:p>
        </w:tc>
        <w:tc>
          <w:tcPr>
            <w:tcW w:w="2800" w:type="dxa"/>
            <w:tcBorders>
              <w:top w:val="single" w:color="auto" w:sz="4" w:space="0"/>
              <w:left w:val="nil"/>
              <w:bottom w:val="single" w:color="auto" w:sz="4" w:space="0"/>
              <w:right w:val="single" w:color="auto" w:sz="4" w:space="0"/>
            </w:tcBorders>
            <w:shd w:val="clear" w:color="000000" w:fill="FFFFFF"/>
            <w:vAlign w:val="center"/>
          </w:tcPr>
          <w:p>
            <w:r>
              <w:rPr>
                <w:rFonts w:hint="eastAsia"/>
              </w:rPr>
              <w:t>数据集成引擎</w:t>
            </w:r>
          </w:p>
        </w:tc>
        <w:tc>
          <w:tcPr>
            <w:tcW w:w="3604" w:type="dxa"/>
            <w:tcBorders>
              <w:top w:val="single" w:color="auto" w:sz="4" w:space="0"/>
              <w:left w:val="nil"/>
              <w:bottom w:val="single" w:color="auto" w:sz="4" w:space="0"/>
              <w:right w:val="single" w:color="auto" w:sz="4" w:space="0"/>
            </w:tcBorders>
            <w:shd w:val="clear" w:color="000000" w:fill="FFFFFF"/>
            <w:vAlign w:val="center"/>
          </w:tcPr>
          <w:p>
            <w:r>
              <w:rPr>
                <w:rFonts w:hint="eastAsia"/>
              </w:rPr>
              <w:t>支持全院相关信息系统数据集成</w:t>
            </w:r>
          </w:p>
        </w:tc>
      </w:tr>
      <w:tr>
        <w:tblPrEx>
          <w:tblCellMar>
            <w:top w:w="0" w:type="dxa"/>
            <w:left w:w="108" w:type="dxa"/>
            <w:bottom w:w="0" w:type="dxa"/>
            <w:right w:w="108" w:type="dxa"/>
          </w:tblCellMar>
        </w:tblPrEx>
        <w:trPr>
          <w:trHeight w:val="462" w:hRule="atLeast"/>
        </w:trPr>
        <w:tc>
          <w:tcPr>
            <w:tcW w:w="1940" w:type="dxa"/>
            <w:vMerge w:val="continue"/>
            <w:tcBorders>
              <w:top w:val="single" w:color="auto" w:sz="4" w:space="0"/>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rPr>
                <w:rFonts w:hint="eastAsia"/>
              </w:rPr>
              <w:t>2</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患者主索引</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支持患者主索引</w:t>
            </w:r>
          </w:p>
        </w:tc>
      </w:tr>
      <w:tr>
        <w:tblPrEx>
          <w:tblCellMar>
            <w:top w:w="0" w:type="dxa"/>
            <w:left w:w="108" w:type="dxa"/>
            <w:bottom w:w="0" w:type="dxa"/>
            <w:right w:w="108" w:type="dxa"/>
          </w:tblCellMar>
        </w:tblPrEx>
        <w:trPr>
          <w:trHeight w:val="462" w:hRule="atLeast"/>
        </w:trPr>
        <w:tc>
          <w:tcPr>
            <w:tcW w:w="1940" w:type="dxa"/>
            <w:vMerge w:val="continue"/>
            <w:tcBorders>
              <w:top w:val="single" w:color="auto" w:sz="4" w:space="0"/>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rPr>
                <w:rFonts w:hint="eastAsia"/>
              </w:rPr>
              <w:t>3</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医学术语标准管理</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支持医学术语标准映射</w:t>
            </w:r>
          </w:p>
        </w:tc>
      </w:tr>
      <w:tr>
        <w:tblPrEx>
          <w:tblCellMar>
            <w:top w:w="0" w:type="dxa"/>
            <w:left w:w="108" w:type="dxa"/>
            <w:bottom w:w="0" w:type="dxa"/>
            <w:right w:w="108" w:type="dxa"/>
          </w:tblCellMar>
        </w:tblPrEx>
        <w:trPr>
          <w:trHeight w:val="462" w:hRule="atLeast"/>
        </w:trPr>
        <w:tc>
          <w:tcPr>
            <w:tcW w:w="1940" w:type="dxa"/>
            <w:vMerge w:val="continue"/>
            <w:tcBorders>
              <w:top w:val="single" w:color="auto" w:sz="4" w:space="0"/>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rPr>
                <w:rFonts w:hint="eastAsia"/>
              </w:rPr>
              <w:t>4</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医学文本结构化引擎</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支持医学文本结构化</w:t>
            </w:r>
          </w:p>
        </w:tc>
      </w:tr>
      <w:tr>
        <w:tblPrEx>
          <w:tblCellMar>
            <w:top w:w="0" w:type="dxa"/>
            <w:left w:w="108" w:type="dxa"/>
            <w:bottom w:w="0" w:type="dxa"/>
            <w:right w:w="108" w:type="dxa"/>
          </w:tblCellMar>
        </w:tblPrEx>
        <w:trPr>
          <w:trHeight w:val="462" w:hRule="atLeast"/>
        </w:trPr>
        <w:tc>
          <w:tcPr>
            <w:tcW w:w="1940" w:type="dxa"/>
            <w:vMerge w:val="continue"/>
            <w:tcBorders>
              <w:top w:val="single" w:color="auto" w:sz="4" w:space="0"/>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t>5</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数据安全管理</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支持数据安全管理</w:t>
            </w:r>
          </w:p>
        </w:tc>
      </w:tr>
      <w:tr>
        <w:tblPrEx>
          <w:tblCellMar>
            <w:top w:w="0" w:type="dxa"/>
            <w:left w:w="108" w:type="dxa"/>
            <w:bottom w:w="0" w:type="dxa"/>
            <w:right w:w="108" w:type="dxa"/>
          </w:tblCellMar>
        </w:tblPrEx>
        <w:trPr>
          <w:trHeight w:val="462" w:hRule="atLeast"/>
        </w:trPr>
        <w:tc>
          <w:tcPr>
            <w:tcW w:w="1940"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科研应用</w:t>
            </w:r>
          </w:p>
        </w:tc>
        <w:tc>
          <w:tcPr>
            <w:tcW w:w="440" w:type="dxa"/>
            <w:tcBorders>
              <w:top w:val="nil"/>
              <w:left w:val="nil"/>
              <w:bottom w:val="single" w:color="auto" w:sz="4" w:space="0"/>
              <w:right w:val="single" w:color="auto" w:sz="4" w:space="0"/>
            </w:tcBorders>
            <w:shd w:val="clear" w:color="000000" w:fill="FFFFFF"/>
            <w:vAlign w:val="center"/>
          </w:tcPr>
          <w:p>
            <w:r>
              <w:t>6</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智能搜索</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支持简单搜索和智能搜索</w:t>
            </w:r>
          </w:p>
        </w:tc>
      </w:tr>
      <w:tr>
        <w:tblPrEx>
          <w:tblCellMar>
            <w:top w:w="0" w:type="dxa"/>
            <w:left w:w="108" w:type="dxa"/>
            <w:bottom w:w="0" w:type="dxa"/>
            <w:right w:w="108" w:type="dxa"/>
          </w:tblCellMar>
        </w:tblPrEx>
        <w:trPr>
          <w:trHeight w:val="462" w:hRule="atLeast"/>
        </w:trPr>
        <w:tc>
          <w:tcPr>
            <w:tcW w:w="1940" w:type="dxa"/>
            <w:vMerge w:val="continue"/>
            <w:tcBorders>
              <w:top w:val="nil"/>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t>7</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队列发现</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支持队列韦恩图和订阅管理</w:t>
            </w:r>
          </w:p>
        </w:tc>
      </w:tr>
      <w:tr>
        <w:tblPrEx>
          <w:tblCellMar>
            <w:top w:w="0" w:type="dxa"/>
            <w:left w:w="108" w:type="dxa"/>
            <w:bottom w:w="0" w:type="dxa"/>
            <w:right w:w="108" w:type="dxa"/>
          </w:tblCellMar>
        </w:tblPrEx>
        <w:trPr>
          <w:trHeight w:val="462" w:hRule="atLeast"/>
        </w:trPr>
        <w:tc>
          <w:tcPr>
            <w:tcW w:w="1940" w:type="dxa"/>
            <w:vMerge w:val="continue"/>
            <w:tcBorders>
              <w:top w:val="nil"/>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t>8</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科研视图</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支持查看患者科研视图</w:t>
            </w:r>
          </w:p>
        </w:tc>
      </w:tr>
      <w:tr>
        <w:tblPrEx>
          <w:tblCellMar>
            <w:top w:w="0" w:type="dxa"/>
            <w:left w:w="108" w:type="dxa"/>
            <w:bottom w:w="0" w:type="dxa"/>
            <w:right w:w="108" w:type="dxa"/>
          </w:tblCellMar>
        </w:tblPrEx>
        <w:trPr>
          <w:trHeight w:val="555" w:hRule="atLeast"/>
        </w:trPr>
        <w:tc>
          <w:tcPr>
            <w:tcW w:w="1940" w:type="dxa"/>
            <w:vMerge w:val="continue"/>
            <w:tcBorders>
              <w:top w:val="nil"/>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t>9</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科研数据选取（回顾性研究）</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支持科研数据选取</w:t>
            </w:r>
          </w:p>
        </w:tc>
      </w:tr>
      <w:tr>
        <w:tblPrEx>
          <w:tblCellMar>
            <w:top w:w="0" w:type="dxa"/>
            <w:left w:w="108" w:type="dxa"/>
            <w:bottom w:w="0" w:type="dxa"/>
            <w:right w:w="108" w:type="dxa"/>
          </w:tblCellMar>
        </w:tblPrEx>
        <w:trPr>
          <w:trHeight w:val="600" w:hRule="atLeast"/>
        </w:trPr>
        <w:tc>
          <w:tcPr>
            <w:tcW w:w="1940" w:type="dxa"/>
            <w:vMerge w:val="continue"/>
            <w:tcBorders>
              <w:top w:val="nil"/>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t>10</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科研数据采集（前瞻性研究/EDC功能）</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支持eCRF数据采集及任务管理</w:t>
            </w:r>
          </w:p>
        </w:tc>
      </w:tr>
      <w:tr>
        <w:tblPrEx>
          <w:tblCellMar>
            <w:top w:w="0" w:type="dxa"/>
            <w:left w:w="108" w:type="dxa"/>
            <w:bottom w:w="0" w:type="dxa"/>
            <w:right w:w="108" w:type="dxa"/>
          </w:tblCellMar>
        </w:tblPrEx>
        <w:trPr>
          <w:trHeight w:val="462" w:hRule="atLeast"/>
        </w:trPr>
        <w:tc>
          <w:tcPr>
            <w:tcW w:w="1940" w:type="dxa"/>
            <w:vMerge w:val="continue"/>
            <w:tcBorders>
              <w:top w:val="nil"/>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rPr>
                <w:rFonts w:hint="eastAsia"/>
              </w:rPr>
              <w:t>1</w:t>
            </w:r>
            <w:r>
              <w:t>1</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数据探索</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支持数据清洗、数据查询及统计分析</w:t>
            </w:r>
          </w:p>
        </w:tc>
      </w:tr>
      <w:tr>
        <w:tblPrEx>
          <w:tblCellMar>
            <w:top w:w="0" w:type="dxa"/>
            <w:left w:w="108" w:type="dxa"/>
            <w:bottom w:w="0" w:type="dxa"/>
            <w:right w:w="108" w:type="dxa"/>
          </w:tblCellMar>
        </w:tblPrEx>
        <w:trPr>
          <w:trHeight w:val="462" w:hRule="atLeast"/>
        </w:trPr>
        <w:tc>
          <w:tcPr>
            <w:tcW w:w="1940" w:type="dxa"/>
            <w:vMerge w:val="continue"/>
            <w:tcBorders>
              <w:top w:val="nil"/>
              <w:left w:val="single" w:color="auto" w:sz="4" w:space="0"/>
              <w:bottom w:val="single" w:color="auto" w:sz="4" w:space="0"/>
              <w:right w:val="single" w:color="auto" w:sz="4" w:space="0"/>
            </w:tcBorders>
            <w:vAlign w:val="center"/>
          </w:tcPr>
          <w:p/>
        </w:tc>
        <w:tc>
          <w:tcPr>
            <w:tcW w:w="440" w:type="dxa"/>
            <w:tcBorders>
              <w:top w:val="nil"/>
              <w:left w:val="nil"/>
              <w:bottom w:val="single" w:color="auto" w:sz="4" w:space="0"/>
              <w:right w:val="single" w:color="auto" w:sz="4" w:space="0"/>
            </w:tcBorders>
            <w:shd w:val="clear" w:color="000000" w:fill="FFFFFF"/>
            <w:vAlign w:val="center"/>
          </w:tcPr>
          <w:p>
            <w:r>
              <w:t>12</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系统管理</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支持角色与权限管理，隐私策略和日志审计</w:t>
            </w:r>
          </w:p>
        </w:tc>
      </w:tr>
      <w:tr>
        <w:tblPrEx>
          <w:tblCellMar>
            <w:top w:w="0" w:type="dxa"/>
            <w:left w:w="108" w:type="dxa"/>
            <w:bottom w:w="0" w:type="dxa"/>
            <w:right w:w="108" w:type="dxa"/>
          </w:tblCellMar>
        </w:tblPrEx>
        <w:trPr>
          <w:trHeight w:val="462" w:hRule="atLeast"/>
        </w:trPr>
        <w:tc>
          <w:tcPr>
            <w:tcW w:w="1940" w:type="dxa"/>
            <w:tcBorders>
              <w:top w:val="nil"/>
              <w:left w:val="single" w:color="auto" w:sz="4" w:space="0"/>
              <w:bottom w:val="single" w:color="auto" w:sz="4" w:space="0"/>
              <w:right w:val="single" w:color="auto" w:sz="4" w:space="0"/>
            </w:tcBorders>
            <w:shd w:val="clear" w:color="000000" w:fill="FFFFFF"/>
            <w:vAlign w:val="center"/>
          </w:tcPr>
          <w:p>
            <w:r>
              <w:rPr>
                <w:rFonts w:hint="eastAsia"/>
              </w:rPr>
              <w:t>科研管理</w:t>
            </w:r>
          </w:p>
        </w:tc>
        <w:tc>
          <w:tcPr>
            <w:tcW w:w="440" w:type="dxa"/>
            <w:tcBorders>
              <w:top w:val="nil"/>
              <w:left w:val="nil"/>
              <w:bottom w:val="single" w:color="auto" w:sz="4" w:space="0"/>
              <w:right w:val="single" w:color="auto" w:sz="4" w:space="0"/>
            </w:tcBorders>
            <w:shd w:val="clear" w:color="000000" w:fill="FFFFFF"/>
            <w:vAlign w:val="center"/>
          </w:tcPr>
          <w:p>
            <w:r>
              <w:t>13</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科研驾驶舱</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支持全院视图</w:t>
            </w: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shd w:val="clear" w:color="000000" w:fill="FFFFFF"/>
            <w:vAlign w:val="center"/>
          </w:tcPr>
          <w:p>
            <w:r>
              <w:rPr>
                <w:rFonts w:hint="eastAsia"/>
              </w:rPr>
              <w:t>培训</w:t>
            </w:r>
          </w:p>
        </w:tc>
        <w:tc>
          <w:tcPr>
            <w:tcW w:w="440" w:type="dxa"/>
            <w:tcBorders>
              <w:top w:val="nil"/>
              <w:left w:val="nil"/>
              <w:bottom w:val="single" w:color="auto" w:sz="4" w:space="0"/>
              <w:right w:val="single" w:color="auto" w:sz="4" w:space="0"/>
            </w:tcBorders>
            <w:shd w:val="clear" w:color="000000" w:fill="FFFFFF"/>
            <w:vAlign w:val="center"/>
          </w:tcPr>
          <w:p>
            <w:r>
              <w:rPr>
                <w:rFonts w:hint="eastAsia"/>
              </w:rPr>
              <w:t>1</w:t>
            </w:r>
            <w:r>
              <w:t>4</w:t>
            </w:r>
          </w:p>
        </w:tc>
        <w:tc>
          <w:tcPr>
            <w:tcW w:w="2800" w:type="dxa"/>
            <w:tcBorders>
              <w:top w:val="nil"/>
              <w:left w:val="nil"/>
              <w:bottom w:val="single" w:color="auto" w:sz="4" w:space="0"/>
              <w:right w:val="single" w:color="auto" w:sz="4" w:space="0"/>
            </w:tcBorders>
            <w:shd w:val="clear" w:color="000000" w:fill="FFFFFF"/>
            <w:vAlign w:val="center"/>
          </w:tcPr>
          <w:p>
            <w:r>
              <w:rPr>
                <w:rFonts w:hint="eastAsia"/>
              </w:rPr>
              <w:t>学术培训服务</w:t>
            </w:r>
          </w:p>
        </w:tc>
        <w:tc>
          <w:tcPr>
            <w:tcW w:w="3604" w:type="dxa"/>
            <w:tcBorders>
              <w:top w:val="nil"/>
              <w:left w:val="nil"/>
              <w:bottom w:val="single" w:color="auto" w:sz="4" w:space="0"/>
              <w:right w:val="single" w:color="auto" w:sz="4" w:space="0"/>
            </w:tcBorders>
            <w:shd w:val="clear" w:color="000000" w:fill="FFFFFF"/>
            <w:vAlign w:val="center"/>
          </w:tcPr>
          <w:p>
            <w:r>
              <w:rPr>
                <w:rFonts w:hint="eastAsia"/>
              </w:rPr>
              <w:t>标准学术服务培训，标准产品功能培训</w:t>
            </w:r>
          </w:p>
        </w:tc>
      </w:tr>
      <w:tr>
        <w:tblPrEx>
          <w:tblCellMar>
            <w:top w:w="0" w:type="dxa"/>
            <w:left w:w="108" w:type="dxa"/>
            <w:bottom w:w="0" w:type="dxa"/>
            <w:right w:w="108" w:type="dxa"/>
          </w:tblCellMar>
        </w:tblPrEx>
        <w:trPr>
          <w:trHeight w:val="300" w:hRule="atLeast"/>
        </w:trPr>
        <w:tc>
          <w:tcPr>
            <w:tcW w:w="1940" w:type="dxa"/>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专病库</w:t>
            </w:r>
          </w:p>
        </w:tc>
        <w:tc>
          <w:tcPr>
            <w:tcW w:w="440" w:type="dxa"/>
            <w:tcBorders>
              <w:top w:val="single" w:color="auto" w:sz="4" w:space="0"/>
              <w:left w:val="nil"/>
              <w:bottom w:val="single" w:color="auto" w:sz="4" w:space="0"/>
              <w:right w:val="single" w:color="auto" w:sz="4" w:space="0"/>
            </w:tcBorders>
            <w:shd w:val="clear" w:color="000000" w:fill="FFFFFF"/>
            <w:vAlign w:val="center"/>
          </w:tcPr>
          <w:p>
            <w:r>
              <w:t>15</w:t>
            </w:r>
          </w:p>
        </w:tc>
        <w:tc>
          <w:tcPr>
            <w:tcW w:w="2800" w:type="dxa"/>
            <w:tcBorders>
              <w:top w:val="single" w:color="auto" w:sz="4" w:space="0"/>
              <w:left w:val="nil"/>
              <w:bottom w:val="single" w:color="auto" w:sz="4" w:space="0"/>
              <w:right w:val="single" w:color="auto" w:sz="4" w:space="0"/>
            </w:tcBorders>
            <w:shd w:val="clear" w:color="000000" w:fill="FFFFFF"/>
            <w:vAlign w:val="center"/>
          </w:tcPr>
          <w:p>
            <w:r>
              <w:rPr>
                <w:rFonts w:hint="eastAsia"/>
              </w:rPr>
              <w:t>专病数据库</w:t>
            </w:r>
          </w:p>
        </w:tc>
        <w:tc>
          <w:tcPr>
            <w:tcW w:w="3604" w:type="dxa"/>
            <w:tcBorders>
              <w:top w:val="single" w:color="auto" w:sz="4" w:space="0"/>
              <w:left w:val="nil"/>
              <w:bottom w:val="single" w:color="auto" w:sz="4" w:space="0"/>
              <w:right w:val="single" w:color="auto" w:sz="4" w:space="0"/>
            </w:tcBorders>
            <w:shd w:val="clear" w:color="000000" w:fill="FFFFFF"/>
            <w:vAlign w:val="center"/>
          </w:tcPr>
          <w:p>
            <w:r>
              <w:rPr>
                <w:rFonts w:hint="eastAsia"/>
              </w:rPr>
              <w:t>支持专病概览，数据仓库，依据病种数量的专病项目，数据库管理</w:t>
            </w:r>
          </w:p>
        </w:tc>
      </w:tr>
    </w:tbl>
    <w:p>
      <w:pPr>
        <w:pStyle w:val="13"/>
        <w:ind w:firstLine="0" w:firstLineChars="0"/>
        <w:rPr>
          <w:rFonts w:ascii="宋体" w:hAnsi="宋体" w:cs="Times New Roman"/>
          <w:b/>
          <w:kern w:val="0"/>
          <w:sz w:val="21"/>
          <w:szCs w:val="21"/>
        </w:rPr>
      </w:pPr>
    </w:p>
    <w:p>
      <w:pPr>
        <w:widowControl/>
        <w:autoSpaceDE w:val="0"/>
        <w:spacing w:line="240" w:lineRule="atLeast"/>
        <w:ind w:firstLine="211" w:firstLineChars="100"/>
        <w:textAlignment w:val="center"/>
        <w:rPr>
          <w:rFonts w:ascii="宋体" w:hAnsi="宋体" w:cs="仿宋"/>
          <w:b/>
          <w:bCs/>
          <w:szCs w:val="21"/>
        </w:rPr>
      </w:pPr>
    </w:p>
    <w:p>
      <w:pPr>
        <w:pStyle w:val="13"/>
        <w:ind w:firstLine="0" w:firstLineChars="0"/>
        <w:rPr>
          <w:rFonts w:ascii="宋体" w:hAnsi="宋体" w:cs="Times New Roman"/>
          <w:b/>
          <w:kern w:val="0"/>
          <w:sz w:val="21"/>
          <w:szCs w:val="21"/>
        </w:rPr>
      </w:pPr>
      <w:r>
        <w:rPr>
          <w:rFonts w:hint="eastAsia" w:ascii="宋体" w:hAnsi="宋体" w:cs="Times New Roman"/>
          <w:b/>
          <w:kern w:val="0"/>
          <w:sz w:val="21"/>
          <w:szCs w:val="21"/>
        </w:rPr>
        <w:t>四、服务要求：</w:t>
      </w:r>
    </w:p>
    <w:p>
      <w:pPr>
        <w:spacing w:line="360" w:lineRule="auto"/>
        <w:ind w:firstLine="210" w:firstLineChars="100"/>
        <w:jc w:val="left"/>
        <w:rPr>
          <w:rFonts w:ascii="宋体" w:hAnsi="宋体"/>
          <w:szCs w:val="21"/>
        </w:rPr>
      </w:pPr>
      <w:r>
        <w:rPr>
          <w:rFonts w:hint="eastAsia" w:ascii="宋体" w:hAnsi="宋体"/>
          <w:szCs w:val="21"/>
        </w:rPr>
        <w:t>报名人须提供完善的售后服务和技术支持方案，包括但不限于以下内容：</w:t>
      </w:r>
    </w:p>
    <w:p>
      <w:pPr>
        <w:spacing w:line="360" w:lineRule="auto"/>
        <w:ind w:firstLine="210" w:firstLineChars="100"/>
        <w:jc w:val="left"/>
        <w:rPr>
          <w:rFonts w:ascii="宋体" w:hAnsi="宋体"/>
          <w:szCs w:val="21"/>
        </w:rPr>
      </w:pPr>
      <w:r>
        <w:rPr>
          <w:rFonts w:hint="eastAsia" w:ascii="宋体" w:hAnsi="宋体"/>
          <w:szCs w:val="21"/>
        </w:rPr>
        <w:t>1）报名人应当具有良好的服务理念和完善的售后服务体系，提供售后服务支持方案。</w:t>
      </w:r>
    </w:p>
    <w:p>
      <w:pPr>
        <w:spacing w:line="360" w:lineRule="auto"/>
        <w:ind w:firstLine="210" w:firstLineChars="100"/>
        <w:jc w:val="left"/>
        <w:rPr>
          <w:rFonts w:ascii="宋体" w:hAnsi="宋体"/>
          <w:szCs w:val="21"/>
        </w:rPr>
      </w:pPr>
      <w:r>
        <w:rPr>
          <w:rFonts w:ascii="宋体" w:hAnsi="宋体"/>
          <w:szCs w:val="21"/>
        </w:rPr>
        <w:t>2</w:t>
      </w:r>
      <w:r>
        <w:rPr>
          <w:rFonts w:hint="eastAsia" w:ascii="宋体" w:hAnsi="宋体"/>
          <w:szCs w:val="21"/>
        </w:rPr>
        <w:t>）提供7x24小时热线电话、远程网络、现场等技术支持服务，服务响应时间不超过2小时。对于系统故障，要求提供快速响应机制，满足医院业务连续性要求。</w:t>
      </w:r>
    </w:p>
    <w:p>
      <w:pPr>
        <w:widowControl/>
        <w:spacing w:line="360" w:lineRule="auto"/>
        <w:ind w:firstLine="210" w:firstLineChars="100"/>
        <w:jc w:val="left"/>
        <w:rPr>
          <w:rFonts w:ascii="宋体" w:hAnsi="宋体"/>
          <w:szCs w:val="21"/>
        </w:rPr>
      </w:pPr>
      <w:r>
        <w:rPr>
          <w:rFonts w:ascii="宋体" w:hAnsi="宋体"/>
          <w:szCs w:val="21"/>
        </w:rPr>
        <w:t>3</w:t>
      </w:r>
      <w:r>
        <w:rPr>
          <w:rFonts w:hint="eastAsia" w:ascii="宋体" w:hAnsi="宋体"/>
          <w:szCs w:val="21"/>
        </w:rPr>
        <w:t>）根据医院的业务特点和用户认知程度不同，提出系统而有效的培训方案。</w:t>
      </w:r>
    </w:p>
    <w:p/>
    <w:sectPr>
      <w:pgSz w:w="11906" w:h="16838"/>
      <w:pgMar w:top="1134" w:right="1701" w:bottom="85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D3CB0"/>
    <w:multiLevelType w:val="multilevel"/>
    <w:tmpl w:val="69BD3CB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30F32"/>
    <w:rsid w:val="000D3667"/>
    <w:rsid w:val="001A6744"/>
    <w:rsid w:val="001C52C2"/>
    <w:rsid w:val="001D01BD"/>
    <w:rsid w:val="00210D97"/>
    <w:rsid w:val="00271742"/>
    <w:rsid w:val="002C318E"/>
    <w:rsid w:val="00396053"/>
    <w:rsid w:val="00407202"/>
    <w:rsid w:val="00426BF6"/>
    <w:rsid w:val="00443342"/>
    <w:rsid w:val="004627CE"/>
    <w:rsid w:val="00492D7A"/>
    <w:rsid w:val="005400B1"/>
    <w:rsid w:val="005E7321"/>
    <w:rsid w:val="006521CA"/>
    <w:rsid w:val="006C3FEA"/>
    <w:rsid w:val="006D03D6"/>
    <w:rsid w:val="00780935"/>
    <w:rsid w:val="00842B4C"/>
    <w:rsid w:val="0087659C"/>
    <w:rsid w:val="008D50AB"/>
    <w:rsid w:val="009171F0"/>
    <w:rsid w:val="00930C42"/>
    <w:rsid w:val="00B00AA0"/>
    <w:rsid w:val="00B73265"/>
    <w:rsid w:val="00C13E3C"/>
    <w:rsid w:val="00C2167D"/>
    <w:rsid w:val="00C42CED"/>
    <w:rsid w:val="00CA7EB5"/>
    <w:rsid w:val="00CF1A81"/>
    <w:rsid w:val="00D918E8"/>
    <w:rsid w:val="00DD63E3"/>
    <w:rsid w:val="00E322E9"/>
    <w:rsid w:val="00E54901"/>
    <w:rsid w:val="00F06928"/>
    <w:rsid w:val="00F37A54"/>
    <w:rsid w:val="00F77940"/>
    <w:rsid w:val="00FA1EF5"/>
    <w:rsid w:val="00FB7872"/>
    <w:rsid w:val="7F73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eastAsia="仿宋_GB2312"/>
      <w:sz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character" w:customStyle="1" w:styleId="11">
    <w:name w:val="列表段落 字符"/>
    <w:link w:val="12"/>
    <w:qFormat/>
    <w:uiPriority w:val="34"/>
    <w:rPr>
      <w:sz w:val="24"/>
      <w:szCs w:val="24"/>
    </w:rPr>
  </w:style>
  <w:style w:type="paragraph" w:customStyle="1" w:styleId="12">
    <w:name w:val="列出段落1"/>
    <w:basedOn w:val="1"/>
    <w:link w:val="11"/>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13">
    <w:name w:val="样式 首行缩进:  2.25 字符"/>
    <w:basedOn w:val="1"/>
    <w:uiPriority w:val="0"/>
    <w:pPr>
      <w:spacing w:line="360" w:lineRule="auto"/>
      <w:ind w:firstLine="225" w:firstLineChars="225"/>
    </w:pPr>
    <w:rPr>
      <w:rFonts w:cs="宋体"/>
      <w:sz w:val="24"/>
      <w:szCs w:val="20"/>
    </w:rPr>
  </w:style>
  <w:style w:type="paragraph" w:customStyle="1" w:styleId="14">
    <w:name w:val="列出段落2"/>
    <w:basedOn w:val="1"/>
    <w:qFormat/>
    <w:uiPriority w:val="34"/>
    <w:pPr>
      <w:ind w:firstLine="420" w:firstLineChars="200"/>
    </w:pPr>
    <w:rPr>
      <w:rFonts w:ascii="Times New Roman" w:hAnsi="Times New Roman"/>
      <w:szCs w:val="24"/>
    </w:rPr>
  </w:style>
  <w:style w:type="paragraph" w:customStyle="1" w:styleId="15">
    <w:name w:val="_Style 4"/>
    <w:basedOn w:val="1"/>
    <w:qFormat/>
    <w:uiPriority w:val="99"/>
    <w:pPr>
      <w:ind w:firstLine="420" w:firstLineChars="200"/>
    </w:p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1649</Words>
  <Characters>1712</Characters>
  <Lines>13</Lines>
  <Paragraphs>3</Paragraphs>
  <TotalTime>236</TotalTime>
  <ScaleCrop>false</ScaleCrop>
  <LinksUpToDate>false</LinksUpToDate>
  <CharactersWithSpaces>1738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2022-05-19T06:39:00Z</dcterms:created>
  <dc:creator>office51</dc:creator>
  <cp:lastModifiedBy>小暖</cp:lastModifiedBy>
  <dcterms:modified xsi:type="dcterms:W3CDTF">2022-05-20T03:05:29Z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82578E0B4BA04CC3B8223C4B5345DF47</vt:lpwstr>
  </property>
</Properties>
</file>