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b/>
          <w:color w:val="auto"/>
          <w:kern w:val="0"/>
          <w:sz w:val="44"/>
          <w:szCs w:val="44"/>
        </w:rPr>
      </w:pPr>
      <w:r>
        <w:rPr>
          <w:rFonts w:hint="eastAsia" w:ascii="宋体" w:hAnsi="宋体" w:cs="宋体"/>
          <w:b/>
          <w:color w:val="auto"/>
          <w:kern w:val="0"/>
          <w:sz w:val="44"/>
          <w:szCs w:val="44"/>
        </w:rPr>
        <w:t>南京市江宁医院“我的南京互联网医院”开发项目</w:t>
      </w:r>
    </w:p>
    <w:p>
      <w:pPr>
        <w:pStyle w:val="3"/>
      </w:pPr>
      <w:r>
        <w:rPr>
          <w:rFonts w:hint="eastAsia"/>
        </w:rPr>
        <w:t>供应商报名资格要求</w:t>
      </w:r>
    </w:p>
    <w:p>
      <w:pPr>
        <w:pStyle w:val="4"/>
      </w:pPr>
      <w:r>
        <w:rPr>
          <w:rFonts w:hint="eastAsia"/>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cs="宋体"/>
          <w:color w:val="000000"/>
          <w:sz w:val="28"/>
          <w:szCs w:val="28"/>
        </w:rPr>
      </w:pPr>
      <w:r>
        <w:rPr>
          <w:rFonts w:hint="eastAsia" w:ascii="宋体" w:hAnsi="宋体" w:cs="宋体"/>
          <w:color w:val="000000"/>
          <w:sz w:val="28"/>
          <w:szCs w:val="28"/>
        </w:rPr>
        <w:t>1）具有独立承担民事责任的能力的证明材料，出具符合以下情况的证明材料复印件（五选一）：</w:t>
      </w:r>
    </w:p>
    <w:p>
      <w:pPr>
        <w:ind w:firstLine="560"/>
        <w:rPr>
          <w:rFonts w:ascii="宋体" w:hAnsi="宋体" w:cs="宋体"/>
          <w:color w:val="000000"/>
          <w:sz w:val="28"/>
          <w:szCs w:val="28"/>
        </w:rPr>
      </w:pPr>
      <w:r>
        <w:rPr>
          <w:rFonts w:hint="eastAsia" w:ascii="宋体" w:hAnsi="宋体" w:cs="宋体"/>
          <w:color w:val="000000"/>
          <w:sz w:val="28"/>
          <w:szCs w:val="28"/>
        </w:rPr>
        <w:t>A.如供应商是企业（包括合伙企业），可提供在工商部门注册的有效“企业法人营业执照”或“营业执照”；</w:t>
      </w:r>
    </w:p>
    <w:p>
      <w:pPr>
        <w:ind w:firstLine="560"/>
        <w:rPr>
          <w:rFonts w:ascii="宋体" w:hAnsi="宋体" w:cs="宋体"/>
          <w:color w:val="000000"/>
          <w:sz w:val="28"/>
          <w:szCs w:val="28"/>
        </w:rPr>
      </w:pPr>
      <w:r>
        <w:rPr>
          <w:rFonts w:hint="eastAsia" w:ascii="宋体" w:hAnsi="宋体" w:cs="宋体"/>
          <w:color w:val="000000"/>
          <w:sz w:val="28"/>
          <w:szCs w:val="28"/>
        </w:rPr>
        <w:t>B.如供应商是事业单位，可提供有效的“事业单位法人证书”；</w:t>
      </w:r>
    </w:p>
    <w:p>
      <w:pPr>
        <w:ind w:firstLine="560"/>
        <w:rPr>
          <w:rFonts w:ascii="宋体" w:hAnsi="宋体" w:cs="宋体"/>
          <w:color w:val="000000"/>
          <w:sz w:val="28"/>
          <w:szCs w:val="28"/>
        </w:rPr>
      </w:pPr>
      <w:r>
        <w:rPr>
          <w:rFonts w:hint="eastAsia" w:ascii="宋体" w:hAnsi="宋体" w:cs="宋体"/>
          <w:color w:val="000000"/>
          <w:sz w:val="28"/>
          <w:szCs w:val="28"/>
        </w:rPr>
        <w:t>C.如供应商是非企业专业服务机构的，可提供执业许可证等证明文件；</w:t>
      </w:r>
    </w:p>
    <w:p>
      <w:pPr>
        <w:ind w:firstLine="560"/>
        <w:rPr>
          <w:rFonts w:ascii="宋体" w:hAnsi="宋体" w:cs="宋体"/>
          <w:color w:val="000000"/>
          <w:sz w:val="28"/>
          <w:szCs w:val="28"/>
        </w:rPr>
      </w:pPr>
      <w:r>
        <w:rPr>
          <w:rFonts w:hint="eastAsia" w:ascii="宋体" w:hAnsi="宋体" w:cs="宋体"/>
          <w:color w:val="000000"/>
          <w:sz w:val="28"/>
          <w:szCs w:val="28"/>
        </w:rPr>
        <w:t>D.如供应商是个体工商户，可提供有效的“个体工商户营业执照”；</w:t>
      </w:r>
    </w:p>
    <w:p>
      <w:pPr>
        <w:ind w:firstLine="560"/>
        <w:rPr>
          <w:rFonts w:ascii="宋体" w:hAnsi="宋体" w:cs="宋体"/>
          <w:color w:val="000000"/>
          <w:sz w:val="28"/>
          <w:szCs w:val="28"/>
        </w:rPr>
      </w:pPr>
      <w:r>
        <w:rPr>
          <w:rFonts w:hint="eastAsia" w:ascii="宋体" w:hAnsi="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cs="宋体"/>
          <w:color w:val="000000"/>
          <w:sz w:val="28"/>
          <w:szCs w:val="28"/>
        </w:rPr>
      </w:pPr>
      <w:r>
        <w:rPr>
          <w:rFonts w:hint="eastAsia" w:ascii="宋体" w:hAnsi="宋体" w:cs="宋体"/>
          <w:color w:val="000000"/>
          <w:sz w:val="28"/>
          <w:szCs w:val="28"/>
        </w:rPr>
        <w:t>2）法定代表人资格证明书；</w:t>
      </w:r>
    </w:p>
    <w:p>
      <w:pPr>
        <w:ind w:firstLine="560"/>
        <w:rPr>
          <w:rFonts w:ascii="宋体" w:hAnsi="宋体" w:cs="宋体"/>
          <w:color w:val="000000"/>
          <w:sz w:val="28"/>
          <w:szCs w:val="28"/>
        </w:rPr>
      </w:pPr>
      <w:r>
        <w:rPr>
          <w:rFonts w:hint="eastAsia" w:ascii="宋体" w:hAnsi="宋体" w:cs="宋体"/>
          <w:color w:val="000000"/>
          <w:sz w:val="28"/>
          <w:szCs w:val="28"/>
        </w:rPr>
        <w:t>3）法定代表人授权委托书（法定代表人签署不需提供此书）；法定代表人及授权代表身份证正反面复印件；</w:t>
      </w:r>
    </w:p>
    <w:p>
      <w:pPr>
        <w:ind w:firstLine="560"/>
        <w:rPr>
          <w:rFonts w:ascii="宋体" w:hAnsi="宋体" w:cs="宋体"/>
          <w:color w:val="000000"/>
          <w:sz w:val="28"/>
          <w:szCs w:val="28"/>
        </w:rPr>
      </w:pPr>
      <w:r>
        <w:rPr>
          <w:rFonts w:hint="eastAsia" w:ascii="宋体" w:hAnsi="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cs="宋体"/>
          <w:color w:val="000000"/>
          <w:sz w:val="28"/>
          <w:szCs w:val="28"/>
        </w:rPr>
      </w:pPr>
      <w:r>
        <w:rPr>
          <w:rFonts w:hint="eastAsia" w:ascii="宋体" w:hAnsi="宋体" w:cs="宋体"/>
          <w:color w:val="000000"/>
          <w:sz w:val="28"/>
          <w:szCs w:val="28"/>
        </w:rPr>
        <w:t>5）近三年任意年度单位财务审计报告。</w:t>
      </w:r>
    </w:p>
    <w:p>
      <w:pPr>
        <w:pStyle w:val="18"/>
        <w:ind w:left="1040" w:hanging="560"/>
        <w:rPr>
          <w:rFonts w:ascii="宋体" w:hAnsi="宋体"/>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投标商在谈判前密封并提交以下文件：</w:t>
      </w:r>
    </w:p>
    <w:p>
      <w:pPr>
        <w:ind w:firstLine="560"/>
        <w:rPr>
          <w:rFonts w:ascii="宋体" w:hAnsi="宋体" w:cs="宋体"/>
          <w:color w:val="000000"/>
          <w:sz w:val="28"/>
          <w:szCs w:val="28"/>
        </w:rPr>
      </w:pPr>
      <w:r>
        <w:rPr>
          <w:rFonts w:hint="eastAsia" w:ascii="宋体" w:hAnsi="宋体" w:cs="宋体"/>
          <w:color w:val="000000"/>
          <w:sz w:val="28"/>
          <w:szCs w:val="28"/>
        </w:rPr>
        <w:t>1）投标报价书一份加盖公司印章，单独密封；</w:t>
      </w:r>
    </w:p>
    <w:p>
      <w:pPr>
        <w:ind w:firstLine="560"/>
        <w:rPr>
          <w:rFonts w:ascii="宋体" w:hAnsi="宋体" w:cs="宋体"/>
          <w:color w:val="000000"/>
          <w:sz w:val="28"/>
          <w:szCs w:val="28"/>
        </w:rPr>
      </w:pPr>
      <w:r>
        <w:rPr>
          <w:rFonts w:hint="eastAsia" w:ascii="宋体" w:hAnsi="宋体" w:cs="宋体"/>
          <w:color w:val="000000"/>
          <w:sz w:val="28"/>
          <w:szCs w:val="28"/>
        </w:rPr>
        <w:t>2）投标文件一正三副本；</w:t>
      </w:r>
    </w:p>
    <w:p>
      <w:pPr>
        <w:ind w:firstLine="560"/>
        <w:rPr>
          <w:rFonts w:ascii="宋体" w:hAnsi="宋体" w:cs="宋体"/>
          <w:color w:val="000000"/>
          <w:sz w:val="28"/>
          <w:szCs w:val="28"/>
        </w:rPr>
      </w:pPr>
      <w:r>
        <w:rPr>
          <w:rFonts w:hint="eastAsia" w:ascii="宋体" w:hAnsi="宋体" w:cs="宋体"/>
          <w:color w:val="000000"/>
          <w:sz w:val="28"/>
          <w:szCs w:val="28"/>
        </w:rPr>
        <w:t>3）投标文件应附相关质量及服务承诺。</w:t>
      </w:r>
    </w:p>
    <w:p>
      <w:pPr>
        <w:ind w:firstLine="560"/>
        <w:rPr>
          <w:rFonts w:ascii="宋体" w:hAnsi="宋体" w:cs="宋体"/>
          <w:color w:val="000000"/>
          <w:sz w:val="28"/>
          <w:szCs w:val="28"/>
        </w:rPr>
      </w:pPr>
    </w:p>
    <w:p>
      <w:pPr>
        <w:ind w:firstLine="560"/>
        <w:rPr>
          <w:rFonts w:ascii="宋体" w:hAnsi="宋体" w:cs="宋体"/>
          <w:color w:val="auto"/>
          <w:sz w:val="28"/>
          <w:szCs w:val="28"/>
        </w:rPr>
      </w:pPr>
      <w:r>
        <w:rPr>
          <w:rFonts w:hint="eastAsia" w:ascii="宋体" w:hAnsi="宋体" w:cs="宋体"/>
          <w:color w:val="auto"/>
          <w:sz w:val="28"/>
          <w:szCs w:val="28"/>
        </w:rPr>
        <w:t>询价地点及时间：</w:t>
      </w:r>
    </w:p>
    <w:p>
      <w:pPr>
        <w:ind w:firstLine="560"/>
        <w:rPr>
          <w:rFonts w:ascii="宋体" w:hAnsi="宋体" w:cs="宋体"/>
          <w:color w:val="auto"/>
          <w:sz w:val="28"/>
          <w:szCs w:val="28"/>
        </w:rPr>
      </w:pPr>
      <w:r>
        <w:rPr>
          <w:rFonts w:hint="eastAsia" w:ascii="宋体" w:hAnsi="宋体" w:cs="宋体"/>
          <w:color w:val="auto"/>
          <w:sz w:val="28"/>
          <w:szCs w:val="28"/>
        </w:rPr>
        <w:t>地点：南京市江宁医院湖山路院区3号楼7楼（江宁区湖山路169号）</w:t>
      </w:r>
    </w:p>
    <w:p>
      <w:pPr>
        <w:ind w:firstLine="560"/>
        <w:rPr>
          <w:rFonts w:ascii="宋体" w:hAnsi="宋体" w:cs="宋体"/>
          <w:color w:val="FF0000"/>
          <w:sz w:val="28"/>
          <w:szCs w:val="28"/>
        </w:rPr>
      </w:pPr>
      <w:r>
        <w:rPr>
          <w:rFonts w:hint="eastAsia" w:ascii="宋体" w:hAnsi="宋体" w:cs="宋体"/>
          <w:color w:val="auto"/>
          <w:sz w:val="28"/>
          <w:szCs w:val="28"/>
        </w:rPr>
        <w:t>时间：2021年</w:t>
      </w:r>
      <w:r>
        <w:rPr>
          <w:rFonts w:hint="eastAsia" w:ascii="宋体" w:hAnsi="宋体" w:cs="宋体"/>
          <w:color w:val="auto"/>
          <w:sz w:val="28"/>
          <w:szCs w:val="28"/>
          <w:lang w:val="en-US" w:eastAsia="zh-CN"/>
        </w:rPr>
        <w:t>10</w:t>
      </w:r>
      <w:r>
        <w:rPr>
          <w:rFonts w:hint="eastAsia" w:ascii="宋体" w:hAnsi="宋体" w:cs="宋体"/>
          <w:color w:val="auto"/>
          <w:sz w:val="28"/>
          <w:szCs w:val="28"/>
        </w:rPr>
        <w:t>月 2</w:t>
      </w:r>
      <w:r>
        <w:rPr>
          <w:rFonts w:hint="eastAsia" w:ascii="宋体" w:hAnsi="宋体" w:cs="宋体"/>
          <w:color w:val="auto"/>
          <w:sz w:val="28"/>
          <w:szCs w:val="28"/>
          <w:lang w:val="en-US" w:eastAsia="zh-CN"/>
        </w:rPr>
        <w:t>7</w:t>
      </w:r>
      <w:r>
        <w:rPr>
          <w:rFonts w:hint="eastAsia" w:ascii="宋体" w:hAnsi="宋体" w:cs="宋体"/>
          <w:color w:val="auto"/>
          <w:sz w:val="28"/>
          <w:szCs w:val="28"/>
        </w:rPr>
        <w:t>号</w:t>
      </w:r>
      <w:r>
        <w:rPr>
          <w:rFonts w:hint="eastAsia" w:ascii="宋体" w:hAnsi="宋体" w:cs="宋体"/>
          <w:color w:val="auto"/>
          <w:sz w:val="28"/>
          <w:szCs w:val="28"/>
          <w:lang w:eastAsia="zh-CN"/>
        </w:rPr>
        <w:t>下午</w:t>
      </w:r>
      <w:r>
        <w:rPr>
          <w:rFonts w:hint="eastAsia" w:ascii="宋体" w:hAnsi="宋体" w:cs="宋体"/>
          <w:color w:val="auto"/>
          <w:sz w:val="28"/>
          <w:szCs w:val="28"/>
          <w:lang w:val="en-US" w:eastAsia="zh-CN"/>
        </w:rPr>
        <w:t>2:30</w:t>
      </w:r>
      <w:r>
        <w:rPr>
          <w:rFonts w:hint="eastAsia" w:ascii="宋体" w:hAnsi="宋体" w:cs="宋体"/>
          <w:color w:val="FF0000"/>
          <w:sz w:val="28"/>
          <w:szCs w:val="28"/>
        </w:rPr>
        <w:t xml:space="preserve">  </w:t>
      </w:r>
      <w:r>
        <w:rPr>
          <w:rFonts w:ascii="宋体" w:hAnsi="宋体" w:cs="宋体"/>
          <w:color w:val="FF0000"/>
          <w:sz w:val="28"/>
          <w:szCs w:val="28"/>
        </w:rPr>
        <w:t xml:space="preserve"> </w:t>
      </w:r>
    </w:p>
    <w:p>
      <w:pPr>
        <w:ind w:firstLine="560"/>
        <w:rPr>
          <w:rFonts w:ascii="宋体" w:hAnsi="宋体" w:cs="宋体"/>
          <w:color w:val="000000"/>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通讯联络事宜：</w:t>
      </w:r>
    </w:p>
    <w:p>
      <w:pPr>
        <w:ind w:firstLine="560"/>
        <w:rPr>
          <w:rFonts w:ascii="宋体" w:hAnsi="宋体" w:cs="宋体"/>
          <w:color w:val="000000"/>
          <w:sz w:val="28"/>
          <w:szCs w:val="28"/>
        </w:rPr>
      </w:pPr>
      <w:r>
        <w:rPr>
          <w:rFonts w:hint="eastAsia" w:ascii="宋体" w:hAnsi="宋体" w:cs="宋体"/>
          <w:color w:val="000000"/>
          <w:sz w:val="28"/>
          <w:szCs w:val="28"/>
        </w:rPr>
        <w:t xml:space="preserve">联系人：熊老师 </w:t>
      </w:r>
    </w:p>
    <w:p>
      <w:pPr>
        <w:ind w:firstLine="560"/>
        <w:rPr>
          <w:rFonts w:ascii="宋体" w:hAnsi="宋体" w:cs="宋体"/>
          <w:color w:val="000000"/>
          <w:sz w:val="28"/>
          <w:szCs w:val="28"/>
        </w:rPr>
      </w:pPr>
      <w:r>
        <w:rPr>
          <w:rFonts w:hint="eastAsia" w:ascii="宋体" w:hAnsi="宋体" w:cs="宋体"/>
          <w:color w:val="000000"/>
          <w:sz w:val="28"/>
          <w:szCs w:val="28"/>
        </w:rPr>
        <w:t>电  话 ：13645153881</w:t>
      </w:r>
    </w:p>
    <w:p>
      <w:pPr>
        <w:ind w:firstLine="480"/>
        <w:rPr>
          <w:rFonts w:ascii="宋体" w:hAnsi="宋体" w:cs="宋体"/>
          <w:color w:val="00000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0" w:firstLineChars="0"/>
        <w:rPr>
          <w:rFonts w:ascii="宋体" w:hAnsi="宋体" w:cs="宋体"/>
          <w:b/>
          <w:bCs/>
          <w:color w:val="000000"/>
          <w:sz w:val="30"/>
          <w:szCs w:val="30"/>
        </w:rPr>
      </w:pPr>
    </w:p>
    <w:p>
      <w:pPr>
        <w:pStyle w:val="3"/>
      </w:pPr>
      <w:r>
        <w:rPr>
          <w:rFonts w:hint="eastAsia"/>
        </w:rPr>
        <w:t>采购需求</w:t>
      </w:r>
    </w:p>
    <w:p>
      <w:pPr>
        <w:pStyle w:val="4"/>
      </w:pPr>
      <w:r>
        <w:rPr>
          <w:rFonts w:hint="eastAsia"/>
        </w:rPr>
        <w:t>项目综述</w:t>
      </w:r>
    </w:p>
    <w:p>
      <w:pPr>
        <w:pStyle w:val="36"/>
        <w:ind w:firstLine="560"/>
        <w:rPr>
          <w:rFonts w:ascii="宋体" w:hAnsi="宋体" w:cs="宋体"/>
          <w:sz w:val="28"/>
          <w:szCs w:val="28"/>
        </w:rPr>
      </w:pPr>
      <w:r>
        <w:rPr>
          <w:rFonts w:hint="eastAsia" w:ascii="宋体" w:hAnsi="宋体" w:cs="宋体"/>
          <w:sz w:val="28"/>
          <w:szCs w:val="28"/>
        </w:rPr>
        <w:t>项目名称：</w:t>
      </w:r>
      <w:bookmarkStart w:id="25" w:name="_GoBack"/>
      <w:r>
        <w:rPr>
          <w:rFonts w:hint="eastAsia" w:ascii="宋体" w:hAnsi="宋体" w:cs="宋体"/>
          <w:color w:val="auto"/>
          <w:sz w:val="28"/>
          <w:szCs w:val="28"/>
        </w:rPr>
        <w:t>南京市江宁医院“我的南京互联网医院”开发</w:t>
      </w:r>
      <w:bookmarkEnd w:id="25"/>
      <w:r>
        <w:rPr>
          <w:rFonts w:hint="eastAsia" w:ascii="宋体" w:hAnsi="宋体" w:cs="宋体"/>
          <w:sz w:val="28"/>
          <w:szCs w:val="28"/>
        </w:rPr>
        <w:t>项目</w:t>
      </w:r>
    </w:p>
    <w:p>
      <w:pPr>
        <w:pStyle w:val="4"/>
      </w:pPr>
      <w:bookmarkStart w:id="0" w:name="_Toc41316315"/>
      <w:r>
        <w:t>项目背景及必要性</w:t>
      </w:r>
      <w:bookmarkEnd w:id="0"/>
    </w:p>
    <w:p>
      <w:pPr>
        <w:pStyle w:val="36"/>
        <w:numPr>
          <w:ilvl w:val="0"/>
          <w:numId w:val="3"/>
        </w:numPr>
        <w:ind w:firstLineChars="0"/>
        <w:rPr>
          <w:rFonts w:ascii="黑体" w:hAnsi="黑体" w:eastAsia="黑体" w:cs="黑体"/>
          <w:szCs w:val="24"/>
        </w:rPr>
      </w:pPr>
      <w:r>
        <w:rPr>
          <w:rFonts w:hint="eastAsia" w:ascii="黑体" w:hAnsi="黑体" w:eastAsia="黑体" w:cs="黑体"/>
          <w:szCs w:val="24"/>
        </w:rPr>
        <w:t>《 国务院办公厅关于促进“互联网+医疗健康”发展的意见》国办发〔2018〕26号【2018-4-26】：意见明确，允许依托医疗机构发展互联网医院，一些常见病、慢性病可线上复诊并开具处方，线上门诊的行为规范、收费、医保支付等政策将配套支持。到2020年，二级以上医院将普遍提供线上服务，更方便人们看病就医。</w:t>
      </w:r>
    </w:p>
    <w:p>
      <w:pPr>
        <w:pStyle w:val="36"/>
        <w:numPr>
          <w:ilvl w:val="0"/>
          <w:numId w:val="3"/>
        </w:numPr>
        <w:ind w:firstLineChars="0"/>
        <w:rPr>
          <w:rFonts w:ascii="黑体" w:hAnsi="黑体" w:eastAsia="黑体" w:cs="黑体"/>
          <w:szCs w:val="24"/>
        </w:rPr>
      </w:pPr>
      <w:r>
        <w:rPr>
          <w:rFonts w:hint="eastAsia" w:ascii="黑体" w:hAnsi="黑体" w:eastAsia="黑体" w:cs="黑体"/>
          <w:szCs w:val="24"/>
        </w:rPr>
        <w:t>《关于印发互联网诊疗管理办法（试行）》等3个文件的通知【2018-09-14】：目的是为了进一步贯彻落实《国务院办公厅关于促进“互联网+医疗健康”发展的意见》有关要求，规范互联网诊疗行为，发挥远程医疗服务积极作用，提高医疗服务效率，保证医疗质量和医疗安全。</w:t>
      </w:r>
    </w:p>
    <w:p>
      <w:pPr>
        <w:pStyle w:val="36"/>
        <w:numPr>
          <w:ilvl w:val="0"/>
          <w:numId w:val="3"/>
        </w:numPr>
        <w:ind w:firstLineChars="0"/>
        <w:rPr>
          <w:rFonts w:ascii="黑体" w:hAnsi="黑体" w:eastAsia="黑体" w:cs="黑体"/>
          <w:szCs w:val="24"/>
        </w:rPr>
      </w:pPr>
      <w:r>
        <w:rPr>
          <w:rFonts w:hint="eastAsia" w:ascii="黑体" w:hAnsi="黑体" w:eastAsia="黑体" w:cs="黑体"/>
          <w:szCs w:val="24"/>
        </w:rPr>
        <w:t>国家卫生健康委办公厅关于印发医院智慧服务分级评估标准体系（试行）的通知 国卫办医函〔2019〕236号【2019-3-19】：建立医院智慧服务分级评估标准体系（Smart Service Scoring System，4S），旨在指导医院以问题和需求为导向持续加强信息化建设、提供智慧服务，为进一步建立智慧医院奠定基础。</w:t>
      </w:r>
    </w:p>
    <w:p>
      <w:pPr>
        <w:pStyle w:val="4"/>
      </w:pPr>
      <w:bookmarkStart w:id="1" w:name="_Toc41316316"/>
      <w:r>
        <w:t>项目立项依据</w:t>
      </w:r>
      <w:bookmarkEnd w:id="1"/>
    </w:p>
    <w:p>
      <w:pPr>
        <w:pStyle w:val="36"/>
        <w:numPr>
          <w:ilvl w:val="0"/>
          <w:numId w:val="3"/>
        </w:numPr>
        <w:ind w:firstLineChars="0"/>
        <w:rPr>
          <w:rFonts w:ascii="黑体" w:hAnsi="黑体" w:eastAsia="黑体" w:cs="黑体"/>
          <w:szCs w:val="24"/>
        </w:rPr>
      </w:pPr>
      <w:bookmarkStart w:id="2" w:name="_Toc41316317"/>
      <w:r>
        <w:rPr>
          <w:rFonts w:hint="eastAsia" w:ascii="黑体" w:hAnsi="黑体" w:eastAsia="黑体" w:cs="黑体"/>
          <w:szCs w:val="24"/>
        </w:rPr>
        <w:t>江苏省卫计委出台《全面开展‘互联网+医疗健康’便民惠民活动》的通知【2018-10-10】，旨在通过运用互联网、物联网、有线网络等技术，进一步改造优化就医诊疗流程，推进智慧医院建设，到2020年初步建立起全省“互联网+医疗健康”服务新模式。</w:t>
      </w:r>
    </w:p>
    <w:p>
      <w:pPr>
        <w:pStyle w:val="36"/>
        <w:numPr>
          <w:ilvl w:val="0"/>
          <w:numId w:val="3"/>
        </w:numPr>
        <w:ind w:firstLineChars="0"/>
        <w:rPr>
          <w:rFonts w:ascii="黑体" w:hAnsi="黑体" w:eastAsia="黑体" w:cs="黑体"/>
          <w:szCs w:val="24"/>
        </w:rPr>
      </w:pPr>
      <w:r>
        <w:rPr>
          <w:rFonts w:hint="eastAsia" w:ascii="黑体" w:hAnsi="黑体" w:eastAsia="黑体" w:cs="黑体"/>
          <w:szCs w:val="24"/>
        </w:rPr>
        <w:t>江苏省省政府办公厅关于支持社会力量提供多层次多样化医疗服务的实施意见（苏政办发〔2018〕54号）【2018-07-11】省发展改革委、卫生计生委会同相关部门建立工作协调机制，加强考核评估，定期研究会商，协调解决本意见实施中的问题，及时总结推广好的经验做法，确保支持社会力量提供多层次多样化医疗服务取得实效。</w:t>
      </w:r>
    </w:p>
    <w:p>
      <w:pPr>
        <w:pStyle w:val="3"/>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134" w:left="1701" w:header="851" w:footer="851" w:gutter="0"/>
          <w:cols w:space="720" w:num="1"/>
          <w:docGrid w:type="lines" w:linePitch="312" w:charSpace="0"/>
        </w:sectPr>
      </w:pPr>
    </w:p>
    <w:p>
      <w:pPr>
        <w:pStyle w:val="3"/>
      </w:pPr>
      <w:r>
        <w:t>项目内容</w:t>
      </w:r>
      <w:bookmarkEnd w:id="2"/>
    </w:p>
    <w:p>
      <w:pPr>
        <w:pStyle w:val="4"/>
      </w:pPr>
      <w:bookmarkStart w:id="3" w:name="_Toc41316318"/>
      <w:r>
        <w:t>项目实施内容</w:t>
      </w:r>
      <w:bookmarkEnd w:id="3"/>
    </w:p>
    <w:tbl>
      <w:tblPr>
        <w:tblStyle w:val="27"/>
        <w:tblW w:w="5490" w:type="pct"/>
        <w:tblInd w:w="0" w:type="dxa"/>
        <w:tblLayout w:type="autofit"/>
        <w:tblCellMar>
          <w:top w:w="0" w:type="dxa"/>
          <w:left w:w="0" w:type="dxa"/>
          <w:bottom w:w="0" w:type="dxa"/>
          <w:right w:w="0" w:type="dxa"/>
        </w:tblCellMar>
      </w:tblPr>
      <w:tblGrid>
        <w:gridCol w:w="2570"/>
        <w:gridCol w:w="6801"/>
      </w:tblGrid>
      <w:tr>
        <w:tblPrEx>
          <w:tblCellMar>
            <w:top w:w="0" w:type="dxa"/>
            <w:left w:w="0" w:type="dxa"/>
            <w:bottom w:w="0" w:type="dxa"/>
            <w:right w:w="0" w:type="dxa"/>
          </w:tblCellMar>
        </w:tblPrEx>
        <w:trPr>
          <w:trHeight w:val="374" w:hRule="atLeast"/>
        </w:trPr>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lang w:bidi="ar"/>
              </w:rPr>
              <w:t>项目</w:t>
            </w: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ascii="黑体" w:hAnsi="黑体" w:eastAsia="黑体" w:cs="黑体"/>
                <w:b/>
                <w:color w:val="000000"/>
                <w:sz w:val="28"/>
                <w:szCs w:val="28"/>
              </w:rPr>
            </w:pPr>
            <w:r>
              <w:rPr>
                <w:rFonts w:hint="eastAsia" w:ascii="黑体" w:hAnsi="黑体" w:eastAsia="黑体" w:cs="黑体"/>
                <w:b/>
                <w:color w:val="000000"/>
                <w:kern w:val="0"/>
                <w:sz w:val="28"/>
                <w:szCs w:val="28"/>
                <w:lang w:bidi="ar"/>
              </w:rPr>
              <w:t>功能模块</w:t>
            </w:r>
          </w:p>
        </w:tc>
      </w:tr>
      <w:tr>
        <w:tblPrEx>
          <w:tblCellMar>
            <w:top w:w="0" w:type="dxa"/>
            <w:left w:w="0" w:type="dxa"/>
            <w:bottom w:w="0" w:type="dxa"/>
            <w:right w:w="0" w:type="dxa"/>
          </w:tblCellMar>
        </w:tblPrEx>
        <w:trPr>
          <w:trHeight w:val="374" w:hRule="atLeast"/>
        </w:trPr>
        <w:tc>
          <w:tcPr>
            <w:tcW w:w="137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互联网医院医生端</w:t>
            </w: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资质认证</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刷脸登录</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在线问诊</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候诊列表</w:t>
            </w:r>
          </w:p>
        </w:tc>
      </w:tr>
      <w:tr>
        <w:tblPrEx>
          <w:tblCellMar>
            <w:top w:w="0" w:type="dxa"/>
            <w:left w:w="0" w:type="dxa"/>
            <w:bottom w:w="0" w:type="dxa"/>
            <w:right w:w="0" w:type="dxa"/>
          </w:tblCellMar>
        </w:tblPrEx>
        <w:trPr>
          <w:trHeight w:val="374" w:hRule="atLeast"/>
        </w:trPr>
        <w:tc>
          <w:tcPr>
            <w:tcW w:w="137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互联网医院用户端</w:t>
            </w: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登录管理</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医患协议</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预约问诊</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在线问诊</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医疗缴费</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满意度评价</w:t>
            </w:r>
          </w:p>
        </w:tc>
      </w:tr>
      <w:tr>
        <w:tblPrEx>
          <w:tblCellMar>
            <w:top w:w="0" w:type="dxa"/>
            <w:left w:w="0" w:type="dxa"/>
            <w:bottom w:w="0" w:type="dxa"/>
            <w:right w:w="0" w:type="dxa"/>
          </w:tblCellMar>
        </w:tblPrEx>
        <w:trPr>
          <w:trHeight w:val="374" w:hRule="atLeast"/>
        </w:trPr>
        <w:tc>
          <w:tcPr>
            <w:tcW w:w="137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互联网医院管理端</w:t>
            </w: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医院信息维护</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记录管理</w:t>
            </w:r>
          </w:p>
        </w:tc>
      </w:tr>
      <w:tr>
        <w:tblPrEx>
          <w:tblCellMar>
            <w:top w:w="0" w:type="dxa"/>
            <w:left w:w="0" w:type="dxa"/>
            <w:bottom w:w="0" w:type="dxa"/>
            <w:right w:w="0" w:type="dxa"/>
          </w:tblCellMar>
        </w:tblPrEx>
        <w:trPr>
          <w:trHeight w:val="374" w:hRule="atLeast"/>
        </w:trPr>
        <w:tc>
          <w:tcPr>
            <w:tcW w:w="137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p>
        </w:tc>
        <w:tc>
          <w:tcPr>
            <w:tcW w:w="3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2"/>
              <w:jc w:val="center"/>
              <w:textAlignment w:val="center"/>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统计报表</w:t>
            </w:r>
          </w:p>
        </w:tc>
      </w:tr>
    </w:tbl>
    <w:p>
      <w:pPr>
        <w:pStyle w:val="4"/>
        <w:numPr>
          <w:ilvl w:val="1"/>
          <w:numId w:val="4"/>
        </w:numPr>
        <w:spacing w:before="0" w:after="0" w:line="360" w:lineRule="auto"/>
        <w:rPr>
          <w:rFonts w:ascii="黑体" w:hAnsi="黑体" w:eastAsia="黑体" w:cs="黑体"/>
        </w:rPr>
      </w:pPr>
      <w:bookmarkStart w:id="4" w:name="_Toc20258"/>
      <w:r>
        <w:rPr>
          <w:rFonts w:hint="eastAsia" w:ascii="黑体" w:hAnsi="黑体" w:eastAsia="黑体" w:cs="黑体"/>
        </w:rPr>
        <w:t>互联网医院医生端</w:t>
      </w:r>
      <w:bookmarkEnd w:id="4"/>
    </w:p>
    <w:p>
      <w:pPr>
        <w:pStyle w:val="5"/>
        <w:numPr>
          <w:ilvl w:val="0"/>
          <w:numId w:val="5"/>
        </w:numPr>
      </w:pPr>
      <w:bookmarkStart w:id="5" w:name="_Toc23632"/>
      <w:r>
        <w:rPr>
          <w:rFonts w:hint="eastAsia"/>
        </w:rPr>
        <w:t>资质认证</w:t>
      </w:r>
      <w:bookmarkEnd w:id="5"/>
    </w:p>
    <w:p>
      <w:pPr>
        <w:ind w:firstLine="480"/>
        <w:rPr>
          <w:rFonts w:ascii="黑体" w:hAnsi="黑体" w:eastAsia="黑体" w:cs="黑体"/>
          <w:color w:val="000000"/>
          <w:szCs w:val="24"/>
        </w:rPr>
      </w:pPr>
      <w:r>
        <w:rPr>
          <w:rFonts w:hint="eastAsia" w:ascii="黑体" w:hAnsi="黑体" w:eastAsia="黑体" w:cs="黑体"/>
          <w:color w:val="000000"/>
          <w:szCs w:val="24"/>
        </w:rPr>
        <w:t>互联网医生需要通过资质审核才能进行第一次诊疗行为，需要提交：所属机构、所属科室、医生姓名、医生工号、身份证号、电话号码、安全码等信息，进行身份绑定，通过医院后台审核之后即可登录，并补充完善相关信息。</w:t>
      </w:r>
    </w:p>
    <w:p>
      <w:pPr>
        <w:pStyle w:val="5"/>
        <w:numPr>
          <w:ilvl w:val="0"/>
          <w:numId w:val="5"/>
        </w:numPr>
      </w:pPr>
      <w:bookmarkStart w:id="6" w:name="_Toc23896"/>
      <w:r>
        <w:rPr>
          <w:rFonts w:hint="eastAsia"/>
        </w:rPr>
        <w:t>刷脸登录</w:t>
      </w:r>
      <w:bookmarkEnd w:id="6"/>
    </w:p>
    <w:p>
      <w:pPr>
        <w:ind w:firstLine="480"/>
        <w:rPr>
          <w:rFonts w:ascii="黑体" w:hAnsi="黑体" w:eastAsia="黑体" w:cs="黑体"/>
          <w:color w:val="000000"/>
          <w:szCs w:val="24"/>
        </w:rPr>
      </w:pPr>
      <w:r>
        <w:rPr>
          <w:rFonts w:hint="eastAsia" w:ascii="黑体" w:hAnsi="黑体" w:eastAsia="黑体" w:cs="黑体"/>
          <w:color w:val="000000"/>
          <w:szCs w:val="24"/>
        </w:rPr>
        <w:t>通过资质认证的医生，可以进行刷脸认证进行日常登录。刷脸登录利用AI人脸识别技术能够快速识别是否本人登录，确保医生本人进行登录问诊，省时高效。</w:t>
      </w:r>
    </w:p>
    <w:p>
      <w:pPr>
        <w:pStyle w:val="5"/>
        <w:numPr>
          <w:ilvl w:val="0"/>
          <w:numId w:val="5"/>
        </w:numPr>
      </w:pPr>
      <w:bookmarkStart w:id="7" w:name="_Toc2362"/>
      <w:r>
        <w:rPr>
          <w:rFonts w:hint="eastAsia"/>
        </w:rPr>
        <w:t>在线问诊</w:t>
      </w:r>
      <w:bookmarkEnd w:id="7"/>
    </w:p>
    <w:p>
      <w:pPr>
        <w:ind w:firstLine="480"/>
        <w:rPr>
          <w:rFonts w:ascii="黑体" w:hAnsi="黑体" w:eastAsia="黑体" w:cs="黑体"/>
          <w:color w:val="000000"/>
          <w:szCs w:val="24"/>
        </w:rPr>
      </w:pPr>
      <w:r>
        <w:rPr>
          <w:rFonts w:hint="eastAsia" w:ascii="黑体" w:hAnsi="黑体" w:eastAsia="黑体" w:cs="黑体"/>
          <w:color w:val="000000"/>
          <w:szCs w:val="24"/>
        </w:rPr>
        <w:t>医生根据患者提供的图文病情描述选择是否接诊，接诊后医生与患者即可进行文字、图片、语音、视频等方式的沟通，一对一交流。</w:t>
      </w:r>
    </w:p>
    <w:p>
      <w:pPr>
        <w:ind w:firstLine="480"/>
        <w:rPr>
          <w:rFonts w:ascii="黑体" w:hAnsi="黑体" w:eastAsia="黑体" w:cs="黑体"/>
          <w:color w:val="000000"/>
          <w:szCs w:val="24"/>
        </w:rPr>
      </w:pPr>
      <w:r>
        <w:rPr>
          <w:rFonts w:hint="eastAsia" w:ascii="黑体" w:hAnsi="黑体" w:eastAsia="黑体" w:cs="黑体"/>
          <w:color w:val="000000"/>
          <w:szCs w:val="24"/>
        </w:rPr>
        <w:t>医生可以查看自己的接诊状况，包括候诊人是否在线、是否需要提醒患者上线接诊、候诊人数、是否已经接诊、患者病情描述、接诊与退诊等。</w:t>
      </w:r>
    </w:p>
    <w:p>
      <w:pPr>
        <w:pStyle w:val="5"/>
        <w:numPr>
          <w:ilvl w:val="0"/>
          <w:numId w:val="5"/>
        </w:numPr>
      </w:pPr>
      <w:bookmarkStart w:id="8" w:name="_Toc16025"/>
      <w:r>
        <w:rPr>
          <w:rFonts w:hint="eastAsia"/>
        </w:rPr>
        <w:t>候诊列表</w:t>
      </w:r>
      <w:bookmarkEnd w:id="8"/>
    </w:p>
    <w:p>
      <w:pPr>
        <w:pStyle w:val="2"/>
        <w:ind w:left="13" w:firstLine="480"/>
        <w:rPr>
          <w:rFonts w:ascii="黑体" w:hAnsi="黑体" w:eastAsia="黑体" w:cs="黑体"/>
          <w:szCs w:val="24"/>
        </w:rPr>
      </w:pPr>
      <w:r>
        <w:rPr>
          <w:rFonts w:hint="eastAsia" w:ascii="黑体" w:hAnsi="黑体" w:eastAsia="黑体" w:cs="黑体"/>
          <w:szCs w:val="24"/>
        </w:rPr>
        <w:t>医生可以查询患者的候诊情况。</w:t>
      </w:r>
    </w:p>
    <w:p>
      <w:pPr>
        <w:pStyle w:val="5"/>
        <w:numPr>
          <w:ilvl w:val="0"/>
          <w:numId w:val="5"/>
        </w:numPr>
      </w:pPr>
      <w:bookmarkStart w:id="9" w:name="_Toc24985"/>
      <w:r>
        <w:rPr>
          <w:rFonts w:hint="eastAsia"/>
        </w:rPr>
        <w:t>消息</w:t>
      </w:r>
      <w:bookmarkEnd w:id="9"/>
    </w:p>
    <w:p>
      <w:pPr>
        <w:ind w:firstLine="480"/>
        <w:rPr>
          <w:rFonts w:ascii="黑体" w:hAnsi="黑体" w:eastAsia="黑体" w:cs="黑体"/>
          <w:szCs w:val="24"/>
        </w:rPr>
      </w:pPr>
      <w:r>
        <w:rPr>
          <w:rFonts w:hint="eastAsia" w:ascii="黑体" w:hAnsi="黑体" w:eastAsia="黑体" w:cs="黑体"/>
          <w:szCs w:val="24"/>
        </w:rPr>
        <w:t>医生查看患者的消息留言等相关信息。</w:t>
      </w:r>
    </w:p>
    <w:p>
      <w:pPr>
        <w:pStyle w:val="4"/>
        <w:numPr>
          <w:ilvl w:val="1"/>
          <w:numId w:val="4"/>
        </w:numPr>
        <w:spacing w:before="0" w:after="0" w:line="360" w:lineRule="auto"/>
        <w:ind w:left="283" w:firstLine="0"/>
        <w:rPr>
          <w:rFonts w:ascii="黑体" w:hAnsi="黑体" w:eastAsia="黑体" w:cs="黑体"/>
        </w:rPr>
      </w:pPr>
      <w:bookmarkStart w:id="10" w:name="_Toc3802"/>
      <w:r>
        <w:rPr>
          <w:rFonts w:hint="eastAsia" w:ascii="黑体" w:hAnsi="黑体" w:eastAsia="黑体" w:cs="黑体"/>
        </w:rPr>
        <w:t>互联网医院用户端</w:t>
      </w:r>
      <w:bookmarkEnd w:id="10"/>
    </w:p>
    <w:p>
      <w:pPr>
        <w:pStyle w:val="5"/>
        <w:numPr>
          <w:ilvl w:val="2"/>
          <w:numId w:val="4"/>
        </w:numPr>
        <w:spacing w:before="0" w:after="0" w:line="360" w:lineRule="auto"/>
        <w:ind w:left="0" w:firstLine="0"/>
        <w:rPr>
          <w:rFonts w:ascii="黑体" w:hAnsi="黑体" w:eastAsia="黑体" w:cs="黑体"/>
        </w:rPr>
      </w:pPr>
      <w:bookmarkStart w:id="11" w:name="_Toc14435"/>
      <w:r>
        <w:rPr>
          <w:rFonts w:hint="eastAsia" w:ascii="黑体" w:hAnsi="黑体" w:eastAsia="黑体" w:cs="黑体"/>
        </w:rPr>
        <w:t>登录管理</w:t>
      </w:r>
      <w:bookmarkEnd w:id="11"/>
    </w:p>
    <w:p>
      <w:pPr>
        <w:ind w:firstLine="480"/>
        <w:rPr>
          <w:rFonts w:ascii="黑体" w:hAnsi="黑体" w:eastAsia="黑体" w:cs="黑体"/>
          <w:color w:val="000000"/>
          <w:szCs w:val="24"/>
        </w:rPr>
      </w:pPr>
      <w:r>
        <w:rPr>
          <w:rFonts w:hint="eastAsia" w:ascii="黑体" w:hAnsi="黑体" w:eastAsia="黑体" w:cs="黑体"/>
          <w:color w:val="000000"/>
          <w:szCs w:val="24"/>
        </w:rPr>
        <w:t>实名注册：姓名、身份证号、手机号、密码</w:t>
      </w:r>
    </w:p>
    <w:p>
      <w:pPr>
        <w:ind w:firstLine="480"/>
        <w:rPr>
          <w:rFonts w:ascii="黑体" w:hAnsi="黑体" w:eastAsia="黑体" w:cs="黑体"/>
          <w:color w:val="000000"/>
          <w:szCs w:val="24"/>
        </w:rPr>
      </w:pPr>
      <w:r>
        <w:rPr>
          <w:rFonts w:hint="eastAsia" w:ascii="黑体" w:hAnsi="黑体" w:eastAsia="黑体" w:cs="黑体"/>
          <w:color w:val="000000"/>
          <w:szCs w:val="24"/>
        </w:rPr>
        <w:t>登录：①手机号、密码；②微信</w:t>
      </w:r>
    </w:p>
    <w:p>
      <w:pPr>
        <w:pStyle w:val="5"/>
        <w:numPr>
          <w:ilvl w:val="2"/>
          <w:numId w:val="4"/>
        </w:numPr>
        <w:spacing w:before="0" w:after="0" w:line="360" w:lineRule="auto"/>
        <w:ind w:left="0" w:firstLine="0"/>
        <w:rPr>
          <w:rFonts w:ascii="黑体" w:hAnsi="黑体" w:eastAsia="黑体" w:cs="黑体"/>
        </w:rPr>
      </w:pPr>
      <w:bookmarkStart w:id="12" w:name="_Toc20458"/>
      <w:r>
        <w:rPr>
          <w:rFonts w:hint="eastAsia" w:ascii="黑体" w:hAnsi="黑体" w:eastAsia="黑体" w:cs="黑体"/>
        </w:rPr>
        <w:t>医患协议</w:t>
      </w:r>
      <w:bookmarkEnd w:id="12"/>
    </w:p>
    <w:p>
      <w:pPr>
        <w:ind w:firstLine="480"/>
        <w:rPr>
          <w:rFonts w:ascii="黑体" w:hAnsi="黑体" w:eastAsia="黑体" w:cs="黑体"/>
          <w:color w:val="000000"/>
          <w:szCs w:val="24"/>
        </w:rPr>
      </w:pPr>
      <w:r>
        <w:rPr>
          <w:rFonts w:hint="eastAsia" w:ascii="黑体" w:hAnsi="黑体" w:eastAsia="黑体" w:cs="黑体"/>
          <w:color w:val="000000"/>
          <w:szCs w:val="24"/>
        </w:rPr>
        <w:t>首次登录互联网医院的患者需要与医院签订医患协议，大多以知情同意书的方式展现，并强制停留一段时间，以确保患者仔细阅读。</w:t>
      </w:r>
    </w:p>
    <w:p>
      <w:pPr>
        <w:pStyle w:val="5"/>
        <w:numPr>
          <w:ilvl w:val="2"/>
          <w:numId w:val="4"/>
        </w:numPr>
        <w:spacing w:before="0" w:after="0" w:line="360" w:lineRule="auto"/>
        <w:ind w:left="0" w:firstLine="0"/>
        <w:rPr>
          <w:rFonts w:ascii="黑体" w:hAnsi="黑体" w:eastAsia="黑体" w:cs="黑体"/>
        </w:rPr>
      </w:pPr>
      <w:bookmarkStart w:id="13" w:name="_Toc5023"/>
      <w:r>
        <w:rPr>
          <w:rFonts w:hint="eastAsia" w:ascii="黑体" w:hAnsi="黑体" w:eastAsia="黑体" w:cs="黑体"/>
        </w:rPr>
        <w:t>预约问诊</w:t>
      </w:r>
      <w:bookmarkEnd w:id="13"/>
    </w:p>
    <w:p>
      <w:pPr>
        <w:ind w:firstLine="480"/>
        <w:rPr>
          <w:rFonts w:ascii="黑体" w:hAnsi="黑体" w:eastAsia="黑体" w:cs="黑体"/>
          <w:color w:val="000000"/>
          <w:szCs w:val="24"/>
        </w:rPr>
      </w:pPr>
      <w:r>
        <w:rPr>
          <w:rFonts w:hint="eastAsia" w:ascii="黑体" w:hAnsi="黑体" w:eastAsia="黑体" w:cs="黑体"/>
          <w:color w:val="000000"/>
          <w:szCs w:val="24"/>
        </w:rPr>
        <w:t>患者进入选择目录即可选择相应的科室、医生，选择医生在诊的时间进行问诊预约，根据医院实际需求可实现分时段预约。</w:t>
      </w:r>
    </w:p>
    <w:p>
      <w:pPr>
        <w:pStyle w:val="5"/>
        <w:numPr>
          <w:ilvl w:val="2"/>
          <w:numId w:val="4"/>
        </w:numPr>
        <w:spacing w:before="0" w:after="0" w:line="360" w:lineRule="auto"/>
        <w:ind w:left="0" w:firstLine="0"/>
        <w:rPr>
          <w:rFonts w:ascii="黑体" w:hAnsi="黑体" w:eastAsia="黑体" w:cs="黑体"/>
        </w:rPr>
      </w:pPr>
      <w:bookmarkStart w:id="14" w:name="_Toc5522"/>
      <w:r>
        <w:rPr>
          <w:rFonts w:hint="eastAsia" w:ascii="黑体" w:hAnsi="黑体" w:eastAsia="黑体" w:cs="黑体"/>
        </w:rPr>
        <w:t>在线问诊</w:t>
      </w:r>
      <w:bookmarkEnd w:id="14"/>
    </w:p>
    <w:p>
      <w:pPr>
        <w:ind w:firstLine="480"/>
        <w:rPr>
          <w:rFonts w:ascii="黑体" w:hAnsi="黑体" w:eastAsia="黑体" w:cs="黑体"/>
          <w:color w:val="000000"/>
          <w:szCs w:val="24"/>
        </w:rPr>
      </w:pPr>
      <w:r>
        <w:rPr>
          <w:rFonts w:hint="eastAsia" w:ascii="黑体" w:hAnsi="黑体" w:eastAsia="黑体" w:cs="黑体"/>
          <w:color w:val="000000"/>
          <w:szCs w:val="24"/>
        </w:rPr>
        <w:t>①科室列表，医生列表，历史记录，热门科室，医生介绍，检索功能；</w:t>
      </w:r>
    </w:p>
    <w:p>
      <w:pPr>
        <w:ind w:firstLine="480"/>
        <w:rPr>
          <w:rFonts w:ascii="黑体" w:hAnsi="黑体" w:eastAsia="黑体" w:cs="黑体"/>
          <w:color w:val="000000"/>
          <w:szCs w:val="24"/>
        </w:rPr>
      </w:pPr>
      <w:r>
        <w:rPr>
          <w:rFonts w:hint="eastAsia" w:ascii="黑体" w:hAnsi="黑体" w:eastAsia="黑体" w:cs="黑体"/>
          <w:color w:val="000000"/>
          <w:szCs w:val="24"/>
        </w:rPr>
        <w:t>②就诊卡、问诊类别、病情描述、病情相关图片、接诊时间、问诊费用、关注、确认问诊</w:t>
      </w:r>
    </w:p>
    <w:p>
      <w:pPr>
        <w:ind w:firstLine="480"/>
        <w:rPr>
          <w:rFonts w:ascii="黑体" w:hAnsi="黑体" w:eastAsia="黑体" w:cs="黑体"/>
          <w:color w:val="000000"/>
          <w:szCs w:val="24"/>
        </w:rPr>
      </w:pPr>
      <w:r>
        <w:rPr>
          <w:rFonts w:hint="eastAsia" w:ascii="黑体" w:hAnsi="黑体" w:eastAsia="黑体" w:cs="黑体"/>
          <w:color w:val="000000"/>
          <w:szCs w:val="24"/>
        </w:rPr>
        <w:t>③问诊对话（文字、图片、视频、语音）</w:t>
      </w:r>
    </w:p>
    <w:p>
      <w:pPr>
        <w:pStyle w:val="5"/>
        <w:numPr>
          <w:ilvl w:val="2"/>
          <w:numId w:val="4"/>
        </w:numPr>
        <w:spacing w:before="0" w:after="0" w:line="360" w:lineRule="auto"/>
        <w:ind w:left="0" w:firstLine="0"/>
        <w:rPr>
          <w:rFonts w:ascii="黑体" w:hAnsi="黑体" w:eastAsia="黑体" w:cs="黑体"/>
        </w:rPr>
      </w:pPr>
      <w:bookmarkStart w:id="15" w:name="_Toc9396"/>
      <w:r>
        <w:rPr>
          <w:rFonts w:hint="eastAsia" w:ascii="黑体" w:hAnsi="黑体" w:eastAsia="黑体" w:cs="黑体"/>
        </w:rPr>
        <w:t>医疗缴费</w:t>
      </w:r>
      <w:bookmarkEnd w:id="15"/>
    </w:p>
    <w:p>
      <w:pPr>
        <w:ind w:firstLine="480"/>
        <w:rPr>
          <w:rFonts w:ascii="黑体" w:hAnsi="黑体" w:eastAsia="黑体" w:cs="黑体"/>
          <w:color w:val="000000"/>
          <w:szCs w:val="24"/>
        </w:rPr>
      </w:pPr>
      <w:r>
        <w:rPr>
          <w:rFonts w:hint="eastAsia" w:ascii="黑体" w:hAnsi="黑体" w:eastAsia="黑体" w:cs="黑体"/>
          <w:color w:val="000000"/>
          <w:szCs w:val="24"/>
        </w:rPr>
        <w:t>患者在“未完成账单”中可查看医生开具的处方与检查检验申请单收费明细，并进行缴费，缴费可支持支付宝、微信等多种方式。缴费成功之后可在“已完成账单”中查看。</w:t>
      </w:r>
    </w:p>
    <w:p>
      <w:pPr>
        <w:pStyle w:val="5"/>
        <w:numPr>
          <w:ilvl w:val="2"/>
          <w:numId w:val="4"/>
        </w:numPr>
        <w:spacing w:before="0" w:after="0" w:line="360" w:lineRule="auto"/>
        <w:ind w:left="0" w:firstLine="0"/>
        <w:rPr>
          <w:rFonts w:ascii="黑体" w:hAnsi="黑体" w:eastAsia="黑体" w:cs="黑体"/>
        </w:rPr>
      </w:pPr>
      <w:bookmarkStart w:id="16" w:name="_Toc971"/>
      <w:r>
        <w:rPr>
          <w:rFonts w:hint="eastAsia" w:ascii="黑体" w:hAnsi="黑体" w:eastAsia="黑体" w:cs="黑体"/>
        </w:rPr>
        <w:t>满意度评价</w:t>
      </w:r>
      <w:bookmarkEnd w:id="16"/>
    </w:p>
    <w:p>
      <w:pPr>
        <w:ind w:firstLine="480"/>
        <w:rPr>
          <w:rFonts w:ascii="黑体" w:hAnsi="黑体" w:eastAsia="黑体" w:cs="黑体"/>
          <w:color w:val="000000"/>
          <w:szCs w:val="24"/>
        </w:rPr>
      </w:pPr>
      <w:r>
        <w:rPr>
          <w:rFonts w:hint="eastAsia" w:ascii="黑体" w:hAnsi="黑体" w:eastAsia="黑体" w:cs="黑体"/>
          <w:color w:val="000000"/>
          <w:szCs w:val="24"/>
        </w:rPr>
        <w:t>在病人完成问诊之后即可对医生进行评价，评价模板由医院提供，支持勾选、五星评价等多种评价方式。</w:t>
      </w:r>
    </w:p>
    <w:p>
      <w:pPr>
        <w:pStyle w:val="4"/>
        <w:numPr>
          <w:ilvl w:val="1"/>
          <w:numId w:val="4"/>
        </w:numPr>
        <w:spacing w:before="0" w:after="0" w:line="360" w:lineRule="auto"/>
        <w:ind w:left="283" w:firstLine="0"/>
        <w:rPr>
          <w:rFonts w:ascii="黑体" w:hAnsi="黑体" w:eastAsia="黑体" w:cs="黑体"/>
        </w:rPr>
      </w:pPr>
      <w:bookmarkStart w:id="17" w:name="_Toc19473"/>
      <w:r>
        <w:rPr>
          <w:rFonts w:hint="eastAsia" w:ascii="黑体" w:hAnsi="黑体" w:eastAsia="黑体" w:cs="黑体"/>
        </w:rPr>
        <w:t>互联网医院管理端</w:t>
      </w:r>
      <w:bookmarkEnd w:id="17"/>
    </w:p>
    <w:p>
      <w:pPr>
        <w:pStyle w:val="5"/>
        <w:numPr>
          <w:ilvl w:val="0"/>
          <w:numId w:val="6"/>
        </w:numPr>
      </w:pPr>
      <w:bookmarkStart w:id="18" w:name="_Toc10168"/>
      <w:r>
        <w:rPr>
          <w:rFonts w:hint="eastAsia"/>
        </w:rPr>
        <w:t>医生信息维护</w:t>
      </w:r>
      <w:bookmarkEnd w:id="18"/>
    </w:p>
    <w:p>
      <w:pPr>
        <w:ind w:firstLine="480"/>
        <w:rPr>
          <w:rFonts w:ascii="黑体" w:hAnsi="黑体" w:eastAsia="黑体" w:cs="黑体"/>
          <w:color w:val="000000"/>
          <w:szCs w:val="24"/>
        </w:rPr>
      </w:pPr>
      <w:r>
        <w:rPr>
          <w:rFonts w:hint="eastAsia" w:ascii="黑体" w:hAnsi="黑体" w:eastAsia="黑体" w:cs="黑体"/>
          <w:color w:val="000000"/>
          <w:szCs w:val="24"/>
        </w:rPr>
        <w:t>职称管理、医生管理、科室管理，对医生的各类基础信息进行维护的功能，如医生介绍、职称、科室、照片等。统一进行医生的形象维护，有助提升医院整体品牌化的打造。</w:t>
      </w:r>
    </w:p>
    <w:p>
      <w:pPr>
        <w:pStyle w:val="5"/>
        <w:numPr>
          <w:ilvl w:val="0"/>
          <w:numId w:val="6"/>
        </w:numPr>
      </w:pPr>
      <w:bookmarkStart w:id="19" w:name="_Toc5547"/>
      <w:r>
        <w:rPr>
          <w:rFonts w:hint="eastAsia"/>
        </w:rPr>
        <w:t>记录管理</w:t>
      </w:r>
      <w:bookmarkEnd w:id="19"/>
    </w:p>
    <w:p>
      <w:pPr>
        <w:ind w:firstLine="480"/>
        <w:rPr>
          <w:rFonts w:ascii="黑体" w:hAnsi="黑体" w:eastAsia="黑体" w:cs="黑体"/>
          <w:color w:val="000000"/>
          <w:szCs w:val="24"/>
        </w:rPr>
      </w:pPr>
      <w:r>
        <w:rPr>
          <w:rFonts w:hint="eastAsia" w:ascii="黑体" w:hAnsi="黑体" w:eastAsia="黑体" w:cs="黑体"/>
          <w:color w:val="000000"/>
          <w:szCs w:val="24"/>
        </w:rPr>
        <w:t>对预约挂号的记录进行查看，记录信息包括医生、科室、患者名称、相关项目、图片、病情描述、预约时间、金额、类型、回复内容、提交时间等信息。</w:t>
      </w:r>
    </w:p>
    <w:p>
      <w:pPr>
        <w:pStyle w:val="5"/>
        <w:numPr>
          <w:ilvl w:val="0"/>
          <w:numId w:val="6"/>
        </w:numPr>
      </w:pPr>
      <w:bookmarkStart w:id="20" w:name="_Toc32588"/>
      <w:r>
        <w:rPr>
          <w:rFonts w:hint="eastAsia"/>
        </w:rPr>
        <w:t>统计图表</w:t>
      </w:r>
      <w:bookmarkEnd w:id="20"/>
    </w:p>
    <w:p>
      <w:pPr>
        <w:ind w:firstLine="480"/>
        <w:rPr>
          <w:rFonts w:ascii="黑体" w:hAnsi="黑体" w:eastAsia="黑体" w:cs="黑体"/>
          <w:color w:val="000000"/>
          <w:szCs w:val="24"/>
        </w:rPr>
      </w:pPr>
      <w:r>
        <w:rPr>
          <w:rFonts w:hint="eastAsia" w:ascii="黑体" w:hAnsi="黑体" w:eastAsia="黑体" w:cs="黑体"/>
          <w:color w:val="000000"/>
          <w:szCs w:val="24"/>
        </w:rPr>
        <w:t>对各状态的接诊数据进行统计分析，多维度、全面、客观地展现就诊数据，并以图表的方式呈现，利用大数据分析促进医院业务发展。</w:t>
      </w:r>
    </w:p>
    <w:p>
      <w:pPr>
        <w:ind w:firstLine="480"/>
        <w:rPr>
          <w:rFonts w:hint="eastAsia"/>
        </w:rPr>
      </w:pPr>
    </w:p>
    <w:p>
      <w:pPr>
        <w:pStyle w:val="4"/>
      </w:pPr>
      <w:bookmarkStart w:id="21" w:name="_Toc41316319"/>
      <w:r>
        <w:t>项目实施可行性分析</w:t>
      </w:r>
      <w:bookmarkEnd w:id="21"/>
    </w:p>
    <w:p>
      <w:pPr>
        <w:ind w:firstLine="0" w:firstLineChars="0"/>
        <w:rPr>
          <w:rFonts w:ascii="宋体" w:hAnsi="宋体" w:cs="宋体"/>
          <w:b/>
          <w:bCs/>
          <w:sz w:val="28"/>
          <w:szCs w:val="28"/>
        </w:rPr>
      </w:pPr>
      <w:bookmarkStart w:id="22" w:name="_Toc14869_WPSOffice_Level3"/>
      <w:r>
        <w:rPr>
          <w:rFonts w:hint="eastAsia" w:ascii="宋体" w:hAnsi="宋体" w:cs="宋体"/>
          <w:b/>
          <w:bCs/>
          <w:sz w:val="28"/>
          <w:szCs w:val="28"/>
        </w:rPr>
        <w:t>对医院来说</w:t>
      </w:r>
      <w:bookmarkEnd w:id="22"/>
    </w:p>
    <w:p>
      <w:pPr>
        <w:pStyle w:val="36"/>
        <w:numPr>
          <w:ilvl w:val="0"/>
          <w:numId w:val="7"/>
        </w:numPr>
        <w:ind w:firstLineChars="0"/>
        <w:rPr>
          <w:rFonts w:ascii="宋体" w:hAnsi="宋体" w:cs="宋体"/>
          <w:sz w:val="28"/>
          <w:szCs w:val="28"/>
        </w:rPr>
      </w:pPr>
      <w:r>
        <w:rPr>
          <w:rFonts w:hint="eastAsia" w:ascii="宋体" w:hAnsi="宋体" w:cs="宋体"/>
          <w:sz w:val="28"/>
          <w:szCs w:val="28"/>
        </w:rPr>
        <w:t>拓展病源，增加收入，尤其是慢性病人、重症病人以及年轻人；</w:t>
      </w:r>
    </w:p>
    <w:p>
      <w:pPr>
        <w:pStyle w:val="36"/>
        <w:numPr>
          <w:ilvl w:val="0"/>
          <w:numId w:val="7"/>
        </w:numPr>
        <w:ind w:firstLineChars="0"/>
        <w:rPr>
          <w:rFonts w:ascii="宋体" w:hAnsi="宋体" w:cs="宋体"/>
          <w:sz w:val="28"/>
          <w:szCs w:val="28"/>
        </w:rPr>
      </w:pPr>
      <w:r>
        <w:rPr>
          <w:rFonts w:hint="eastAsia" w:ascii="宋体" w:hAnsi="宋体" w:cs="宋体"/>
          <w:sz w:val="28"/>
          <w:szCs w:val="28"/>
        </w:rPr>
        <w:t>把医疗服务延伸到离老百姓最近的地方，方便患者；</w:t>
      </w:r>
    </w:p>
    <w:p>
      <w:pPr>
        <w:pStyle w:val="36"/>
        <w:numPr>
          <w:ilvl w:val="0"/>
          <w:numId w:val="7"/>
        </w:numPr>
        <w:ind w:firstLineChars="0"/>
        <w:rPr>
          <w:rFonts w:ascii="宋体" w:hAnsi="宋体" w:cs="宋体"/>
          <w:sz w:val="28"/>
          <w:szCs w:val="28"/>
        </w:rPr>
      </w:pPr>
      <w:r>
        <w:rPr>
          <w:rFonts w:hint="eastAsia" w:ascii="宋体" w:hAnsi="宋体" w:cs="宋体"/>
          <w:sz w:val="28"/>
          <w:szCs w:val="28"/>
        </w:rPr>
        <w:t>引入专家资源，提高医院的竞争力。</w:t>
      </w:r>
    </w:p>
    <w:p>
      <w:pPr>
        <w:ind w:firstLine="0" w:firstLineChars="0"/>
        <w:rPr>
          <w:rFonts w:ascii="宋体" w:hAnsi="宋体" w:cs="宋体"/>
          <w:b/>
          <w:bCs/>
          <w:sz w:val="28"/>
          <w:szCs w:val="28"/>
        </w:rPr>
      </w:pPr>
      <w:bookmarkStart w:id="23" w:name="_Toc14724_WPSOffice_Level3"/>
      <w:r>
        <w:rPr>
          <w:rFonts w:hint="eastAsia" w:ascii="宋体" w:hAnsi="宋体" w:cs="宋体"/>
          <w:b/>
          <w:bCs/>
          <w:sz w:val="28"/>
          <w:szCs w:val="28"/>
        </w:rPr>
        <w:t>对患者来说</w:t>
      </w:r>
      <w:bookmarkEnd w:id="23"/>
    </w:p>
    <w:p>
      <w:pPr>
        <w:pStyle w:val="36"/>
        <w:numPr>
          <w:ilvl w:val="0"/>
          <w:numId w:val="8"/>
        </w:numPr>
        <w:ind w:firstLineChars="0"/>
        <w:rPr>
          <w:rFonts w:ascii="宋体" w:hAnsi="宋体" w:cs="宋体"/>
          <w:sz w:val="28"/>
          <w:szCs w:val="24"/>
        </w:rPr>
      </w:pPr>
      <w:r>
        <w:rPr>
          <w:rFonts w:hint="eastAsia" w:ascii="宋体" w:hAnsi="宋体" w:cs="宋体"/>
          <w:sz w:val="28"/>
          <w:szCs w:val="28"/>
        </w:rPr>
        <w:t>更加方便、快捷就医，提升患者就医体验。</w:t>
      </w:r>
    </w:p>
    <w:p>
      <w:pPr>
        <w:pStyle w:val="4"/>
      </w:pPr>
      <w:bookmarkStart w:id="24" w:name="_Toc41316320"/>
      <w:r>
        <w:t>项目实施计划与周期</w:t>
      </w:r>
      <w:bookmarkEnd w:id="24"/>
    </w:p>
    <w:p>
      <w:pPr>
        <w:ind w:firstLine="560"/>
        <w:rPr>
          <w:rFonts w:ascii="宋体" w:hAnsi="宋体"/>
          <w:sz w:val="28"/>
          <w:szCs w:val="28"/>
        </w:rPr>
      </w:pPr>
      <w:r>
        <w:rPr>
          <w:rFonts w:ascii="宋体" w:hAnsi="宋体"/>
          <w:sz w:val="28"/>
          <w:szCs w:val="28"/>
        </w:rPr>
        <w:t>要求本次</w:t>
      </w:r>
      <w:r>
        <w:rPr>
          <w:rFonts w:hint="eastAsia" w:ascii="宋体" w:hAnsi="宋体"/>
          <w:sz w:val="28"/>
          <w:szCs w:val="28"/>
        </w:rPr>
        <w:t>涉及的</w:t>
      </w:r>
      <w:r>
        <w:rPr>
          <w:rFonts w:ascii="宋体" w:hAnsi="宋体"/>
          <w:sz w:val="28"/>
          <w:szCs w:val="28"/>
        </w:rPr>
        <w:t>所有系统软件在</w:t>
      </w:r>
      <w:r>
        <w:rPr>
          <w:rFonts w:hint="eastAsia" w:ascii="宋体" w:hAnsi="宋体"/>
          <w:sz w:val="28"/>
          <w:szCs w:val="28"/>
        </w:rPr>
        <w:t>2</w:t>
      </w:r>
      <w:r>
        <w:rPr>
          <w:rFonts w:ascii="宋体" w:hAnsi="宋体"/>
          <w:sz w:val="28"/>
          <w:szCs w:val="28"/>
        </w:rPr>
        <w:t>个月上线，每个系统上线稳定运行</w:t>
      </w:r>
      <w:r>
        <w:rPr>
          <w:rFonts w:hint="eastAsia" w:ascii="宋体" w:hAnsi="宋体"/>
          <w:sz w:val="28"/>
          <w:szCs w:val="28"/>
        </w:rPr>
        <w:t>半</w:t>
      </w:r>
      <w:r>
        <w:rPr>
          <w:rFonts w:ascii="宋体" w:hAnsi="宋体"/>
          <w:sz w:val="28"/>
          <w:szCs w:val="28"/>
        </w:rPr>
        <w:t>个月后可单独验收，全部系统软件验收须在</w:t>
      </w:r>
      <w:r>
        <w:rPr>
          <w:rFonts w:hint="eastAsia" w:ascii="宋体" w:hAnsi="宋体"/>
          <w:sz w:val="28"/>
          <w:szCs w:val="28"/>
        </w:rPr>
        <w:t>2</w:t>
      </w:r>
      <w:r>
        <w:rPr>
          <w:rFonts w:ascii="宋体" w:hAnsi="宋体"/>
          <w:sz w:val="28"/>
          <w:szCs w:val="28"/>
        </w:rPr>
        <w:t>个月内完成。要求上线系统按月提出项目进度计划和时间安排</w:t>
      </w:r>
      <w:r>
        <w:rPr>
          <w:rFonts w:hint="eastAsia" w:ascii="宋体" w:hAnsi="宋体"/>
          <w:sz w:val="28"/>
          <w:szCs w:val="28"/>
        </w:rPr>
        <w:t>。</w:t>
      </w:r>
    </w:p>
    <w:p>
      <w:pPr>
        <w:pStyle w:val="4"/>
        <w:rPr>
          <w:rFonts w:ascii="Times New Roman Regular" w:hAnsi="Times New Roman Regular" w:cs="Times New Roman Regular"/>
        </w:rPr>
      </w:pPr>
      <w:r>
        <w:rPr>
          <w:rFonts w:hint="eastAsia" w:ascii="Times New Roman Regular" w:hAnsi="Times New Roman Regular" w:cs="Times New Roman Regular"/>
        </w:rPr>
        <w:t xml:space="preserve">   </w:t>
      </w:r>
      <w:r>
        <w:rPr>
          <w:rFonts w:ascii="Times New Roman Regular" w:hAnsi="Times New Roman Regular" w:cs="Times New Roman Regular"/>
        </w:rPr>
        <w:t>项目售后服务要求</w:t>
      </w:r>
    </w:p>
    <w:p>
      <w:pPr>
        <w:pStyle w:val="18"/>
        <w:ind w:left="0" w:leftChars="0" w:firstLine="560" w:firstLineChars="200"/>
        <w:rPr>
          <w:rFonts w:ascii="Times New Roman Regular" w:hAnsi="Times New Roman Regular" w:cs="Times New Roman Regular"/>
          <w:kern w:val="0"/>
          <w:sz w:val="28"/>
          <w:szCs w:val="28"/>
        </w:rPr>
      </w:pPr>
      <w:r>
        <w:rPr>
          <w:rFonts w:ascii="Times New Roman Regular" w:hAnsi="Times New Roman Regular" w:cs="Times New Roman Regular"/>
          <w:color w:val="000000"/>
          <w:sz w:val="28"/>
          <w:szCs w:val="28"/>
        </w:rPr>
        <w:t>1</w:t>
      </w:r>
      <w:r>
        <w:rPr>
          <w:rFonts w:ascii="Times New Roman Regular" w:hAnsi="Times New Roman Regular" w:cs="Times New Roman Regular"/>
          <w:kern w:val="0"/>
          <w:sz w:val="28"/>
          <w:szCs w:val="28"/>
        </w:rPr>
        <w:t>）</w:t>
      </w:r>
      <w:r>
        <w:rPr>
          <w:rFonts w:ascii="Times New Roman Regular" w:hAnsi="Times New Roman Regular" w:cs="Times New Roman Regular"/>
          <w:kern w:val="0"/>
          <w:sz w:val="28"/>
          <w:szCs w:val="28"/>
          <w:lang w:eastAsia="zh-Hans"/>
        </w:rPr>
        <w:t>免</w:t>
      </w:r>
      <w:r>
        <w:rPr>
          <w:rFonts w:ascii="Times New Roman Regular" w:hAnsi="Times New Roman Regular" w:cs="Times New Roman Regular"/>
          <w:kern w:val="0"/>
          <w:sz w:val="28"/>
          <w:szCs w:val="28"/>
        </w:rPr>
        <w:t>费维护期</w:t>
      </w:r>
      <w:r>
        <w:rPr>
          <w:rFonts w:hint="eastAsia" w:ascii="Times New Roman Regular" w:hAnsi="Times New Roman Regular" w:cs="Times New Roman Regular"/>
          <w:kern w:val="0"/>
          <w:sz w:val="28"/>
          <w:szCs w:val="28"/>
        </w:rPr>
        <w:t>一</w:t>
      </w:r>
      <w:r>
        <w:rPr>
          <w:rFonts w:ascii="Times New Roman Regular" w:hAnsi="Times New Roman Regular" w:cs="Times New Roman Regular"/>
          <w:kern w:val="0"/>
          <w:sz w:val="28"/>
          <w:szCs w:val="28"/>
        </w:rPr>
        <w:t>年，免费维护期内，本合同项目所有技术和服务发生任何非人为故障，由供应商负责系统恢复。故障报修的响应时间为即时，到达现场的时间为4小时，小型故障恢复时间为4个小时，严重故障恢复时间为24小时内，并及时有效的提供解决方案。</w:t>
      </w:r>
    </w:p>
    <w:p>
      <w:pPr>
        <w:pStyle w:val="18"/>
        <w:ind w:left="0" w:leftChars="0" w:firstLine="560" w:firstLineChars="200"/>
        <w:rPr>
          <w:rFonts w:ascii="Times New Roman Regular" w:hAnsi="Times New Roman Regular" w:cs="Times New Roman Regular"/>
          <w:kern w:val="0"/>
          <w:sz w:val="28"/>
          <w:szCs w:val="28"/>
        </w:rPr>
      </w:pPr>
      <w:r>
        <w:rPr>
          <w:rFonts w:ascii="Times New Roman Regular" w:hAnsi="Times New Roman Regular" w:cs="Times New Roman Regular"/>
          <w:kern w:val="0"/>
          <w:sz w:val="28"/>
          <w:szCs w:val="28"/>
        </w:rPr>
        <w:t>2）免费维护期内，对采购人提出的</w:t>
      </w:r>
      <w:r>
        <w:rPr>
          <w:rFonts w:hint="eastAsia" w:ascii="Times New Roman Regular" w:hAnsi="Times New Roman Regular" w:cs="Times New Roman Regular"/>
          <w:kern w:val="0"/>
          <w:sz w:val="28"/>
          <w:szCs w:val="28"/>
          <w:lang w:eastAsia="zh-Hans"/>
        </w:rPr>
        <w:t>产品功能清单内的</w:t>
      </w:r>
      <w:r>
        <w:rPr>
          <w:rFonts w:ascii="Times New Roman Regular" w:hAnsi="Times New Roman Regular" w:cs="Times New Roman Regular"/>
          <w:kern w:val="0"/>
          <w:sz w:val="28"/>
          <w:szCs w:val="28"/>
        </w:rPr>
        <w:t>要求，供应商必须即时进行电话、邮件及远程网络支持，并在4小时内到场服务。如不到场，采购人有权自行处理，相关费用由供应商负责。</w:t>
      </w:r>
    </w:p>
    <w:p>
      <w:pPr>
        <w:pStyle w:val="18"/>
        <w:ind w:left="0" w:leftChars="0" w:firstLine="560" w:firstLineChars="200"/>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3）供应商需提供定期回访服务，对采购人提出的合理优化建议应提供免费升级服务。</w:t>
      </w:r>
    </w:p>
    <w:p>
      <w:pPr>
        <w:pStyle w:val="12"/>
        <w:ind w:left="480" w:firstLine="480"/>
      </w:pPr>
    </w:p>
    <w:p>
      <w:pPr>
        <w:pStyle w:val="4"/>
      </w:pPr>
      <w:r>
        <w:rPr>
          <w:rFonts w:hint="eastAsia"/>
        </w:rPr>
        <w:t>保密要求</w:t>
      </w:r>
    </w:p>
    <w:p>
      <w:pPr>
        <w:ind w:firstLine="560"/>
        <w:rPr>
          <w:rFonts w:ascii="宋体" w:hAnsi="宋体"/>
          <w:sz w:val="28"/>
          <w:szCs w:val="28"/>
        </w:rPr>
      </w:pPr>
      <w:r>
        <w:rPr>
          <w:rFonts w:hint="eastAsia" w:ascii="宋体" w:hAnsi="宋体"/>
          <w:sz w:val="28"/>
          <w:szCs w:val="28"/>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pPr>
        <w:pStyle w:val="18"/>
        <w:ind w:left="960" w:hanging="480"/>
        <w:rPr>
          <w:rFonts w:ascii="宋体" w:hAnsi="宋体"/>
        </w:rPr>
      </w:pPr>
    </w:p>
    <w:sectPr>
      <w:pgSz w:w="11907" w:h="16840"/>
      <w:pgMar w:top="1418" w:right="1701" w:bottom="1134" w:left="1701"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B4E33"/>
    <w:multiLevelType w:val="multilevel"/>
    <w:tmpl w:val="E7EB4E33"/>
    <w:lvl w:ilvl="0" w:tentative="0">
      <w:start w:val="1"/>
      <w:numFmt w:val="decimal"/>
      <w:lvlText w:val="%1."/>
      <w:lvlJc w:val="left"/>
      <w:pPr>
        <w:ind w:left="432" w:hanging="432"/>
      </w:pPr>
      <w:rPr>
        <w:rFonts w:hint="default"/>
      </w:rPr>
    </w:lvl>
    <w:lvl w:ilvl="1" w:tentative="0">
      <w:start w:val="1"/>
      <w:numFmt w:val="decimal"/>
      <w:lvlText w:val="3.%2."/>
      <w:lvlJc w:val="left"/>
      <w:pPr>
        <w:ind w:left="575" w:hanging="575"/>
      </w:pPr>
      <w:rPr>
        <w:rFonts w:hint="eastAsia"/>
      </w:rPr>
    </w:lvl>
    <w:lvl w:ilvl="2" w:tentative="0">
      <w:start w:val="1"/>
      <w:numFmt w:val="decimal"/>
      <w:lvlText w:val="3.2.%3."/>
      <w:lvlJc w:val="left"/>
      <w:pPr>
        <w:ind w:left="720" w:hanging="72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E"/>
    <w:multiLevelType w:val="multilevel"/>
    <w:tmpl w:val="0000000E"/>
    <w:lvl w:ilvl="0" w:tentative="0">
      <w:start w:val="1"/>
      <w:numFmt w:val="decimal"/>
      <w:pStyle w:val="13"/>
      <w:lvlText w:val="%1."/>
      <w:lvlJc w:val="left"/>
      <w:pPr>
        <w:tabs>
          <w:tab w:val="left" w:pos="147"/>
        </w:tabs>
        <w:ind w:left="147" w:hanging="425"/>
      </w:pPr>
      <w:rPr>
        <w:rFonts w:ascii="Times New Roman" w:hAnsi="Times New Roman" w:eastAsia="Times New Roman" w:cs="Times New Roman"/>
      </w:rPr>
    </w:lvl>
    <w:lvl w:ilvl="1" w:tentative="0">
      <w:start w:val="1"/>
      <w:numFmt w:val="decimal"/>
      <w:lvlText w:val="%1.%2."/>
      <w:lvlJc w:val="left"/>
      <w:pPr>
        <w:tabs>
          <w:tab w:val="left" w:pos="289"/>
        </w:tabs>
        <w:ind w:left="289" w:hanging="567"/>
      </w:pPr>
    </w:lvl>
    <w:lvl w:ilvl="2" w:tentative="0">
      <w:start w:val="1"/>
      <w:numFmt w:val="decimal"/>
      <w:lvlText w:val="%1.%2.%3."/>
      <w:lvlJc w:val="left"/>
      <w:pPr>
        <w:tabs>
          <w:tab w:val="left" w:pos="431"/>
        </w:tabs>
        <w:ind w:left="431" w:hanging="709"/>
      </w:pPr>
    </w:lvl>
    <w:lvl w:ilvl="3" w:tentative="0">
      <w:start w:val="1"/>
      <w:numFmt w:val="decimal"/>
      <w:lvlText w:val="%1.%2.%3.%4."/>
      <w:lvlJc w:val="left"/>
      <w:pPr>
        <w:tabs>
          <w:tab w:val="left" w:pos="573"/>
        </w:tabs>
        <w:ind w:left="573" w:hanging="851"/>
      </w:pPr>
    </w:lvl>
    <w:lvl w:ilvl="4" w:tentative="0">
      <w:start w:val="1"/>
      <w:numFmt w:val="decimal"/>
      <w:lvlText w:val="%1.%2.%3.%4.%5."/>
      <w:lvlJc w:val="left"/>
      <w:pPr>
        <w:tabs>
          <w:tab w:val="left" w:pos="714"/>
        </w:tabs>
        <w:ind w:left="714" w:hanging="992"/>
      </w:pPr>
    </w:lvl>
    <w:lvl w:ilvl="5" w:tentative="0">
      <w:start w:val="1"/>
      <w:numFmt w:val="decimal"/>
      <w:lvlText w:val="%1.%2.%3.%4.%5.%6."/>
      <w:lvlJc w:val="left"/>
      <w:pPr>
        <w:tabs>
          <w:tab w:val="left" w:pos="856"/>
        </w:tabs>
        <w:ind w:left="856" w:hanging="1134"/>
      </w:pPr>
    </w:lvl>
    <w:lvl w:ilvl="6" w:tentative="0">
      <w:start w:val="1"/>
      <w:numFmt w:val="decimal"/>
      <w:lvlText w:val="%1.%2.%3.%4.%5.%6.%7."/>
      <w:lvlJc w:val="left"/>
      <w:pPr>
        <w:tabs>
          <w:tab w:val="left" w:pos="998"/>
        </w:tabs>
        <w:ind w:left="998" w:hanging="1276"/>
      </w:pPr>
    </w:lvl>
    <w:lvl w:ilvl="7" w:tentative="0">
      <w:start w:val="1"/>
      <w:numFmt w:val="decimal"/>
      <w:lvlText w:val="%1.%2.%3.%4.%5.%6.%7.%8."/>
      <w:lvlJc w:val="left"/>
      <w:pPr>
        <w:tabs>
          <w:tab w:val="left" w:pos="1140"/>
        </w:tabs>
        <w:ind w:left="1140" w:hanging="1418"/>
      </w:pPr>
    </w:lvl>
    <w:lvl w:ilvl="8" w:tentative="0">
      <w:start w:val="1"/>
      <w:numFmt w:val="decimal"/>
      <w:lvlText w:val="%1.%2.%3.%4.%5.%6.%7.%8.%9."/>
      <w:lvlJc w:val="left"/>
      <w:pPr>
        <w:tabs>
          <w:tab w:val="left" w:pos="1281"/>
        </w:tabs>
        <w:ind w:left="1281" w:hanging="1559"/>
      </w:pPr>
    </w:lvl>
  </w:abstractNum>
  <w:abstractNum w:abstractNumId="2">
    <w:nsid w:val="0D7F7AD1"/>
    <w:multiLevelType w:val="multilevel"/>
    <w:tmpl w:val="0D7F7A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BE6566"/>
    <w:multiLevelType w:val="multilevel"/>
    <w:tmpl w:val="0DBE6566"/>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B9348C"/>
    <w:multiLevelType w:val="multilevel"/>
    <w:tmpl w:val="23B9348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44E42D89"/>
    <w:multiLevelType w:val="multilevel"/>
    <w:tmpl w:val="44E42D89"/>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454C0F"/>
    <w:multiLevelType w:val="multilevel"/>
    <w:tmpl w:val="69454C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DAF3242"/>
    <w:multiLevelType w:val="multilevel"/>
    <w:tmpl w:val="6DAF3242"/>
    <w:lvl w:ilvl="0" w:tentative="0">
      <w:start w:val="1"/>
      <w:numFmt w:val="chineseCountingThousand"/>
      <w:pStyle w:val="3"/>
      <w:lvlText w:val="第%1章  "/>
      <w:lvlJc w:val="left"/>
      <w:pPr>
        <w:ind w:left="0" w:firstLine="0"/>
      </w:pPr>
      <w:rPr>
        <w:rFonts w:hint="eastAsia"/>
      </w:rPr>
    </w:lvl>
    <w:lvl w:ilvl="1" w:tentative="0">
      <w:start w:val="1"/>
      <w:numFmt w:val="decimal"/>
      <w:isLgl/>
      <w:lvlText w:val="%1.%2."/>
      <w:lvlJc w:val="left"/>
      <w:pPr>
        <w:ind w:left="283"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pStyle w:val="6"/>
      <w:isLgl/>
      <w:lvlText w:val="%1.%2.%3.%4."/>
      <w:lvlJc w:val="left"/>
      <w:pPr>
        <w:ind w:left="0" w:firstLine="0"/>
      </w:pPr>
      <w:rPr>
        <w:rFonts w:hint="eastAsia"/>
      </w:rPr>
    </w:lvl>
    <w:lvl w:ilvl="4" w:tentative="0">
      <w:start w:val="1"/>
      <w:numFmt w:val="decimal"/>
      <w:pStyle w:val="7"/>
      <w:isLgl/>
      <w:lvlText w:val="%1.%2.%3.%4.%5."/>
      <w:lvlJc w:val="left"/>
      <w:pPr>
        <w:ind w:left="0" w:firstLine="0"/>
      </w:pPr>
      <w:rPr>
        <w:rFonts w:hint="eastAsia"/>
      </w:rPr>
    </w:lvl>
    <w:lvl w:ilvl="5" w:tentative="0">
      <w:start w:val="1"/>
      <w:numFmt w:val="decimal"/>
      <w:pStyle w:val="8"/>
      <w:isLgl/>
      <w:lvlText w:val="%1.%2.%3.%4.%5.%6."/>
      <w:lvlJc w:val="left"/>
      <w:pPr>
        <w:ind w:left="0" w:firstLine="0"/>
      </w:pPr>
      <w:rPr>
        <w:rFonts w:hint="eastAsia"/>
      </w:rPr>
    </w:lvl>
    <w:lvl w:ilvl="6" w:tentative="0">
      <w:start w:val="1"/>
      <w:numFmt w:val="decimal"/>
      <w:pStyle w:val="9"/>
      <w:isLgl/>
      <w:lvlText w:val="%1.%2.%3.%4.%5.%6.%7."/>
      <w:lvlJc w:val="left"/>
      <w:pPr>
        <w:ind w:left="0" w:firstLine="0"/>
      </w:pPr>
      <w:rPr>
        <w:rFonts w:hint="eastAsia"/>
      </w:rPr>
    </w:lvl>
    <w:lvl w:ilvl="7" w:tentative="0">
      <w:start w:val="1"/>
      <w:numFmt w:val="decimal"/>
      <w:pStyle w:val="10"/>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2B"/>
    <w:rsid w:val="00004BF7"/>
    <w:rsid w:val="000061F4"/>
    <w:rsid w:val="0000650C"/>
    <w:rsid w:val="0000728A"/>
    <w:rsid w:val="0001467F"/>
    <w:rsid w:val="00023150"/>
    <w:rsid w:val="00023A1A"/>
    <w:rsid w:val="00024674"/>
    <w:rsid w:val="000256F7"/>
    <w:rsid w:val="000265D8"/>
    <w:rsid w:val="00031DB7"/>
    <w:rsid w:val="00033062"/>
    <w:rsid w:val="00034CC6"/>
    <w:rsid w:val="000400E3"/>
    <w:rsid w:val="0004077F"/>
    <w:rsid w:val="000467FF"/>
    <w:rsid w:val="0005214B"/>
    <w:rsid w:val="00055D30"/>
    <w:rsid w:val="00062639"/>
    <w:rsid w:val="00063788"/>
    <w:rsid w:val="0007486C"/>
    <w:rsid w:val="0007746D"/>
    <w:rsid w:val="00083D93"/>
    <w:rsid w:val="00085ACF"/>
    <w:rsid w:val="000925CD"/>
    <w:rsid w:val="000A00E0"/>
    <w:rsid w:val="000A14C0"/>
    <w:rsid w:val="000A3C90"/>
    <w:rsid w:val="000A551C"/>
    <w:rsid w:val="000A758A"/>
    <w:rsid w:val="000B19BE"/>
    <w:rsid w:val="000B413F"/>
    <w:rsid w:val="000B5C34"/>
    <w:rsid w:val="000B696C"/>
    <w:rsid w:val="000B740C"/>
    <w:rsid w:val="000C09A3"/>
    <w:rsid w:val="000C18E8"/>
    <w:rsid w:val="000C2B8C"/>
    <w:rsid w:val="000C39F0"/>
    <w:rsid w:val="000C7EF7"/>
    <w:rsid w:val="000D2DD7"/>
    <w:rsid w:val="000D474F"/>
    <w:rsid w:val="000D7C01"/>
    <w:rsid w:val="000E5200"/>
    <w:rsid w:val="000E6EED"/>
    <w:rsid w:val="000F038A"/>
    <w:rsid w:val="000F146E"/>
    <w:rsid w:val="000F6ED1"/>
    <w:rsid w:val="001018C9"/>
    <w:rsid w:val="001033C9"/>
    <w:rsid w:val="00104098"/>
    <w:rsid w:val="00106512"/>
    <w:rsid w:val="00106582"/>
    <w:rsid w:val="001140F8"/>
    <w:rsid w:val="001144AD"/>
    <w:rsid w:val="00116B36"/>
    <w:rsid w:val="00120577"/>
    <w:rsid w:val="00126E8D"/>
    <w:rsid w:val="0012745B"/>
    <w:rsid w:val="00127B64"/>
    <w:rsid w:val="00131981"/>
    <w:rsid w:val="00131A44"/>
    <w:rsid w:val="00131ABC"/>
    <w:rsid w:val="001328F9"/>
    <w:rsid w:val="001357D0"/>
    <w:rsid w:val="001369C6"/>
    <w:rsid w:val="00137354"/>
    <w:rsid w:val="00141E34"/>
    <w:rsid w:val="00143489"/>
    <w:rsid w:val="001469D7"/>
    <w:rsid w:val="00147414"/>
    <w:rsid w:val="00150F12"/>
    <w:rsid w:val="00155841"/>
    <w:rsid w:val="00155EF1"/>
    <w:rsid w:val="001629A4"/>
    <w:rsid w:val="0016485A"/>
    <w:rsid w:val="00165B34"/>
    <w:rsid w:val="00165FAF"/>
    <w:rsid w:val="001702B6"/>
    <w:rsid w:val="001718D8"/>
    <w:rsid w:val="00172580"/>
    <w:rsid w:val="00172A27"/>
    <w:rsid w:val="00176546"/>
    <w:rsid w:val="0017782A"/>
    <w:rsid w:val="00181D0D"/>
    <w:rsid w:val="001823AD"/>
    <w:rsid w:val="00185C95"/>
    <w:rsid w:val="0019002E"/>
    <w:rsid w:val="001908C4"/>
    <w:rsid w:val="0019545E"/>
    <w:rsid w:val="00197767"/>
    <w:rsid w:val="001A5C69"/>
    <w:rsid w:val="001A6B8C"/>
    <w:rsid w:val="001A7773"/>
    <w:rsid w:val="001A7EE9"/>
    <w:rsid w:val="001B506E"/>
    <w:rsid w:val="001B7C38"/>
    <w:rsid w:val="001C23BB"/>
    <w:rsid w:val="001C4376"/>
    <w:rsid w:val="001C5EAA"/>
    <w:rsid w:val="001C7F2F"/>
    <w:rsid w:val="001D4D38"/>
    <w:rsid w:val="001D5360"/>
    <w:rsid w:val="001D70A7"/>
    <w:rsid w:val="001E012C"/>
    <w:rsid w:val="001E10A1"/>
    <w:rsid w:val="001E431E"/>
    <w:rsid w:val="001E45F4"/>
    <w:rsid w:val="001F00D5"/>
    <w:rsid w:val="001F3A0F"/>
    <w:rsid w:val="001F3CB9"/>
    <w:rsid w:val="001F3EF6"/>
    <w:rsid w:val="001F5FFC"/>
    <w:rsid w:val="001F7164"/>
    <w:rsid w:val="00201ACB"/>
    <w:rsid w:val="002024CF"/>
    <w:rsid w:val="0020320A"/>
    <w:rsid w:val="002038D1"/>
    <w:rsid w:val="0020410A"/>
    <w:rsid w:val="002045DB"/>
    <w:rsid w:val="00206E2A"/>
    <w:rsid w:val="00212DA8"/>
    <w:rsid w:val="0021399F"/>
    <w:rsid w:val="00215AB8"/>
    <w:rsid w:val="0021714E"/>
    <w:rsid w:val="002212B4"/>
    <w:rsid w:val="0022520E"/>
    <w:rsid w:val="002336C5"/>
    <w:rsid w:val="0024037B"/>
    <w:rsid w:val="0024100C"/>
    <w:rsid w:val="00253EC9"/>
    <w:rsid w:val="00257127"/>
    <w:rsid w:val="00257EA3"/>
    <w:rsid w:val="00267F7F"/>
    <w:rsid w:val="002726C7"/>
    <w:rsid w:val="002738ED"/>
    <w:rsid w:val="0027429A"/>
    <w:rsid w:val="00280781"/>
    <w:rsid w:val="00282310"/>
    <w:rsid w:val="0028320B"/>
    <w:rsid w:val="0028441E"/>
    <w:rsid w:val="00284D55"/>
    <w:rsid w:val="00284FEB"/>
    <w:rsid w:val="00285492"/>
    <w:rsid w:val="0028582C"/>
    <w:rsid w:val="002939EA"/>
    <w:rsid w:val="00297A67"/>
    <w:rsid w:val="002A0D16"/>
    <w:rsid w:val="002A1F8F"/>
    <w:rsid w:val="002A560A"/>
    <w:rsid w:val="002A7416"/>
    <w:rsid w:val="002B0767"/>
    <w:rsid w:val="002B7AF0"/>
    <w:rsid w:val="002C1FDE"/>
    <w:rsid w:val="002C2823"/>
    <w:rsid w:val="002C29AE"/>
    <w:rsid w:val="002D2623"/>
    <w:rsid w:val="002D3AFD"/>
    <w:rsid w:val="002D6A47"/>
    <w:rsid w:val="002D7CC5"/>
    <w:rsid w:val="002E4D44"/>
    <w:rsid w:val="002E50B8"/>
    <w:rsid w:val="002E5F55"/>
    <w:rsid w:val="002E6585"/>
    <w:rsid w:val="002E7C90"/>
    <w:rsid w:val="002F168D"/>
    <w:rsid w:val="002F4F90"/>
    <w:rsid w:val="002F54C6"/>
    <w:rsid w:val="002F7ED7"/>
    <w:rsid w:val="00304E85"/>
    <w:rsid w:val="00305371"/>
    <w:rsid w:val="003057CF"/>
    <w:rsid w:val="00306130"/>
    <w:rsid w:val="003070C2"/>
    <w:rsid w:val="003164E5"/>
    <w:rsid w:val="003173E9"/>
    <w:rsid w:val="003204CE"/>
    <w:rsid w:val="00323244"/>
    <w:rsid w:val="003260EF"/>
    <w:rsid w:val="0032665B"/>
    <w:rsid w:val="00327D59"/>
    <w:rsid w:val="00327E55"/>
    <w:rsid w:val="003330F4"/>
    <w:rsid w:val="00334333"/>
    <w:rsid w:val="00337825"/>
    <w:rsid w:val="003379CA"/>
    <w:rsid w:val="00337A04"/>
    <w:rsid w:val="00342EC2"/>
    <w:rsid w:val="00345B6E"/>
    <w:rsid w:val="003517C4"/>
    <w:rsid w:val="00356999"/>
    <w:rsid w:val="00374273"/>
    <w:rsid w:val="003746C9"/>
    <w:rsid w:val="00376B7C"/>
    <w:rsid w:val="00377533"/>
    <w:rsid w:val="00377B5A"/>
    <w:rsid w:val="003851EA"/>
    <w:rsid w:val="0038561D"/>
    <w:rsid w:val="00386144"/>
    <w:rsid w:val="00386A3C"/>
    <w:rsid w:val="003905AB"/>
    <w:rsid w:val="00391A7B"/>
    <w:rsid w:val="003950A0"/>
    <w:rsid w:val="003A05FA"/>
    <w:rsid w:val="003A10DB"/>
    <w:rsid w:val="003A4D58"/>
    <w:rsid w:val="003B0FF0"/>
    <w:rsid w:val="003C157D"/>
    <w:rsid w:val="003C3C6B"/>
    <w:rsid w:val="003C71A7"/>
    <w:rsid w:val="003D2873"/>
    <w:rsid w:val="003E0B36"/>
    <w:rsid w:val="003E0D1C"/>
    <w:rsid w:val="003E345E"/>
    <w:rsid w:val="003E3841"/>
    <w:rsid w:val="003E5EFA"/>
    <w:rsid w:val="003F1C52"/>
    <w:rsid w:val="003F3319"/>
    <w:rsid w:val="003F3F5F"/>
    <w:rsid w:val="003F5BEB"/>
    <w:rsid w:val="003F6BBE"/>
    <w:rsid w:val="0040013D"/>
    <w:rsid w:val="00402FF6"/>
    <w:rsid w:val="0040477A"/>
    <w:rsid w:val="004114B5"/>
    <w:rsid w:val="0041314D"/>
    <w:rsid w:val="00413DC0"/>
    <w:rsid w:val="004148F9"/>
    <w:rsid w:val="004172C9"/>
    <w:rsid w:val="00417E65"/>
    <w:rsid w:val="00424DEE"/>
    <w:rsid w:val="00426648"/>
    <w:rsid w:val="00433E89"/>
    <w:rsid w:val="0043451E"/>
    <w:rsid w:val="00435886"/>
    <w:rsid w:val="0043733C"/>
    <w:rsid w:val="0043754A"/>
    <w:rsid w:val="00440EFA"/>
    <w:rsid w:val="00442A31"/>
    <w:rsid w:val="00447C73"/>
    <w:rsid w:val="00447FE3"/>
    <w:rsid w:val="004504C6"/>
    <w:rsid w:val="0045150B"/>
    <w:rsid w:val="00454A47"/>
    <w:rsid w:val="004624B0"/>
    <w:rsid w:val="0046266B"/>
    <w:rsid w:val="00464EC6"/>
    <w:rsid w:val="00465858"/>
    <w:rsid w:val="004674F0"/>
    <w:rsid w:val="004701C3"/>
    <w:rsid w:val="00471FCE"/>
    <w:rsid w:val="00474DE1"/>
    <w:rsid w:val="004826F7"/>
    <w:rsid w:val="00484915"/>
    <w:rsid w:val="00484EB8"/>
    <w:rsid w:val="004909D4"/>
    <w:rsid w:val="004911B0"/>
    <w:rsid w:val="004939BA"/>
    <w:rsid w:val="0049754F"/>
    <w:rsid w:val="00497F32"/>
    <w:rsid w:val="004A1B95"/>
    <w:rsid w:val="004A452E"/>
    <w:rsid w:val="004A4BED"/>
    <w:rsid w:val="004A551D"/>
    <w:rsid w:val="004B6C3C"/>
    <w:rsid w:val="004B7776"/>
    <w:rsid w:val="004C0593"/>
    <w:rsid w:val="004C0FD6"/>
    <w:rsid w:val="004C74E4"/>
    <w:rsid w:val="004D3F57"/>
    <w:rsid w:val="004D650B"/>
    <w:rsid w:val="004D7F76"/>
    <w:rsid w:val="004E064E"/>
    <w:rsid w:val="004F02CF"/>
    <w:rsid w:val="004F129C"/>
    <w:rsid w:val="004F5040"/>
    <w:rsid w:val="004F7D91"/>
    <w:rsid w:val="00500D3B"/>
    <w:rsid w:val="005031D2"/>
    <w:rsid w:val="0050670D"/>
    <w:rsid w:val="00510918"/>
    <w:rsid w:val="00510B65"/>
    <w:rsid w:val="00511DB3"/>
    <w:rsid w:val="00511F86"/>
    <w:rsid w:val="00513949"/>
    <w:rsid w:val="00516978"/>
    <w:rsid w:val="005221CC"/>
    <w:rsid w:val="00527C8C"/>
    <w:rsid w:val="00537980"/>
    <w:rsid w:val="00545885"/>
    <w:rsid w:val="0055252A"/>
    <w:rsid w:val="00555F06"/>
    <w:rsid w:val="00563F27"/>
    <w:rsid w:val="005646DF"/>
    <w:rsid w:val="00564A51"/>
    <w:rsid w:val="00564BDD"/>
    <w:rsid w:val="00565301"/>
    <w:rsid w:val="005663D8"/>
    <w:rsid w:val="005707A4"/>
    <w:rsid w:val="00570FBF"/>
    <w:rsid w:val="00571284"/>
    <w:rsid w:val="00571423"/>
    <w:rsid w:val="00572BA7"/>
    <w:rsid w:val="005748E4"/>
    <w:rsid w:val="00575606"/>
    <w:rsid w:val="005777AB"/>
    <w:rsid w:val="00591E6B"/>
    <w:rsid w:val="00592C09"/>
    <w:rsid w:val="0059760E"/>
    <w:rsid w:val="005A0F39"/>
    <w:rsid w:val="005A5827"/>
    <w:rsid w:val="005A6911"/>
    <w:rsid w:val="005A73A2"/>
    <w:rsid w:val="005C0646"/>
    <w:rsid w:val="005C2838"/>
    <w:rsid w:val="005C2B7B"/>
    <w:rsid w:val="005C2CD0"/>
    <w:rsid w:val="005C6FA5"/>
    <w:rsid w:val="005D1491"/>
    <w:rsid w:val="005D3523"/>
    <w:rsid w:val="005D6B07"/>
    <w:rsid w:val="005E076C"/>
    <w:rsid w:val="005E2108"/>
    <w:rsid w:val="005E24B8"/>
    <w:rsid w:val="005E5698"/>
    <w:rsid w:val="005E6CC2"/>
    <w:rsid w:val="005F02D4"/>
    <w:rsid w:val="005F1065"/>
    <w:rsid w:val="005F3C44"/>
    <w:rsid w:val="005F3FAC"/>
    <w:rsid w:val="005F7633"/>
    <w:rsid w:val="00600F56"/>
    <w:rsid w:val="00602949"/>
    <w:rsid w:val="00603C30"/>
    <w:rsid w:val="00604184"/>
    <w:rsid w:val="00617A74"/>
    <w:rsid w:val="00617BD5"/>
    <w:rsid w:val="006254CB"/>
    <w:rsid w:val="00630D6C"/>
    <w:rsid w:val="00634C55"/>
    <w:rsid w:val="0063625D"/>
    <w:rsid w:val="00636EC2"/>
    <w:rsid w:val="0063780B"/>
    <w:rsid w:val="00641F21"/>
    <w:rsid w:val="00643088"/>
    <w:rsid w:val="0064479C"/>
    <w:rsid w:val="00645C28"/>
    <w:rsid w:val="00647975"/>
    <w:rsid w:val="006509FC"/>
    <w:rsid w:val="0065595C"/>
    <w:rsid w:val="00661183"/>
    <w:rsid w:val="00661684"/>
    <w:rsid w:val="00665065"/>
    <w:rsid w:val="0066514D"/>
    <w:rsid w:val="00673544"/>
    <w:rsid w:val="00673F1D"/>
    <w:rsid w:val="00684323"/>
    <w:rsid w:val="00684F58"/>
    <w:rsid w:val="00685932"/>
    <w:rsid w:val="00692515"/>
    <w:rsid w:val="00694341"/>
    <w:rsid w:val="00694BDE"/>
    <w:rsid w:val="0069539A"/>
    <w:rsid w:val="006A3862"/>
    <w:rsid w:val="006B073B"/>
    <w:rsid w:val="006B1127"/>
    <w:rsid w:val="006B57EF"/>
    <w:rsid w:val="006B5B5B"/>
    <w:rsid w:val="006B5BBA"/>
    <w:rsid w:val="006C180A"/>
    <w:rsid w:val="006C25F8"/>
    <w:rsid w:val="006C498D"/>
    <w:rsid w:val="006C5B05"/>
    <w:rsid w:val="006C5D4D"/>
    <w:rsid w:val="006C6B4F"/>
    <w:rsid w:val="006D0CB1"/>
    <w:rsid w:val="006D1C22"/>
    <w:rsid w:val="006D248A"/>
    <w:rsid w:val="006D33C8"/>
    <w:rsid w:val="006E2511"/>
    <w:rsid w:val="006E468A"/>
    <w:rsid w:val="006E5C7D"/>
    <w:rsid w:val="006F0C1B"/>
    <w:rsid w:val="006F0D48"/>
    <w:rsid w:val="006F3525"/>
    <w:rsid w:val="00701BC7"/>
    <w:rsid w:val="00701CE1"/>
    <w:rsid w:val="007052DB"/>
    <w:rsid w:val="00707906"/>
    <w:rsid w:val="007106EC"/>
    <w:rsid w:val="00714730"/>
    <w:rsid w:val="00720874"/>
    <w:rsid w:val="007209D7"/>
    <w:rsid w:val="00722A46"/>
    <w:rsid w:val="00722B3F"/>
    <w:rsid w:val="0072502E"/>
    <w:rsid w:val="00725E83"/>
    <w:rsid w:val="00726C3C"/>
    <w:rsid w:val="00732E57"/>
    <w:rsid w:val="00735FB8"/>
    <w:rsid w:val="007363E3"/>
    <w:rsid w:val="007372E8"/>
    <w:rsid w:val="00742C4A"/>
    <w:rsid w:val="007473A0"/>
    <w:rsid w:val="00747790"/>
    <w:rsid w:val="0076122F"/>
    <w:rsid w:val="0076162D"/>
    <w:rsid w:val="007625F3"/>
    <w:rsid w:val="007671BF"/>
    <w:rsid w:val="00773078"/>
    <w:rsid w:val="00773EF7"/>
    <w:rsid w:val="007767F3"/>
    <w:rsid w:val="007771C4"/>
    <w:rsid w:val="00784C04"/>
    <w:rsid w:val="007862B9"/>
    <w:rsid w:val="00786382"/>
    <w:rsid w:val="00790111"/>
    <w:rsid w:val="00790E6B"/>
    <w:rsid w:val="00792ABB"/>
    <w:rsid w:val="007A1BFC"/>
    <w:rsid w:val="007A3000"/>
    <w:rsid w:val="007A45BF"/>
    <w:rsid w:val="007A4853"/>
    <w:rsid w:val="007A49BE"/>
    <w:rsid w:val="007A52DD"/>
    <w:rsid w:val="007A7388"/>
    <w:rsid w:val="007A762D"/>
    <w:rsid w:val="007B0CEE"/>
    <w:rsid w:val="007B2880"/>
    <w:rsid w:val="007B335A"/>
    <w:rsid w:val="007B3BA2"/>
    <w:rsid w:val="007B50A1"/>
    <w:rsid w:val="007B6137"/>
    <w:rsid w:val="007C3718"/>
    <w:rsid w:val="007C6782"/>
    <w:rsid w:val="007C68B1"/>
    <w:rsid w:val="007C75D9"/>
    <w:rsid w:val="007D0756"/>
    <w:rsid w:val="007D4B11"/>
    <w:rsid w:val="007D5134"/>
    <w:rsid w:val="007D53F1"/>
    <w:rsid w:val="007D76FA"/>
    <w:rsid w:val="007D7B33"/>
    <w:rsid w:val="007E1793"/>
    <w:rsid w:val="007E18CA"/>
    <w:rsid w:val="007E4BFE"/>
    <w:rsid w:val="007E7FED"/>
    <w:rsid w:val="007F1DC4"/>
    <w:rsid w:val="007F37CE"/>
    <w:rsid w:val="007F44AC"/>
    <w:rsid w:val="007F46D8"/>
    <w:rsid w:val="007F6C8A"/>
    <w:rsid w:val="00800F89"/>
    <w:rsid w:val="00803990"/>
    <w:rsid w:val="00805A31"/>
    <w:rsid w:val="00806410"/>
    <w:rsid w:val="008071ED"/>
    <w:rsid w:val="00810128"/>
    <w:rsid w:val="00810222"/>
    <w:rsid w:val="008117A2"/>
    <w:rsid w:val="00813437"/>
    <w:rsid w:val="00816316"/>
    <w:rsid w:val="00817427"/>
    <w:rsid w:val="008174EA"/>
    <w:rsid w:val="00817ACB"/>
    <w:rsid w:val="0082021D"/>
    <w:rsid w:val="008220DD"/>
    <w:rsid w:val="00823C49"/>
    <w:rsid w:val="00823E2D"/>
    <w:rsid w:val="00826CAB"/>
    <w:rsid w:val="0083596C"/>
    <w:rsid w:val="00836C1C"/>
    <w:rsid w:val="00840BE5"/>
    <w:rsid w:val="00840D76"/>
    <w:rsid w:val="008410DC"/>
    <w:rsid w:val="00845C92"/>
    <w:rsid w:val="008539FD"/>
    <w:rsid w:val="00856E14"/>
    <w:rsid w:val="00857E40"/>
    <w:rsid w:val="0086128A"/>
    <w:rsid w:val="00862243"/>
    <w:rsid w:val="00862C77"/>
    <w:rsid w:val="00866229"/>
    <w:rsid w:val="008714B8"/>
    <w:rsid w:val="0087556D"/>
    <w:rsid w:val="008761BE"/>
    <w:rsid w:val="008767B7"/>
    <w:rsid w:val="00880266"/>
    <w:rsid w:val="00880480"/>
    <w:rsid w:val="008868CE"/>
    <w:rsid w:val="0088748B"/>
    <w:rsid w:val="00887F39"/>
    <w:rsid w:val="00890627"/>
    <w:rsid w:val="00890F3C"/>
    <w:rsid w:val="00893412"/>
    <w:rsid w:val="0089361F"/>
    <w:rsid w:val="008939AB"/>
    <w:rsid w:val="008A1C69"/>
    <w:rsid w:val="008A1F6D"/>
    <w:rsid w:val="008A4194"/>
    <w:rsid w:val="008A5239"/>
    <w:rsid w:val="008A6504"/>
    <w:rsid w:val="008B0109"/>
    <w:rsid w:val="008B4B29"/>
    <w:rsid w:val="008B4B36"/>
    <w:rsid w:val="008B5574"/>
    <w:rsid w:val="008B5E52"/>
    <w:rsid w:val="008B7547"/>
    <w:rsid w:val="008C11DB"/>
    <w:rsid w:val="008C15E7"/>
    <w:rsid w:val="008C5546"/>
    <w:rsid w:val="008C6653"/>
    <w:rsid w:val="008C7FB5"/>
    <w:rsid w:val="008D0B22"/>
    <w:rsid w:val="008D19B2"/>
    <w:rsid w:val="008D567A"/>
    <w:rsid w:val="008D6887"/>
    <w:rsid w:val="008E010A"/>
    <w:rsid w:val="008E5204"/>
    <w:rsid w:val="008E5DE6"/>
    <w:rsid w:val="008E7058"/>
    <w:rsid w:val="008E7E31"/>
    <w:rsid w:val="008F00CB"/>
    <w:rsid w:val="008F05D9"/>
    <w:rsid w:val="008F236C"/>
    <w:rsid w:val="008F44A6"/>
    <w:rsid w:val="008F4BAF"/>
    <w:rsid w:val="008F6172"/>
    <w:rsid w:val="008F68C1"/>
    <w:rsid w:val="008F7991"/>
    <w:rsid w:val="00903B9C"/>
    <w:rsid w:val="009044B5"/>
    <w:rsid w:val="00907747"/>
    <w:rsid w:val="00917D6D"/>
    <w:rsid w:val="0092372C"/>
    <w:rsid w:val="00927A08"/>
    <w:rsid w:val="0093679D"/>
    <w:rsid w:val="00937A49"/>
    <w:rsid w:val="00941233"/>
    <w:rsid w:val="009412C3"/>
    <w:rsid w:val="009448FF"/>
    <w:rsid w:val="00944FC4"/>
    <w:rsid w:val="00955E1B"/>
    <w:rsid w:val="00955ED5"/>
    <w:rsid w:val="00960078"/>
    <w:rsid w:val="00961738"/>
    <w:rsid w:val="00965F8F"/>
    <w:rsid w:val="00966BF6"/>
    <w:rsid w:val="00970748"/>
    <w:rsid w:val="00974B8D"/>
    <w:rsid w:val="009764AB"/>
    <w:rsid w:val="0097714B"/>
    <w:rsid w:val="00977801"/>
    <w:rsid w:val="00980096"/>
    <w:rsid w:val="00980592"/>
    <w:rsid w:val="00980D64"/>
    <w:rsid w:val="0098126D"/>
    <w:rsid w:val="009813A3"/>
    <w:rsid w:val="0098349C"/>
    <w:rsid w:val="009839B7"/>
    <w:rsid w:val="00987DC6"/>
    <w:rsid w:val="00991E5B"/>
    <w:rsid w:val="009936B4"/>
    <w:rsid w:val="009A1868"/>
    <w:rsid w:val="009A21DB"/>
    <w:rsid w:val="009A6B42"/>
    <w:rsid w:val="009A6FBC"/>
    <w:rsid w:val="009B144E"/>
    <w:rsid w:val="009B312E"/>
    <w:rsid w:val="009B5695"/>
    <w:rsid w:val="009B57FF"/>
    <w:rsid w:val="009B599B"/>
    <w:rsid w:val="009B6D7A"/>
    <w:rsid w:val="009C2EAD"/>
    <w:rsid w:val="009C34C2"/>
    <w:rsid w:val="009C58A1"/>
    <w:rsid w:val="009D0119"/>
    <w:rsid w:val="009D4F24"/>
    <w:rsid w:val="009D7D03"/>
    <w:rsid w:val="009E1715"/>
    <w:rsid w:val="009E2CD6"/>
    <w:rsid w:val="009E4844"/>
    <w:rsid w:val="009F0EF3"/>
    <w:rsid w:val="009F4E6D"/>
    <w:rsid w:val="009F7F25"/>
    <w:rsid w:val="00A00C38"/>
    <w:rsid w:val="00A0395B"/>
    <w:rsid w:val="00A04338"/>
    <w:rsid w:val="00A04E5F"/>
    <w:rsid w:val="00A05817"/>
    <w:rsid w:val="00A059AD"/>
    <w:rsid w:val="00A06CAC"/>
    <w:rsid w:val="00A11EC8"/>
    <w:rsid w:val="00A20B54"/>
    <w:rsid w:val="00A22C14"/>
    <w:rsid w:val="00A24BDA"/>
    <w:rsid w:val="00A25C16"/>
    <w:rsid w:val="00A270D3"/>
    <w:rsid w:val="00A31EA4"/>
    <w:rsid w:val="00A359D0"/>
    <w:rsid w:val="00A42C83"/>
    <w:rsid w:val="00A45FE9"/>
    <w:rsid w:val="00A46507"/>
    <w:rsid w:val="00A51128"/>
    <w:rsid w:val="00A53225"/>
    <w:rsid w:val="00A541D9"/>
    <w:rsid w:val="00A55FA9"/>
    <w:rsid w:val="00A57E9D"/>
    <w:rsid w:val="00A60B64"/>
    <w:rsid w:val="00A627FB"/>
    <w:rsid w:val="00A668C2"/>
    <w:rsid w:val="00A67121"/>
    <w:rsid w:val="00A725BD"/>
    <w:rsid w:val="00A7743F"/>
    <w:rsid w:val="00A80632"/>
    <w:rsid w:val="00A90A7A"/>
    <w:rsid w:val="00A92F0C"/>
    <w:rsid w:val="00A945BA"/>
    <w:rsid w:val="00A95432"/>
    <w:rsid w:val="00A97D86"/>
    <w:rsid w:val="00AA4830"/>
    <w:rsid w:val="00AA509F"/>
    <w:rsid w:val="00AB076A"/>
    <w:rsid w:val="00AB13E7"/>
    <w:rsid w:val="00AB1608"/>
    <w:rsid w:val="00AB2619"/>
    <w:rsid w:val="00AB62A1"/>
    <w:rsid w:val="00AC55EC"/>
    <w:rsid w:val="00AD10B4"/>
    <w:rsid w:val="00AD2344"/>
    <w:rsid w:val="00AD400C"/>
    <w:rsid w:val="00AD7F00"/>
    <w:rsid w:val="00AE17EE"/>
    <w:rsid w:val="00AE31A0"/>
    <w:rsid w:val="00AE67D0"/>
    <w:rsid w:val="00AE6B16"/>
    <w:rsid w:val="00AF04F1"/>
    <w:rsid w:val="00AF2537"/>
    <w:rsid w:val="00AF41B3"/>
    <w:rsid w:val="00AF486B"/>
    <w:rsid w:val="00AF5197"/>
    <w:rsid w:val="00AF5312"/>
    <w:rsid w:val="00AF6198"/>
    <w:rsid w:val="00B00C92"/>
    <w:rsid w:val="00B02192"/>
    <w:rsid w:val="00B04436"/>
    <w:rsid w:val="00B0548A"/>
    <w:rsid w:val="00B070BA"/>
    <w:rsid w:val="00B07B27"/>
    <w:rsid w:val="00B07DD1"/>
    <w:rsid w:val="00B118F4"/>
    <w:rsid w:val="00B174D2"/>
    <w:rsid w:val="00B17527"/>
    <w:rsid w:val="00B178EE"/>
    <w:rsid w:val="00B27842"/>
    <w:rsid w:val="00B32E91"/>
    <w:rsid w:val="00B34885"/>
    <w:rsid w:val="00B351C1"/>
    <w:rsid w:val="00B363C8"/>
    <w:rsid w:val="00B41D80"/>
    <w:rsid w:val="00B429C2"/>
    <w:rsid w:val="00B44430"/>
    <w:rsid w:val="00B44CBC"/>
    <w:rsid w:val="00B476CB"/>
    <w:rsid w:val="00B51266"/>
    <w:rsid w:val="00B53283"/>
    <w:rsid w:val="00B54CE1"/>
    <w:rsid w:val="00B5789D"/>
    <w:rsid w:val="00B63D13"/>
    <w:rsid w:val="00B65051"/>
    <w:rsid w:val="00B651FE"/>
    <w:rsid w:val="00B71098"/>
    <w:rsid w:val="00B74E5B"/>
    <w:rsid w:val="00B770AE"/>
    <w:rsid w:val="00B80A26"/>
    <w:rsid w:val="00B81664"/>
    <w:rsid w:val="00B84E74"/>
    <w:rsid w:val="00B860FF"/>
    <w:rsid w:val="00B861AA"/>
    <w:rsid w:val="00B9097E"/>
    <w:rsid w:val="00B90F00"/>
    <w:rsid w:val="00B91679"/>
    <w:rsid w:val="00B91D27"/>
    <w:rsid w:val="00B91DEC"/>
    <w:rsid w:val="00B9394A"/>
    <w:rsid w:val="00B96540"/>
    <w:rsid w:val="00BA050B"/>
    <w:rsid w:val="00BA1C53"/>
    <w:rsid w:val="00BA224A"/>
    <w:rsid w:val="00BB1904"/>
    <w:rsid w:val="00BB48BB"/>
    <w:rsid w:val="00BC44DF"/>
    <w:rsid w:val="00BC4CE9"/>
    <w:rsid w:val="00BC77A5"/>
    <w:rsid w:val="00BD18E3"/>
    <w:rsid w:val="00BD2727"/>
    <w:rsid w:val="00BD429A"/>
    <w:rsid w:val="00BD4346"/>
    <w:rsid w:val="00BD54BA"/>
    <w:rsid w:val="00BD6461"/>
    <w:rsid w:val="00BD64CB"/>
    <w:rsid w:val="00BE180C"/>
    <w:rsid w:val="00BE35E9"/>
    <w:rsid w:val="00BF195E"/>
    <w:rsid w:val="00BF3EFD"/>
    <w:rsid w:val="00BF43D3"/>
    <w:rsid w:val="00C02420"/>
    <w:rsid w:val="00C036B7"/>
    <w:rsid w:val="00C067F6"/>
    <w:rsid w:val="00C11ED7"/>
    <w:rsid w:val="00C15CA0"/>
    <w:rsid w:val="00C16478"/>
    <w:rsid w:val="00C175A6"/>
    <w:rsid w:val="00C20A6C"/>
    <w:rsid w:val="00C22096"/>
    <w:rsid w:val="00C228F5"/>
    <w:rsid w:val="00C33006"/>
    <w:rsid w:val="00C341F0"/>
    <w:rsid w:val="00C424DB"/>
    <w:rsid w:val="00C42A06"/>
    <w:rsid w:val="00C43A11"/>
    <w:rsid w:val="00C43A13"/>
    <w:rsid w:val="00C45EB8"/>
    <w:rsid w:val="00C479A2"/>
    <w:rsid w:val="00C504C1"/>
    <w:rsid w:val="00C50EC4"/>
    <w:rsid w:val="00C5362F"/>
    <w:rsid w:val="00C55ECA"/>
    <w:rsid w:val="00C56E84"/>
    <w:rsid w:val="00C57B3F"/>
    <w:rsid w:val="00C60E4A"/>
    <w:rsid w:val="00C64722"/>
    <w:rsid w:val="00C64F04"/>
    <w:rsid w:val="00C67AB5"/>
    <w:rsid w:val="00C705BC"/>
    <w:rsid w:val="00C75034"/>
    <w:rsid w:val="00C8224A"/>
    <w:rsid w:val="00C862D9"/>
    <w:rsid w:val="00C86574"/>
    <w:rsid w:val="00C94926"/>
    <w:rsid w:val="00CA1AE5"/>
    <w:rsid w:val="00CA6320"/>
    <w:rsid w:val="00CB0564"/>
    <w:rsid w:val="00CB1C00"/>
    <w:rsid w:val="00CB6CE2"/>
    <w:rsid w:val="00CC046D"/>
    <w:rsid w:val="00CC5E8B"/>
    <w:rsid w:val="00CC76D6"/>
    <w:rsid w:val="00CD062F"/>
    <w:rsid w:val="00CD324D"/>
    <w:rsid w:val="00CD3FB5"/>
    <w:rsid w:val="00CD4484"/>
    <w:rsid w:val="00CD6819"/>
    <w:rsid w:val="00CE4668"/>
    <w:rsid w:val="00CE6A6D"/>
    <w:rsid w:val="00CF2ACC"/>
    <w:rsid w:val="00CF48A6"/>
    <w:rsid w:val="00CF5BB7"/>
    <w:rsid w:val="00CF7CD1"/>
    <w:rsid w:val="00D00915"/>
    <w:rsid w:val="00D02BFE"/>
    <w:rsid w:val="00D1520C"/>
    <w:rsid w:val="00D15A53"/>
    <w:rsid w:val="00D17F56"/>
    <w:rsid w:val="00D208BC"/>
    <w:rsid w:val="00D24D3A"/>
    <w:rsid w:val="00D309F8"/>
    <w:rsid w:val="00D329FE"/>
    <w:rsid w:val="00D32A25"/>
    <w:rsid w:val="00D367E9"/>
    <w:rsid w:val="00D40E3C"/>
    <w:rsid w:val="00D4106C"/>
    <w:rsid w:val="00D443F7"/>
    <w:rsid w:val="00D45F6A"/>
    <w:rsid w:val="00D51E3B"/>
    <w:rsid w:val="00D57F04"/>
    <w:rsid w:val="00D61503"/>
    <w:rsid w:val="00D61EF8"/>
    <w:rsid w:val="00D629B2"/>
    <w:rsid w:val="00D63C1A"/>
    <w:rsid w:val="00D77425"/>
    <w:rsid w:val="00D775A0"/>
    <w:rsid w:val="00D775D1"/>
    <w:rsid w:val="00D77B0F"/>
    <w:rsid w:val="00D825A1"/>
    <w:rsid w:val="00D83F8F"/>
    <w:rsid w:val="00D84AA7"/>
    <w:rsid w:val="00D858C8"/>
    <w:rsid w:val="00D85B36"/>
    <w:rsid w:val="00D90772"/>
    <w:rsid w:val="00D94A99"/>
    <w:rsid w:val="00DA28F2"/>
    <w:rsid w:val="00DA3E10"/>
    <w:rsid w:val="00DA3E92"/>
    <w:rsid w:val="00DA6226"/>
    <w:rsid w:val="00DA64DF"/>
    <w:rsid w:val="00DA7C37"/>
    <w:rsid w:val="00DB1D42"/>
    <w:rsid w:val="00DB3C7C"/>
    <w:rsid w:val="00DB5989"/>
    <w:rsid w:val="00DB7D0A"/>
    <w:rsid w:val="00DC02DF"/>
    <w:rsid w:val="00DC0367"/>
    <w:rsid w:val="00DC08C1"/>
    <w:rsid w:val="00DC2FA1"/>
    <w:rsid w:val="00DC5FC9"/>
    <w:rsid w:val="00DD1D7C"/>
    <w:rsid w:val="00DD284D"/>
    <w:rsid w:val="00DD372D"/>
    <w:rsid w:val="00DD468E"/>
    <w:rsid w:val="00DD55AD"/>
    <w:rsid w:val="00DD7A3F"/>
    <w:rsid w:val="00DE2D2B"/>
    <w:rsid w:val="00DF0A9E"/>
    <w:rsid w:val="00DF1F72"/>
    <w:rsid w:val="00DF451E"/>
    <w:rsid w:val="00DF4895"/>
    <w:rsid w:val="00DF49CD"/>
    <w:rsid w:val="00DF5CC0"/>
    <w:rsid w:val="00DF6365"/>
    <w:rsid w:val="00E038AC"/>
    <w:rsid w:val="00E03FAA"/>
    <w:rsid w:val="00E103AB"/>
    <w:rsid w:val="00E11E6A"/>
    <w:rsid w:val="00E1619F"/>
    <w:rsid w:val="00E167F4"/>
    <w:rsid w:val="00E16E2F"/>
    <w:rsid w:val="00E20F24"/>
    <w:rsid w:val="00E241C5"/>
    <w:rsid w:val="00E31167"/>
    <w:rsid w:val="00E31448"/>
    <w:rsid w:val="00E33537"/>
    <w:rsid w:val="00E3752D"/>
    <w:rsid w:val="00E41F30"/>
    <w:rsid w:val="00E43727"/>
    <w:rsid w:val="00E444BC"/>
    <w:rsid w:val="00E44521"/>
    <w:rsid w:val="00E512AB"/>
    <w:rsid w:val="00E52D21"/>
    <w:rsid w:val="00E55644"/>
    <w:rsid w:val="00E55B02"/>
    <w:rsid w:val="00E5729B"/>
    <w:rsid w:val="00E57742"/>
    <w:rsid w:val="00E63D99"/>
    <w:rsid w:val="00E64A89"/>
    <w:rsid w:val="00E677D1"/>
    <w:rsid w:val="00E70E07"/>
    <w:rsid w:val="00E72219"/>
    <w:rsid w:val="00E746E6"/>
    <w:rsid w:val="00E76ABD"/>
    <w:rsid w:val="00E7742A"/>
    <w:rsid w:val="00E77BF4"/>
    <w:rsid w:val="00E77F78"/>
    <w:rsid w:val="00E81FB7"/>
    <w:rsid w:val="00E831B2"/>
    <w:rsid w:val="00E9104B"/>
    <w:rsid w:val="00E9289A"/>
    <w:rsid w:val="00E94A1D"/>
    <w:rsid w:val="00E9577D"/>
    <w:rsid w:val="00E9724C"/>
    <w:rsid w:val="00E97CA9"/>
    <w:rsid w:val="00EA30A5"/>
    <w:rsid w:val="00EA3495"/>
    <w:rsid w:val="00EA3BE0"/>
    <w:rsid w:val="00EA6D3A"/>
    <w:rsid w:val="00EB4860"/>
    <w:rsid w:val="00EC0333"/>
    <w:rsid w:val="00EC450C"/>
    <w:rsid w:val="00ED43AA"/>
    <w:rsid w:val="00EE4151"/>
    <w:rsid w:val="00EE66BD"/>
    <w:rsid w:val="00EE75BC"/>
    <w:rsid w:val="00EF2126"/>
    <w:rsid w:val="00EF4AFD"/>
    <w:rsid w:val="00F022F1"/>
    <w:rsid w:val="00F024EE"/>
    <w:rsid w:val="00F04E9D"/>
    <w:rsid w:val="00F0654C"/>
    <w:rsid w:val="00F10611"/>
    <w:rsid w:val="00F11586"/>
    <w:rsid w:val="00F13249"/>
    <w:rsid w:val="00F15A87"/>
    <w:rsid w:val="00F17CFE"/>
    <w:rsid w:val="00F204A8"/>
    <w:rsid w:val="00F23631"/>
    <w:rsid w:val="00F26F28"/>
    <w:rsid w:val="00F27516"/>
    <w:rsid w:val="00F31FC8"/>
    <w:rsid w:val="00F35101"/>
    <w:rsid w:val="00F35808"/>
    <w:rsid w:val="00F35F22"/>
    <w:rsid w:val="00F41DB6"/>
    <w:rsid w:val="00F4261A"/>
    <w:rsid w:val="00F51EB2"/>
    <w:rsid w:val="00F523D7"/>
    <w:rsid w:val="00F55084"/>
    <w:rsid w:val="00F5778C"/>
    <w:rsid w:val="00F57B3F"/>
    <w:rsid w:val="00F65BA8"/>
    <w:rsid w:val="00F678CC"/>
    <w:rsid w:val="00F70AEE"/>
    <w:rsid w:val="00F73EC6"/>
    <w:rsid w:val="00F74FE7"/>
    <w:rsid w:val="00F913EA"/>
    <w:rsid w:val="00F91DED"/>
    <w:rsid w:val="00F92117"/>
    <w:rsid w:val="00F923C1"/>
    <w:rsid w:val="00F92C9A"/>
    <w:rsid w:val="00F934A9"/>
    <w:rsid w:val="00F94009"/>
    <w:rsid w:val="00F948BE"/>
    <w:rsid w:val="00F961A3"/>
    <w:rsid w:val="00F96454"/>
    <w:rsid w:val="00F97043"/>
    <w:rsid w:val="00FA409A"/>
    <w:rsid w:val="00FB296B"/>
    <w:rsid w:val="00FB2BA3"/>
    <w:rsid w:val="00FB4BB7"/>
    <w:rsid w:val="00FB58D5"/>
    <w:rsid w:val="00FB653A"/>
    <w:rsid w:val="00FC1997"/>
    <w:rsid w:val="00FC3AB1"/>
    <w:rsid w:val="00FC46D0"/>
    <w:rsid w:val="00FC6F05"/>
    <w:rsid w:val="00FD54AB"/>
    <w:rsid w:val="00FE0E73"/>
    <w:rsid w:val="00FE1D4D"/>
    <w:rsid w:val="00FE3F3E"/>
    <w:rsid w:val="00FF185D"/>
    <w:rsid w:val="00FF5C16"/>
    <w:rsid w:val="018D749A"/>
    <w:rsid w:val="02270541"/>
    <w:rsid w:val="0402350B"/>
    <w:rsid w:val="04285269"/>
    <w:rsid w:val="04FA2F0F"/>
    <w:rsid w:val="06442250"/>
    <w:rsid w:val="0650461B"/>
    <w:rsid w:val="07EE6F03"/>
    <w:rsid w:val="08940552"/>
    <w:rsid w:val="0C193530"/>
    <w:rsid w:val="0DAE70D8"/>
    <w:rsid w:val="0E622DC0"/>
    <w:rsid w:val="0FF72867"/>
    <w:rsid w:val="11A06207"/>
    <w:rsid w:val="11AC1C54"/>
    <w:rsid w:val="12477F66"/>
    <w:rsid w:val="14833D8A"/>
    <w:rsid w:val="14C40F33"/>
    <w:rsid w:val="15A54557"/>
    <w:rsid w:val="15D35A98"/>
    <w:rsid w:val="161A043F"/>
    <w:rsid w:val="17D006D9"/>
    <w:rsid w:val="18572718"/>
    <w:rsid w:val="186243A1"/>
    <w:rsid w:val="1A19481B"/>
    <w:rsid w:val="1A8B5FDF"/>
    <w:rsid w:val="1BB41715"/>
    <w:rsid w:val="1D073ADE"/>
    <w:rsid w:val="1F8123CF"/>
    <w:rsid w:val="206F2E57"/>
    <w:rsid w:val="20781432"/>
    <w:rsid w:val="211F0C75"/>
    <w:rsid w:val="21E85285"/>
    <w:rsid w:val="23BD62E1"/>
    <w:rsid w:val="23DD5752"/>
    <w:rsid w:val="23F05D96"/>
    <w:rsid w:val="258F47F9"/>
    <w:rsid w:val="25B238AC"/>
    <w:rsid w:val="25BD48AC"/>
    <w:rsid w:val="262C04FF"/>
    <w:rsid w:val="268A7650"/>
    <w:rsid w:val="29733F04"/>
    <w:rsid w:val="29CE06A2"/>
    <w:rsid w:val="2AF032C8"/>
    <w:rsid w:val="2B831874"/>
    <w:rsid w:val="2C031A63"/>
    <w:rsid w:val="2F9E109F"/>
    <w:rsid w:val="2FE97CF7"/>
    <w:rsid w:val="300A4CE1"/>
    <w:rsid w:val="306F31F1"/>
    <w:rsid w:val="30D04FC4"/>
    <w:rsid w:val="32150897"/>
    <w:rsid w:val="32605FDD"/>
    <w:rsid w:val="32CB5CEF"/>
    <w:rsid w:val="339234E5"/>
    <w:rsid w:val="33C31AA6"/>
    <w:rsid w:val="36C44C95"/>
    <w:rsid w:val="3B3369B6"/>
    <w:rsid w:val="3B883E91"/>
    <w:rsid w:val="3C7D4DEA"/>
    <w:rsid w:val="3FF522DF"/>
    <w:rsid w:val="408202BD"/>
    <w:rsid w:val="408C0EA1"/>
    <w:rsid w:val="40EB5E08"/>
    <w:rsid w:val="41F209FD"/>
    <w:rsid w:val="43152D4C"/>
    <w:rsid w:val="439C05EE"/>
    <w:rsid w:val="43FD3E7A"/>
    <w:rsid w:val="46103027"/>
    <w:rsid w:val="47587104"/>
    <w:rsid w:val="47884A93"/>
    <w:rsid w:val="47906CE1"/>
    <w:rsid w:val="485F6274"/>
    <w:rsid w:val="48F71FD6"/>
    <w:rsid w:val="49567448"/>
    <w:rsid w:val="49921C45"/>
    <w:rsid w:val="4AAD2D62"/>
    <w:rsid w:val="4BDC652B"/>
    <w:rsid w:val="4D5D3449"/>
    <w:rsid w:val="4DFC1549"/>
    <w:rsid w:val="4E494F28"/>
    <w:rsid w:val="4E6D29C4"/>
    <w:rsid w:val="50D84574"/>
    <w:rsid w:val="51BF1763"/>
    <w:rsid w:val="52557809"/>
    <w:rsid w:val="52596DF2"/>
    <w:rsid w:val="52F60561"/>
    <w:rsid w:val="533741A7"/>
    <w:rsid w:val="536F7DA1"/>
    <w:rsid w:val="53C90AA8"/>
    <w:rsid w:val="549C655E"/>
    <w:rsid w:val="55CE2EDB"/>
    <w:rsid w:val="56463565"/>
    <w:rsid w:val="56FB7F7F"/>
    <w:rsid w:val="572D2603"/>
    <w:rsid w:val="581A1E12"/>
    <w:rsid w:val="58652896"/>
    <w:rsid w:val="58A2728D"/>
    <w:rsid w:val="59CF3150"/>
    <w:rsid w:val="5A207BDB"/>
    <w:rsid w:val="5CB353D9"/>
    <w:rsid w:val="5D477C51"/>
    <w:rsid w:val="60A93DAD"/>
    <w:rsid w:val="6187339E"/>
    <w:rsid w:val="62915D71"/>
    <w:rsid w:val="63060B32"/>
    <w:rsid w:val="638B5C6B"/>
    <w:rsid w:val="68C811F9"/>
    <w:rsid w:val="69281FAC"/>
    <w:rsid w:val="6A391380"/>
    <w:rsid w:val="6AE81FA5"/>
    <w:rsid w:val="6DF24829"/>
    <w:rsid w:val="7023136D"/>
    <w:rsid w:val="73537F29"/>
    <w:rsid w:val="7360710C"/>
    <w:rsid w:val="74014BF8"/>
    <w:rsid w:val="7429351F"/>
    <w:rsid w:val="76F06264"/>
    <w:rsid w:val="778039A7"/>
    <w:rsid w:val="784259B9"/>
    <w:rsid w:val="7A021CA6"/>
    <w:rsid w:val="7A8677AC"/>
    <w:rsid w:val="7AD7051F"/>
    <w:rsid w:val="7C6D5D2F"/>
    <w:rsid w:val="7CE83C37"/>
    <w:rsid w:val="7F13384C"/>
    <w:rsid w:val="7F190916"/>
    <w:rsid w:val="7F99215D"/>
    <w:rsid w:val="EBED5812"/>
    <w:rsid w:val="FDFD0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43"/>
    <w:qFormat/>
    <w:uiPriority w:val="0"/>
    <w:pPr>
      <w:keepNext/>
      <w:keepLines/>
      <w:numPr>
        <w:ilvl w:val="0"/>
        <w:numId w:val="1"/>
      </w:numPr>
      <w:spacing w:before="340" w:after="330" w:line="578" w:lineRule="auto"/>
      <w:ind w:firstLineChars="0"/>
      <w:jc w:val="center"/>
      <w:outlineLvl w:val="0"/>
    </w:pPr>
    <w:rPr>
      <w:rFonts w:ascii="宋体" w:hAnsi="宋体" w:cs="宋体"/>
      <w:b/>
      <w:bCs/>
      <w:kern w:val="44"/>
      <w:sz w:val="40"/>
      <w:szCs w:val="44"/>
    </w:rPr>
  </w:style>
  <w:style w:type="paragraph" w:styleId="4">
    <w:name w:val="heading 2"/>
    <w:basedOn w:val="1"/>
    <w:next w:val="1"/>
    <w:link w:val="41"/>
    <w:qFormat/>
    <w:uiPriority w:val="0"/>
    <w:pPr>
      <w:keepNext/>
      <w:keepLines/>
      <w:spacing w:before="260" w:after="260" w:line="416" w:lineRule="auto"/>
      <w:ind w:firstLine="0" w:firstLineChars="0"/>
      <w:outlineLvl w:val="1"/>
    </w:pPr>
    <w:rPr>
      <w:rFonts w:ascii="宋体" w:hAnsi="宋体" w:cs="宋体"/>
      <w:b/>
      <w:bCs/>
      <w:sz w:val="28"/>
      <w:szCs w:val="28"/>
    </w:rPr>
  </w:style>
  <w:style w:type="paragraph" w:styleId="5">
    <w:name w:val="heading 3"/>
    <w:basedOn w:val="1"/>
    <w:next w:val="1"/>
    <w:link w:val="49"/>
    <w:qFormat/>
    <w:uiPriority w:val="0"/>
    <w:pPr>
      <w:keepNext/>
      <w:keepLines/>
      <w:spacing w:before="260" w:after="260" w:line="416" w:lineRule="auto"/>
      <w:ind w:firstLine="0" w:firstLineChars="0"/>
      <w:outlineLvl w:val="2"/>
    </w:pPr>
    <w:rPr>
      <w:b/>
      <w:bCs/>
      <w:sz w:val="32"/>
      <w:szCs w:val="32"/>
    </w:rPr>
  </w:style>
  <w:style w:type="paragraph" w:styleId="6">
    <w:name w:val="heading 4"/>
    <w:basedOn w:val="1"/>
    <w:next w:val="1"/>
    <w:link w:val="51"/>
    <w:qFormat/>
    <w:uiPriority w:val="0"/>
    <w:pPr>
      <w:keepNext/>
      <w:keepLines/>
      <w:numPr>
        <w:ilvl w:val="3"/>
        <w:numId w:val="1"/>
      </w:numPr>
      <w:spacing w:before="280" w:after="290" w:line="376" w:lineRule="auto"/>
      <w:ind w:firstLineChars="0"/>
      <w:outlineLvl w:val="3"/>
    </w:pPr>
    <w:rPr>
      <w:rFonts w:ascii="Cambria" w:hAnsi="Cambria"/>
      <w:b/>
      <w:bCs/>
      <w:sz w:val="28"/>
      <w:szCs w:val="28"/>
    </w:rPr>
  </w:style>
  <w:style w:type="paragraph" w:styleId="7">
    <w:name w:val="heading 5"/>
    <w:basedOn w:val="1"/>
    <w:next w:val="1"/>
    <w:link w:val="47"/>
    <w:qFormat/>
    <w:uiPriority w:val="0"/>
    <w:pPr>
      <w:keepNext/>
      <w:keepLines/>
      <w:numPr>
        <w:ilvl w:val="4"/>
        <w:numId w:val="1"/>
      </w:numPr>
      <w:spacing w:before="280" w:after="290" w:line="376" w:lineRule="auto"/>
      <w:ind w:firstLineChars="0"/>
      <w:outlineLvl w:val="4"/>
    </w:pPr>
    <w:rPr>
      <w:b/>
      <w:bCs/>
      <w:sz w:val="28"/>
      <w:szCs w:val="28"/>
    </w:rPr>
  </w:style>
  <w:style w:type="paragraph" w:styleId="8">
    <w:name w:val="heading 6"/>
    <w:basedOn w:val="1"/>
    <w:next w:val="1"/>
    <w:link w:val="39"/>
    <w:qFormat/>
    <w:uiPriority w:val="0"/>
    <w:pPr>
      <w:keepNext/>
      <w:keepLines/>
      <w:numPr>
        <w:ilvl w:val="5"/>
        <w:numId w:val="1"/>
      </w:numPr>
      <w:spacing w:before="240" w:after="64" w:line="320" w:lineRule="auto"/>
      <w:ind w:firstLineChars="0"/>
      <w:outlineLvl w:val="5"/>
    </w:pPr>
    <w:rPr>
      <w:rFonts w:ascii="Cambria" w:hAnsi="Cambria"/>
      <w:b/>
      <w:bCs/>
      <w:szCs w:val="24"/>
    </w:rPr>
  </w:style>
  <w:style w:type="paragraph" w:styleId="9">
    <w:name w:val="heading 7"/>
    <w:basedOn w:val="1"/>
    <w:next w:val="1"/>
    <w:link w:val="40"/>
    <w:qFormat/>
    <w:uiPriority w:val="0"/>
    <w:pPr>
      <w:keepNext/>
      <w:keepLines/>
      <w:numPr>
        <w:ilvl w:val="6"/>
        <w:numId w:val="1"/>
      </w:numPr>
      <w:spacing w:before="240" w:after="64" w:line="320" w:lineRule="auto"/>
      <w:ind w:firstLineChars="0"/>
      <w:outlineLvl w:val="6"/>
    </w:pPr>
    <w:rPr>
      <w:b/>
      <w:bCs/>
      <w:szCs w:val="24"/>
    </w:rPr>
  </w:style>
  <w:style w:type="paragraph" w:styleId="10">
    <w:name w:val="heading 8"/>
    <w:basedOn w:val="1"/>
    <w:next w:val="1"/>
    <w:link w:val="34"/>
    <w:qFormat/>
    <w:uiPriority w:val="0"/>
    <w:pPr>
      <w:keepNext/>
      <w:keepLines/>
      <w:numPr>
        <w:ilvl w:val="7"/>
        <w:numId w:val="1"/>
      </w:numPr>
      <w:spacing w:before="240" w:after="64" w:line="320" w:lineRule="auto"/>
      <w:ind w:firstLineChars="0"/>
      <w:outlineLvl w:val="7"/>
    </w:pPr>
    <w:rPr>
      <w:rFonts w:ascii="Cambria" w:hAnsi="Cambria"/>
      <w:szCs w:val="24"/>
    </w:rPr>
  </w:style>
  <w:style w:type="paragraph" w:styleId="11">
    <w:name w:val="heading 9"/>
    <w:basedOn w:val="1"/>
    <w:next w:val="1"/>
    <w:link w:val="37"/>
    <w:qFormat/>
    <w:uiPriority w:val="0"/>
    <w:pPr>
      <w:keepNext/>
      <w:keepLines/>
      <w:spacing w:before="240" w:after="64" w:line="320" w:lineRule="auto"/>
      <w:ind w:firstLine="0" w:firstLineChars="0"/>
      <w:outlineLvl w:val="8"/>
    </w:pPr>
    <w:rPr>
      <w:rFonts w:ascii="Cambria" w:hAnsi="Cambria"/>
      <w:sz w:val="21"/>
      <w:szCs w:val="21"/>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12">
    <w:name w:val="table of authorities"/>
    <w:basedOn w:val="1"/>
    <w:next w:val="1"/>
    <w:qFormat/>
    <w:uiPriority w:val="0"/>
    <w:pPr>
      <w:ind w:left="420" w:leftChars="200"/>
    </w:pPr>
  </w:style>
  <w:style w:type="paragraph" w:styleId="13">
    <w:name w:val="List Number"/>
    <w:basedOn w:val="1"/>
    <w:qFormat/>
    <w:uiPriority w:val="0"/>
    <w:pPr>
      <w:widowControl/>
      <w:numPr>
        <w:ilvl w:val="0"/>
        <w:numId w:val="2"/>
      </w:numPr>
      <w:tabs>
        <w:tab w:val="left" w:pos="454"/>
        <w:tab w:val="left" w:pos="720"/>
      </w:tabs>
      <w:spacing w:after="156" w:afterLines="50"/>
      <w:ind w:left="454" w:hanging="284"/>
      <w:jc w:val="left"/>
    </w:pPr>
    <w:rPr>
      <w:kern w:val="0"/>
      <w:szCs w:val="20"/>
    </w:rPr>
  </w:style>
  <w:style w:type="paragraph" w:styleId="14">
    <w:name w:val="Document Map"/>
    <w:basedOn w:val="1"/>
    <w:link w:val="52"/>
    <w:qFormat/>
    <w:uiPriority w:val="0"/>
    <w:rPr>
      <w:rFonts w:ascii="Tahoma" w:hAnsi="Tahoma"/>
      <w:sz w:val="16"/>
      <w:szCs w:val="16"/>
    </w:rPr>
  </w:style>
  <w:style w:type="paragraph" w:styleId="15">
    <w:name w:val="annotation text"/>
    <w:basedOn w:val="1"/>
    <w:link w:val="38"/>
    <w:qFormat/>
    <w:uiPriority w:val="0"/>
    <w:pPr>
      <w:jc w:val="left"/>
    </w:pPr>
    <w:rPr>
      <w:szCs w:val="20"/>
    </w:rPr>
  </w:style>
  <w:style w:type="paragraph" w:styleId="16">
    <w:name w:val="Body Text"/>
    <w:basedOn w:val="1"/>
    <w:qFormat/>
    <w:uiPriority w:val="0"/>
    <w:pPr>
      <w:adjustRightInd w:val="0"/>
      <w:spacing w:line="240" w:lineRule="auto"/>
      <w:ind w:firstLine="0" w:firstLineChars="0"/>
      <w:jc w:val="left"/>
      <w:textAlignment w:val="baseline"/>
    </w:pPr>
    <w:rPr>
      <w:rFonts w:ascii="仿宋_GB2312" w:hAnsi="仿宋_GB2312"/>
      <w:kern w:val="0"/>
      <w:szCs w:val="20"/>
    </w:rPr>
  </w:style>
  <w:style w:type="paragraph" w:styleId="17">
    <w:name w:val="Body Text Indent"/>
    <w:basedOn w:val="1"/>
    <w:link w:val="44"/>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Plain Text"/>
    <w:basedOn w:val="1"/>
    <w:link w:val="48"/>
    <w:qFormat/>
    <w:uiPriority w:val="0"/>
    <w:pPr>
      <w:spacing w:before="156" w:beforeLines="50" w:after="156" w:afterLines="50" w:line="400" w:lineRule="exact"/>
    </w:pPr>
    <w:rPr>
      <w:rFonts w:ascii="宋体" w:hAnsi="Courier New"/>
    </w:r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link w:val="42"/>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rPr>
  </w:style>
  <w:style w:type="paragraph" w:styleId="26">
    <w:name w:val="Body Text First Indent 2"/>
    <w:basedOn w:val="17"/>
    <w:qFormat/>
    <w:uiPriority w:val="99"/>
    <w:pPr>
      <w:ind w:firstLine="42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Elegant"/>
    <w:basedOn w:val="2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1">
    <w:name w:val="Strong"/>
    <w:qFormat/>
    <w:uiPriority w:val="22"/>
    <w:rPr>
      <w:b/>
      <w:bCs/>
    </w:rPr>
  </w:style>
  <w:style w:type="character" w:customStyle="1" w:styleId="32">
    <w:name w:val="font11"/>
    <w:qFormat/>
    <w:uiPriority w:val="0"/>
    <w:rPr>
      <w:rFonts w:hint="eastAsia" w:ascii="宋体" w:hAnsi="宋体" w:eastAsia="宋体"/>
      <w:color w:val="000000"/>
      <w:sz w:val="21"/>
      <w:szCs w:val="21"/>
      <w:u w:val="none"/>
    </w:rPr>
  </w:style>
  <w:style w:type="character" w:customStyle="1" w:styleId="33">
    <w:name w:val="pd_mob1"/>
    <w:qFormat/>
    <w:uiPriority w:val="0"/>
    <w:rPr>
      <w:b/>
      <w:bCs/>
      <w:color w:val="DB4F33"/>
      <w:sz w:val="30"/>
      <w:szCs w:val="30"/>
    </w:rPr>
  </w:style>
  <w:style w:type="character" w:customStyle="1" w:styleId="34">
    <w:name w:val="标题 8 字符"/>
    <w:link w:val="10"/>
    <w:semiHidden/>
    <w:qFormat/>
    <w:uiPriority w:val="9"/>
    <w:rPr>
      <w:rFonts w:ascii="Cambria" w:hAnsi="Cambria" w:eastAsia="宋体" w:cs="Times New Roman"/>
      <w:sz w:val="24"/>
      <w:szCs w:val="24"/>
    </w:rPr>
  </w:style>
  <w:style w:type="character" w:customStyle="1" w:styleId="35">
    <w:name w:val="列表段落 字符"/>
    <w:link w:val="36"/>
    <w:qFormat/>
    <w:locked/>
    <w:uiPriority w:val="34"/>
    <w:rPr>
      <w:sz w:val="24"/>
    </w:rPr>
  </w:style>
  <w:style w:type="paragraph" w:styleId="36">
    <w:name w:val="List Paragraph"/>
    <w:basedOn w:val="1"/>
    <w:link w:val="35"/>
    <w:qFormat/>
    <w:uiPriority w:val="99"/>
    <w:pPr>
      <w:ind w:firstLine="420"/>
    </w:pPr>
  </w:style>
  <w:style w:type="character" w:customStyle="1" w:styleId="37">
    <w:name w:val="标题 9 字符"/>
    <w:link w:val="11"/>
    <w:semiHidden/>
    <w:qFormat/>
    <w:uiPriority w:val="9"/>
    <w:rPr>
      <w:rFonts w:ascii="Cambria" w:hAnsi="Cambria" w:eastAsia="宋体" w:cs="Times New Roman"/>
      <w:szCs w:val="21"/>
    </w:rPr>
  </w:style>
  <w:style w:type="character" w:customStyle="1" w:styleId="38">
    <w:name w:val="批注文字 字符"/>
    <w:link w:val="15"/>
    <w:qFormat/>
    <w:uiPriority w:val="0"/>
    <w:rPr>
      <w:rFonts w:eastAsia="宋体"/>
      <w:kern w:val="2"/>
      <w:sz w:val="21"/>
      <w:lang w:val="en-US" w:eastAsia="zh-CN" w:bidi="ar-SA"/>
    </w:rPr>
  </w:style>
  <w:style w:type="character" w:customStyle="1" w:styleId="39">
    <w:name w:val="标题 6 字符"/>
    <w:link w:val="8"/>
    <w:qFormat/>
    <w:uiPriority w:val="9"/>
    <w:rPr>
      <w:rFonts w:ascii="Cambria" w:hAnsi="Cambria" w:eastAsia="宋体" w:cs="Times New Roman"/>
      <w:b/>
      <w:bCs/>
      <w:sz w:val="24"/>
      <w:szCs w:val="24"/>
    </w:rPr>
  </w:style>
  <w:style w:type="character" w:customStyle="1" w:styleId="40">
    <w:name w:val="标题 7 字符"/>
    <w:link w:val="9"/>
    <w:semiHidden/>
    <w:qFormat/>
    <w:uiPriority w:val="9"/>
    <w:rPr>
      <w:b/>
      <w:bCs/>
      <w:sz w:val="24"/>
      <w:szCs w:val="24"/>
    </w:rPr>
  </w:style>
  <w:style w:type="character" w:customStyle="1" w:styleId="41">
    <w:name w:val="标题 2 字符"/>
    <w:link w:val="4"/>
    <w:qFormat/>
    <w:uiPriority w:val="9"/>
    <w:rPr>
      <w:rFonts w:ascii="宋体" w:hAnsi="宋体" w:cs="宋体"/>
      <w:b/>
      <w:bCs/>
      <w:kern w:val="2"/>
      <w:sz w:val="28"/>
      <w:szCs w:val="28"/>
    </w:rPr>
  </w:style>
  <w:style w:type="character" w:customStyle="1" w:styleId="42">
    <w:name w:val="批注框文本 字符"/>
    <w:link w:val="21"/>
    <w:qFormat/>
    <w:uiPriority w:val="0"/>
    <w:rPr>
      <w:kern w:val="2"/>
      <w:sz w:val="18"/>
      <w:szCs w:val="18"/>
    </w:rPr>
  </w:style>
  <w:style w:type="character" w:customStyle="1" w:styleId="43">
    <w:name w:val="标题 1 字符"/>
    <w:link w:val="3"/>
    <w:qFormat/>
    <w:uiPriority w:val="9"/>
    <w:rPr>
      <w:rFonts w:ascii="宋体" w:hAnsi="宋体" w:cs="宋体"/>
      <w:b/>
      <w:bCs/>
      <w:kern w:val="44"/>
      <w:sz w:val="40"/>
      <w:szCs w:val="44"/>
    </w:rPr>
  </w:style>
  <w:style w:type="character" w:customStyle="1" w:styleId="44">
    <w:name w:val="正文文本缩进 字符"/>
    <w:link w:val="17"/>
    <w:qFormat/>
    <w:locked/>
    <w:uiPriority w:val="0"/>
    <w:rPr>
      <w:kern w:val="2"/>
      <w:sz w:val="21"/>
      <w:szCs w:val="24"/>
    </w:rPr>
  </w:style>
  <w:style w:type="character" w:customStyle="1" w:styleId="45">
    <w:name w:val="样式1 字符"/>
    <w:link w:val="46"/>
    <w:qFormat/>
    <w:uiPriority w:val="0"/>
    <w:rPr>
      <w:rFonts w:ascii="宋体" w:hAnsi="Courier New"/>
      <w:color w:val="000000"/>
      <w:kern w:val="2"/>
      <w:sz w:val="24"/>
      <w:szCs w:val="24"/>
    </w:rPr>
  </w:style>
  <w:style w:type="paragraph" w:customStyle="1" w:styleId="46">
    <w:name w:val="样式1"/>
    <w:basedOn w:val="19"/>
    <w:next w:val="8"/>
    <w:link w:val="45"/>
    <w:qFormat/>
    <w:uiPriority w:val="0"/>
    <w:pPr>
      <w:snapToGrid w:val="0"/>
      <w:spacing w:before="0" w:beforeLines="0" w:after="0" w:afterLines="0" w:line="360" w:lineRule="auto"/>
    </w:pPr>
    <w:rPr>
      <w:color w:val="000000"/>
    </w:rPr>
  </w:style>
  <w:style w:type="character" w:customStyle="1" w:styleId="47">
    <w:name w:val="标题 5 字符"/>
    <w:link w:val="7"/>
    <w:semiHidden/>
    <w:qFormat/>
    <w:uiPriority w:val="9"/>
    <w:rPr>
      <w:b/>
      <w:bCs/>
      <w:sz w:val="28"/>
      <w:szCs w:val="28"/>
    </w:rPr>
  </w:style>
  <w:style w:type="character" w:customStyle="1" w:styleId="48">
    <w:name w:val="纯文本 字符"/>
    <w:link w:val="19"/>
    <w:qFormat/>
    <w:locked/>
    <w:uiPriority w:val="0"/>
    <w:rPr>
      <w:rFonts w:ascii="宋体" w:hAnsi="Courier New"/>
      <w:kern w:val="2"/>
      <w:sz w:val="24"/>
      <w:szCs w:val="24"/>
    </w:rPr>
  </w:style>
  <w:style w:type="character" w:customStyle="1" w:styleId="49">
    <w:name w:val="标题 3 字符"/>
    <w:link w:val="5"/>
    <w:uiPriority w:val="9"/>
    <w:rPr>
      <w:b/>
      <w:bCs/>
      <w:sz w:val="32"/>
      <w:szCs w:val="32"/>
    </w:rPr>
  </w:style>
  <w:style w:type="character" w:customStyle="1" w:styleId="50">
    <w:name w:val="141"/>
    <w:uiPriority w:val="0"/>
    <w:rPr>
      <w:sz w:val="21"/>
      <w:szCs w:val="21"/>
    </w:rPr>
  </w:style>
  <w:style w:type="character" w:customStyle="1" w:styleId="51">
    <w:name w:val="标题 4 字符"/>
    <w:link w:val="6"/>
    <w:semiHidden/>
    <w:qFormat/>
    <w:uiPriority w:val="9"/>
    <w:rPr>
      <w:rFonts w:ascii="Cambria" w:hAnsi="Cambria" w:eastAsia="宋体" w:cs="Times New Roman"/>
      <w:b/>
      <w:bCs/>
      <w:sz w:val="28"/>
      <w:szCs w:val="28"/>
    </w:rPr>
  </w:style>
  <w:style w:type="character" w:customStyle="1" w:styleId="52">
    <w:name w:val="文档结构图 字符"/>
    <w:link w:val="14"/>
    <w:qFormat/>
    <w:uiPriority w:val="0"/>
    <w:rPr>
      <w:rFonts w:ascii="Tahoma" w:hAnsi="Tahoma" w:cs="Tahoma"/>
      <w:kern w:val="2"/>
      <w:sz w:val="16"/>
      <w:szCs w:val="16"/>
    </w:rPr>
  </w:style>
  <w:style w:type="character" w:customStyle="1" w:styleId="53">
    <w:name w:val="正文文本缩进 2 字符"/>
    <w:link w:val="20"/>
    <w:qFormat/>
    <w:uiPriority w:val="0"/>
    <w:rPr>
      <w:kern w:val="2"/>
      <w:sz w:val="21"/>
      <w:szCs w:val="24"/>
    </w:rPr>
  </w:style>
  <w:style w:type="paragraph" w:customStyle="1" w:styleId="54">
    <w:name w:val="文章正文"/>
    <w:basedOn w:val="1"/>
    <w:uiPriority w:val="0"/>
    <w:pPr>
      <w:ind w:firstLine="560"/>
    </w:pPr>
    <w:rPr>
      <w:rFonts w:eastAsia="仿宋_GB2312"/>
      <w:kern w:val="0"/>
      <w:sz w:val="28"/>
    </w:rPr>
  </w:style>
  <w:style w:type="paragraph" w:customStyle="1" w:styleId="55">
    <w:name w:val="List Paragraph1"/>
    <w:basedOn w:val="1"/>
    <w:qFormat/>
    <w:uiPriority w:val="0"/>
    <w:pPr>
      <w:widowControl/>
      <w:spacing w:after="200" w:line="276" w:lineRule="auto"/>
      <w:ind w:left="720"/>
      <w:contextualSpacing/>
      <w:jc w:val="left"/>
    </w:pPr>
    <w:rPr>
      <w:kern w:val="0"/>
      <w:sz w:val="22"/>
    </w:rPr>
  </w:style>
  <w:style w:type="paragraph" w:customStyle="1" w:styleId="56">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57">
    <w:name w:val="正文段"/>
    <w:basedOn w:val="1"/>
    <w:qFormat/>
    <w:uiPriority w:val="0"/>
    <w:pPr>
      <w:widowControl/>
      <w:snapToGrid w:val="0"/>
      <w:spacing w:after="156" w:afterLines="50"/>
    </w:pPr>
    <w:rPr>
      <w:kern w:val="0"/>
      <w:szCs w:val="20"/>
    </w:rPr>
  </w:style>
  <w:style w:type="paragraph" w:customStyle="1" w:styleId="58">
    <w:name w:val="彩色列表 - 着色 11"/>
    <w:basedOn w:val="1"/>
    <w:qFormat/>
    <w:uiPriority w:val="0"/>
    <w:pPr>
      <w:ind w:firstLine="420"/>
    </w:pPr>
  </w:style>
  <w:style w:type="paragraph" w:customStyle="1" w:styleId="59">
    <w:name w:val="Char"/>
    <w:basedOn w:val="1"/>
    <w:qFormat/>
    <w:uiPriority w:val="0"/>
    <w:rPr>
      <w:rFonts w:ascii="Tahoma" w:hAnsi="Tahoma"/>
      <w:szCs w:val="20"/>
    </w:rPr>
  </w:style>
  <w:style w:type="paragraph" w:customStyle="1" w:styleId="60">
    <w:name w:val="列出段落1"/>
    <w:basedOn w:val="1"/>
    <w:qFormat/>
    <w:uiPriority w:val="0"/>
  </w:style>
  <w:style w:type="paragraph" w:customStyle="1" w:styleId="61">
    <w:name w:val="p0"/>
    <w:basedOn w:val="1"/>
    <w:qFormat/>
    <w:uiPriority w:val="0"/>
    <w:pPr>
      <w:widowControl/>
    </w:pPr>
    <w:rPr>
      <w:kern w:val="0"/>
      <w:szCs w:val="21"/>
    </w:rPr>
  </w:style>
  <w:style w:type="paragraph" w:customStyle="1" w:styleId="62">
    <w:name w:val="样式 首行缩进:  2.25 字符"/>
    <w:basedOn w:val="1"/>
    <w:qFormat/>
    <w:uiPriority w:val="0"/>
    <w:pPr>
      <w:ind w:firstLine="225" w:firstLineChars="225"/>
    </w:pPr>
    <w:rPr>
      <w:rFonts w:cs="宋体"/>
      <w:szCs w:val="20"/>
    </w:rPr>
  </w:style>
  <w:style w:type="paragraph" w:customStyle="1" w:styleId="63">
    <w:name w:val="Char Char Char Char1"/>
    <w:basedOn w:val="1"/>
    <w:qFormat/>
    <w:uiPriority w:val="0"/>
    <w:pPr>
      <w:tabs>
        <w:tab w:val="left" w:pos="0"/>
      </w:tabs>
    </w:pPr>
    <w:rPr>
      <w:rFonts w:ascii="宋体" w:hAnsi="宋体"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467</Words>
  <Characters>2668</Characters>
  <Lines>22</Lines>
  <Paragraphs>6</Paragraphs>
  <TotalTime>17</TotalTime>
  <ScaleCrop>false</ScaleCrop>
  <LinksUpToDate>false</LinksUpToDate>
  <CharactersWithSpaces>3129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2021-07-12T16:26:00Z</dcterms:created>
  <dc:creator>微软用户</dc:creator>
  <cp:lastModifiedBy>小暖</cp:lastModifiedBy>
  <cp:lastPrinted>2012-10-26T08:18:00Z</cp:lastPrinted>
  <dcterms:modified xsi:type="dcterms:W3CDTF">2021-10-21T03:08:43Z</dcterms:modified>
  <dc:title>公开招标采购文件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D24A982D427647D1B7A26E30319D8A42</vt:lpwstr>
  </property>
</Properties>
</file>