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jc w:val="left"/>
        <w:rPr>
          <w:rFonts w:ascii="宋体" w:hAnsi="宋体" w:eastAsia="宋体"/>
          <w:sz w:val="48"/>
          <w:szCs w:val="48"/>
        </w:rPr>
      </w:pPr>
    </w:p>
    <w:p>
      <w:pPr>
        <w:tabs>
          <w:tab w:val="left" w:pos="390"/>
          <w:tab w:val="center" w:pos="4404"/>
        </w:tabs>
        <w:jc w:val="center"/>
        <w:rPr>
          <w:rFonts w:ascii="宋体" w:hAnsi="宋体" w:eastAsia="宋体"/>
          <w:b/>
          <w:bCs/>
          <w:sz w:val="48"/>
          <w:szCs w:val="48"/>
        </w:rPr>
      </w:pPr>
      <w:r>
        <w:rPr>
          <w:rFonts w:hint="eastAsia" w:ascii="宋体" w:hAnsi="宋体" w:eastAsia="宋体"/>
          <w:b/>
          <w:bCs/>
          <w:sz w:val="48"/>
          <w:szCs w:val="48"/>
          <w:lang w:val="en-US"/>
        </w:rPr>
        <w:t>内控询价论证</w:t>
      </w:r>
      <w:r>
        <w:rPr>
          <w:rFonts w:hint="eastAsia" w:ascii="宋体" w:hAnsi="宋体" w:eastAsia="宋体"/>
          <w:b/>
          <w:bCs/>
          <w:sz w:val="48"/>
          <w:szCs w:val="48"/>
        </w:rPr>
        <w:t>文件</w:t>
      </w:r>
    </w:p>
    <w:p>
      <w:pPr>
        <w:tabs>
          <w:tab w:val="left" w:pos="390"/>
          <w:tab w:val="center" w:pos="4404"/>
        </w:tabs>
        <w:jc w:val="left"/>
        <w:rPr>
          <w:rFonts w:ascii="宋体" w:hAnsi="宋体" w:eastAsia="宋体"/>
          <w:sz w:val="48"/>
          <w:szCs w:val="48"/>
        </w:rPr>
      </w:pPr>
    </w:p>
    <w:p>
      <w:pPr>
        <w:tabs>
          <w:tab w:val="left" w:pos="390"/>
          <w:tab w:val="center" w:pos="4404"/>
        </w:tabs>
        <w:jc w:val="left"/>
        <w:rPr>
          <w:rFonts w:ascii="宋体" w:hAnsi="宋体" w:eastAsia="宋体"/>
          <w:sz w:val="48"/>
          <w:szCs w:val="48"/>
        </w:rPr>
      </w:pPr>
    </w:p>
    <w:p>
      <w:pPr>
        <w:spacing w:line="480" w:lineRule="auto"/>
        <w:ind w:firstLine="960" w:firstLineChars="200"/>
        <w:jc w:val="left"/>
        <w:rPr>
          <w:rFonts w:ascii="宋体" w:hAnsi="宋体" w:eastAsia="宋体"/>
          <w:sz w:val="48"/>
          <w:szCs w:val="48"/>
          <w:lang w:val="en-US"/>
        </w:rPr>
      </w:pPr>
      <w:r>
        <w:rPr>
          <w:rFonts w:hint="eastAsia" w:ascii="宋体" w:hAnsi="宋体" w:eastAsia="宋体"/>
          <w:sz w:val="48"/>
          <w:szCs w:val="48"/>
        </w:rPr>
        <w:t>项目编号：JNYY-202</w:t>
      </w:r>
      <w:r>
        <w:rPr>
          <w:rFonts w:hint="eastAsia" w:ascii="宋体" w:hAnsi="宋体" w:eastAsia="宋体"/>
          <w:sz w:val="48"/>
          <w:szCs w:val="48"/>
          <w:lang w:val="en-US"/>
        </w:rPr>
        <w:t>40307001</w:t>
      </w:r>
    </w:p>
    <w:p>
      <w:pPr>
        <w:spacing w:line="480" w:lineRule="auto"/>
        <w:ind w:firstLine="960" w:firstLineChars="200"/>
        <w:jc w:val="left"/>
        <w:rPr>
          <w:rFonts w:ascii="宋体" w:hAnsi="宋体" w:eastAsia="宋体"/>
          <w:sz w:val="48"/>
          <w:szCs w:val="48"/>
        </w:rPr>
      </w:pPr>
      <w:r>
        <w:rPr>
          <w:rFonts w:hint="eastAsia" w:ascii="宋体" w:hAnsi="宋体" w:eastAsia="宋体"/>
          <w:sz w:val="48"/>
          <w:szCs w:val="48"/>
        </w:rPr>
        <w:t>项目名称：</w:t>
      </w:r>
      <w:bookmarkStart w:id="0" w:name="_Hlk151026009"/>
      <w:r>
        <w:rPr>
          <w:rFonts w:hint="eastAsia" w:ascii="宋体" w:hAnsi="宋体" w:eastAsia="宋体"/>
          <w:sz w:val="48"/>
          <w:szCs w:val="48"/>
        </w:rPr>
        <w:t>南京市江宁医院</w:t>
      </w:r>
      <w:r>
        <w:rPr>
          <w:rFonts w:hint="eastAsia" w:ascii="宋体" w:hAnsi="宋体" w:eastAsia="宋体"/>
          <w:sz w:val="48"/>
          <w:szCs w:val="48"/>
          <w:lang w:val="en-US"/>
        </w:rPr>
        <w:t>UPS电源及电池监控平台</w:t>
      </w:r>
      <w:r>
        <w:rPr>
          <w:rFonts w:hint="eastAsia" w:ascii="宋体" w:hAnsi="宋体" w:eastAsia="宋体"/>
          <w:sz w:val="48"/>
          <w:szCs w:val="48"/>
        </w:rPr>
        <w:t>项目</w:t>
      </w:r>
      <w:bookmarkEnd w:id="0"/>
    </w:p>
    <w:p>
      <w:pPr>
        <w:spacing w:line="480" w:lineRule="auto"/>
        <w:ind w:firstLine="960" w:firstLineChars="200"/>
        <w:jc w:val="left"/>
        <w:rPr>
          <w:rFonts w:ascii="宋体" w:hAnsi="宋体" w:eastAsia="宋体"/>
          <w:sz w:val="48"/>
          <w:szCs w:val="48"/>
        </w:rPr>
      </w:pPr>
      <w:r>
        <w:rPr>
          <w:rFonts w:hint="eastAsia" w:ascii="宋体" w:hAnsi="宋体" w:eastAsia="宋体"/>
          <w:sz w:val="48"/>
          <w:szCs w:val="48"/>
        </w:rPr>
        <w:t>采 购 人：南京市江宁医院</w:t>
      </w:r>
    </w:p>
    <w:p>
      <w:pPr>
        <w:spacing w:line="480" w:lineRule="auto"/>
        <w:ind w:firstLine="960" w:firstLineChars="200"/>
        <w:jc w:val="left"/>
        <w:rPr>
          <w:rFonts w:ascii="宋体" w:hAnsi="宋体" w:eastAsia="宋体"/>
          <w:sz w:val="48"/>
          <w:szCs w:val="48"/>
          <w:u w:val="single"/>
          <w:lang w:val="en-US"/>
        </w:rPr>
      </w:pPr>
      <w:r>
        <w:rPr>
          <w:rFonts w:hint="eastAsia" w:ascii="宋体" w:hAnsi="宋体" w:eastAsia="宋体"/>
          <w:sz w:val="48"/>
          <w:szCs w:val="48"/>
          <w:lang w:val="en-US"/>
        </w:rPr>
        <w:t>采购类别：服务类</w:t>
      </w:r>
    </w:p>
    <w:p>
      <w:pPr>
        <w:pStyle w:val="26"/>
        <w:rPr>
          <w:rFonts w:ascii="宋体" w:hAnsi="宋体" w:eastAsia="宋体"/>
          <w:sz w:val="24"/>
          <w:szCs w:val="24"/>
        </w:rPr>
      </w:pPr>
    </w:p>
    <w:p>
      <w:pPr>
        <w:rPr>
          <w:rFonts w:ascii="宋体" w:hAnsi="宋体" w:eastAsia="宋体"/>
          <w:sz w:val="24"/>
          <w:szCs w:val="24"/>
        </w:rPr>
        <w:sectPr>
          <w:footerReference r:id="rId6" w:type="first"/>
          <w:headerReference r:id="rId3" w:type="default"/>
          <w:footerReference r:id="rId4" w:type="default"/>
          <w:footerReference r:id="rId5" w:type="even"/>
          <w:pgSz w:w="11906" w:h="16838"/>
          <w:pgMar w:top="1440" w:right="1080" w:bottom="1440" w:left="1080" w:header="851" w:footer="680" w:gutter="0"/>
          <w:pgNumType w:start="1" w:chapStyle="1"/>
          <w:cols w:space="720" w:num="1"/>
          <w:docGrid w:linePitch="290" w:charSpace="0"/>
        </w:sect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r>
        <w:rPr>
          <w:rFonts w:hint="eastAsia" w:ascii="宋体" w:hAnsi="宋体" w:eastAsia="宋体" w:cs="宋体"/>
          <w:bCs/>
          <w:szCs w:val="24"/>
        </w:rPr>
        <w:t>第一章  内控</w:t>
      </w:r>
      <w:r>
        <w:rPr>
          <w:rFonts w:hint="eastAsia" w:ascii="宋体" w:hAnsi="宋体" w:eastAsia="宋体" w:cs="宋体"/>
          <w:b/>
          <w:bCs w:val="0"/>
          <w:szCs w:val="24"/>
        </w:rPr>
        <w:t>询价论证</w:t>
      </w:r>
      <w:r>
        <w:rPr>
          <w:rFonts w:hint="eastAsia" w:ascii="宋体" w:hAnsi="宋体" w:eastAsia="宋体" w:cs="宋体"/>
          <w:bCs/>
          <w:szCs w:val="24"/>
        </w:rPr>
        <w:t>邀请</w:t>
      </w:r>
    </w:p>
    <w:p>
      <w:pPr>
        <w:spacing w:line="360" w:lineRule="auto"/>
        <w:ind w:firstLine="482" w:firstLineChars="200"/>
        <w:rPr>
          <w:rFonts w:ascii="宋体" w:hAnsi="宋体" w:eastAsia="宋体"/>
          <w:b/>
          <w:sz w:val="24"/>
          <w:szCs w:val="24"/>
          <w:u w:val="single"/>
          <w:lang w:val="en-US"/>
        </w:rPr>
      </w:pPr>
      <w:r>
        <w:rPr>
          <w:rFonts w:hint="eastAsia" w:ascii="宋体" w:hAnsi="宋体" w:eastAsia="宋体"/>
          <w:b/>
          <w:sz w:val="24"/>
          <w:szCs w:val="24"/>
          <w:u w:val="single"/>
          <w:lang w:val="en-US"/>
        </w:rPr>
        <w:t>南京市江宁医院</w:t>
      </w:r>
      <w:r>
        <w:rPr>
          <w:rFonts w:hint="eastAsia" w:ascii="宋体" w:hAnsi="宋体" w:eastAsia="宋体"/>
          <w:bCs/>
          <w:sz w:val="24"/>
          <w:szCs w:val="24"/>
          <w:lang w:val="en-US"/>
        </w:rPr>
        <w:t>（采购单位名称，以下简称“采购人”），就</w:t>
      </w:r>
      <w:r>
        <w:rPr>
          <w:rFonts w:hint="eastAsia" w:ascii="宋体" w:hAnsi="宋体" w:eastAsia="宋体"/>
          <w:b/>
          <w:sz w:val="24"/>
          <w:szCs w:val="24"/>
          <w:u w:val="single"/>
          <w:lang w:val="en-US"/>
        </w:rPr>
        <w:t xml:space="preserve"> 南京市江宁医院UPS电源及电池监控平台项目</w:t>
      </w:r>
      <w:r>
        <w:rPr>
          <w:rFonts w:hint="eastAsia" w:ascii="宋体" w:hAnsi="宋体" w:eastAsia="宋体"/>
          <w:bCs/>
          <w:sz w:val="24"/>
          <w:szCs w:val="24"/>
          <w:lang w:val="en-US"/>
        </w:rPr>
        <w:t>（采购项目名称）进行</w:t>
      </w:r>
      <w:r>
        <w:rPr>
          <w:rFonts w:hint="eastAsia" w:ascii="宋体" w:hAnsi="宋体" w:eastAsia="宋体"/>
          <w:b/>
          <w:sz w:val="24"/>
          <w:szCs w:val="24"/>
          <w:lang w:val="en-US"/>
        </w:rPr>
        <w:t>内控</w:t>
      </w:r>
      <w:r>
        <w:rPr>
          <w:rFonts w:hint="eastAsia" w:ascii="宋体" w:hAnsi="宋体" w:eastAsia="宋体"/>
          <w:b/>
          <w:bCs/>
          <w:sz w:val="24"/>
          <w:szCs w:val="24"/>
          <w:lang w:val="en-US"/>
        </w:rPr>
        <w:t>询价</w:t>
      </w:r>
      <w:r>
        <w:rPr>
          <w:rFonts w:hint="eastAsia" w:ascii="宋体" w:hAnsi="宋体" w:eastAsia="宋体"/>
          <w:b/>
          <w:sz w:val="24"/>
          <w:szCs w:val="24"/>
          <w:lang w:val="en-US"/>
        </w:rPr>
        <w:t>论证</w:t>
      </w:r>
      <w:r>
        <w:rPr>
          <w:rFonts w:hint="eastAsia" w:ascii="宋体" w:hAnsi="宋体" w:eastAsia="宋体"/>
          <w:sz w:val="24"/>
          <w:szCs w:val="24"/>
        </w:rPr>
        <w:t>，兹邀请符合资格条件的供应商参与内控询价论证。</w:t>
      </w:r>
    </w:p>
    <w:p>
      <w:pPr>
        <w:tabs>
          <w:tab w:val="left" w:pos="7005"/>
        </w:tabs>
        <w:autoSpaceDE w:val="0"/>
        <w:autoSpaceDN w:val="0"/>
        <w:adjustRightInd w:val="0"/>
        <w:spacing w:line="360" w:lineRule="auto"/>
        <w:rPr>
          <w:rFonts w:ascii="宋体" w:hAnsi="宋体" w:eastAsia="宋体"/>
          <w:b/>
          <w:bCs/>
          <w:sz w:val="24"/>
          <w:szCs w:val="24"/>
          <w:lang w:val="en-US"/>
        </w:rPr>
      </w:pPr>
      <w:r>
        <w:rPr>
          <w:rFonts w:hint="eastAsia" w:ascii="宋体" w:hAnsi="宋体" w:eastAsia="宋体"/>
          <w:b/>
          <w:bCs/>
          <w:sz w:val="24"/>
          <w:szCs w:val="24"/>
        </w:rPr>
        <w:t>1、项目编号：JNYY-202</w:t>
      </w:r>
      <w:r>
        <w:rPr>
          <w:rFonts w:hint="eastAsia" w:ascii="宋体" w:hAnsi="宋体" w:eastAsia="宋体"/>
          <w:b/>
          <w:bCs/>
          <w:sz w:val="24"/>
          <w:szCs w:val="24"/>
          <w:lang w:val="en-US"/>
        </w:rPr>
        <w:t>40307001</w:t>
      </w:r>
    </w:p>
    <w:p>
      <w:pPr>
        <w:tabs>
          <w:tab w:val="left" w:pos="7005"/>
        </w:tabs>
        <w:autoSpaceDE w:val="0"/>
        <w:autoSpaceDN w:val="0"/>
        <w:adjustRightInd w:val="0"/>
        <w:spacing w:line="360" w:lineRule="auto"/>
        <w:rPr>
          <w:rFonts w:ascii="宋体" w:hAnsi="宋体" w:eastAsia="宋体"/>
          <w:b/>
          <w:bCs/>
          <w:sz w:val="24"/>
          <w:szCs w:val="24"/>
        </w:rPr>
      </w:pPr>
      <w:r>
        <w:rPr>
          <w:rFonts w:hint="eastAsia" w:ascii="宋体" w:hAnsi="宋体" w:eastAsia="宋体"/>
          <w:b/>
          <w:bCs/>
          <w:sz w:val="24"/>
          <w:szCs w:val="24"/>
        </w:rPr>
        <w:t>2、项目内容：南京市江宁医院</w:t>
      </w:r>
      <w:r>
        <w:rPr>
          <w:rFonts w:hint="eastAsia" w:ascii="宋体" w:hAnsi="宋体" w:eastAsia="宋体"/>
          <w:b/>
          <w:bCs/>
          <w:sz w:val="24"/>
          <w:szCs w:val="24"/>
          <w:lang w:val="en-US"/>
        </w:rPr>
        <w:t>UPS电源及电池监控平台</w:t>
      </w:r>
      <w:r>
        <w:rPr>
          <w:rFonts w:hint="eastAsia" w:ascii="宋体" w:hAnsi="宋体" w:eastAsia="宋体"/>
          <w:b/>
          <w:bCs/>
          <w:sz w:val="24"/>
          <w:szCs w:val="24"/>
        </w:rPr>
        <w:t>项目</w:t>
      </w:r>
    </w:p>
    <w:p>
      <w:pPr>
        <w:tabs>
          <w:tab w:val="left" w:pos="7005"/>
        </w:tabs>
        <w:autoSpaceDE w:val="0"/>
        <w:autoSpaceDN w:val="0"/>
        <w:adjustRightInd w:val="0"/>
        <w:spacing w:line="360" w:lineRule="auto"/>
        <w:rPr>
          <w:rFonts w:ascii="宋体" w:hAnsi="宋体" w:eastAsia="宋体"/>
          <w:b/>
          <w:bCs/>
          <w:sz w:val="24"/>
          <w:szCs w:val="24"/>
        </w:rPr>
      </w:pPr>
      <w:r>
        <w:rPr>
          <w:rFonts w:hint="eastAsia" w:ascii="宋体" w:hAnsi="宋体" w:eastAsia="宋体"/>
          <w:b/>
          <w:bCs/>
          <w:sz w:val="24"/>
          <w:szCs w:val="24"/>
        </w:rPr>
        <w:t>3、项目预算</w:t>
      </w:r>
      <w:r>
        <w:rPr>
          <w:rFonts w:hint="eastAsia" w:ascii="宋体" w:hAnsi="宋体" w:eastAsia="宋体"/>
          <w:b/>
          <w:bCs/>
          <w:color w:val="auto"/>
          <w:sz w:val="24"/>
          <w:szCs w:val="24"/>
        </w:rPr>
        <w:t>：询价论证后确定项目预算</w:t>
      </w:r>
    </w:p>
    <w:p>
      <w:pPr>
        <w:autoSpaceDE w:val="0"/>
        <w:autoSpaceDN w:val="0"/>
        <w:adjustRightInd w:val="0"/>
        <w:spacing w:line="360" w:lineRule="auto"/>
        <w:rPr>
          <w:rFonts w:ascii="宋体" w:hAnsi="宋体" w:eastAsia="宋体"/>
          <w:b/>
          <w:bCs/>
          <w:sz w:val="24"/>
          <w:szCs w:val="24"/>
        </w:rPr>
      </w:pPr>
      <w:r>
        <w:rPr>
          <w:rFonts w:hint="eastAsia" w:ascii="宋体" w:hAnsi="宋体" w:eastAsia="宋体"/>
          <w:b/>
          <w:bCs/>
          <w:sz w:val="24"/>
          <w:szCs w:val="24"/>
        </w:rPr>
        <w:t>4、供应商应具备下列资格条件,并提供证明材料(包括但不限于):</w:t>
      </w:r>
    </w:p>
    <w:p>
      <w:pPr>
        <w:autoSpaceDE w:val="0"/>
        <w:autoSpaceDN w:val="0"/>
        <w:adjustRightInd w:val="0"/>
        <w:spacing w:line="360" w:lineRule="auto"/>
        <w:rPr>
          <w:rFonts w:ascii="宋体" w:hAnsi="宋体" w:eastAsia="宋体"/>
          <w:b/>
          <w:bCs/>
          <w:sz w:val="24"/>
          <w:szCs w:val="24"/>
        </w:rPr>
      </w:pPr>
      <w:r>
        <w:rPr>
          <w:rFonts w:hint="eastAsia" w:ascii="宋体" w:hAnsi="宋体" w:eastAsia="宋体"/>
          <w:b/>
          <w:bCs/>
          <w:sz w:val="24"/>
          <w:szCs w:val="24"/>
        </w:rPr>
        <w:t>4.1供应商应具备的基本条件:</w:t>
      </w:r>
    </w:p>
    <w:p>
      <w:pPr>
        <w:spacing w:line="360" w:lineRule="auto"/>
        <w:rPr>
          <w:rFonts w:ascii="宋体" w:hAnsi="宋体" w:eastAsia="宋体"/>
          <w:sz w:val="24"/>
          <w:szCs w:val="24"/>
        </w:rPr>
      </w:pPr>
      <w:r>
        <w:rPr>
          <w:rFonts w:hint="eastAsia" w:ascii="宋体" w:hAnsi="宋体" w:eastAsia="宋体"/>
          <w:sz w:val="24"/>
          <w:szCs w:val="24"/>
        </w:rPr>
        <w:t>4.1.1具有独立承担民事责任的能力（提供法人或者其他组织的营业执照；供应商为自然人的，提供其身份证）；</w:t>
      </w:r>
    </w:p>
    <w:p>
      <w:pPr>
        <w:spacing w:line="360" w:lineRule="auto"/>
        <w:rPr>
          <w:rFonts w:ascii="宋体" w:hAnsi="宋体" w:eastAsia="宋体"/>
          <w:sz w:val="24"/>
          <w:szCs w:val="24"/>
        </w:rPr>
      </w:pPr>
      <w:r>
        <w:rPr>
          <w:rFonts w:hint="eastAsia" w:ascii="宋体" w:hAnsi="宋体" w:eastAsia="宋体"/>
          <w:sz w:val="24"/>
          <w:szCs w:val="24"/>
        </w:rPr>
        <w:t>4.1.2 具有良好的商业信誉和健全的财务会计制度（提供经审计的财务报告，或银行出具的资信证明，或财政部门认可的政府采购专业担保机构出具的投标担保函，或其他会计报表</w:t>
      </w:r>
      <w:r>
        <w:rPr>
          <w:rFonts w:hint="eastAsia" w:ascii="宋体" w:hAnsi="宋体" w:eastAsia="宋体"/>
          <w:sz w:val="24"/>
          <w:szCs w:val="24"/>
          <w:lang w:val="en-US"/>
        </w:rPr>
        <w:t>等</w:t>
      </w:r>
      <w:r>
        <w:rPr>
          <w:rFonts w:hint="eastAsia" w:ascii="宋体" w:hAnsi="宋体" w:eastAsia="宋体"/>
          <w:sz w:val="24"/>
          <w:szCs w:val="24"/>
        </w:rPr>
        <w:t>（</w:t>
      </w:r>
      <w:r>
        <w:rPr>
          <w:rFonts w:hint="eastAsia" w:ascii="宋体" w:hAnsi="宋体" w:eastAsia="宋体"/>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4.1.3 具有履行合同所必需的设备和专业技术能力（供应商根据履行采购项目合同需要，提供履行合同所必需的设备和专业技术能力的证明材料等），提供所投设备原厂3年质保承诺函；</w:t>
      </w:r>
    </w:p>
    <w:p>
      <w:pPr>
        <w:spacing w:line="360" w:lineRule="auto"/>
        <w:rPr>
          <w:rFonts w:ascii="宋体" w:hAnsi="宋体" w:eastAsia="宋体"/>
          <w:sz w:val="24"/>
          <w:szCs w:val="24"/>
        </w:rPr>
      </w:pPr>
      <w:r>
        <w:rPr>
          <w:rFonts w:hint="eastAsia" w:ascii="宋体" w:hAnsi="宋体" w:eastAsia="宋体"/>
          <w:sz w:val="24"/>
          <w:szCs w:val="24"/>
        </w:rPr>
        <w:t>4.1.4 有依法缴纳税收和社会保障资金的良好记录（提供参加本次询价论证活动前一年内至少一个月缴纳增值税，或营业税，或企业所得税的凭据，以及缴纳社会保险的凭据（专用收据，或社会保险缴纳清单）等）；</w:t>
      </w:r>
    </w:p>
    <w:p>
      <w:pPr>
        <w:spacing w:line="360" w:lineRule="auto"/>
        <w:rPr>
          <w:rFonts w:ascii="宋体" w:hAnsi="宋体" w:eastAsia="宋体"/>
          <w:sz w:val="24"/>
          <w:szCs w:val="24"/>
        </w:rPr>
      </w:pPr>
      <w:r>
        <w:rPr>
          <w:rFonts w:hint="eastAsia" w:ascii="宋体" w:hAnsi="宋体" w:eastAsia="宋体"/>
          <w:sz w:val="24"/>
          <w:szCs w:val="24"/>
        </w:rPr>
        <w:t>4.1.5参加询价论证活动前三年内，在经营活动中没有重大违法记录；</w:t>
      </w:r>
    </w:p>
    <w:p>
      <w:pPr>
        <w:pStyle w:val="26"/>
        <w:spacing w:line="360" w:lineRule="auto"/>
        <w:ind w:left="0"/>
        <w:rPr>
          <w:rFonts w:ascii="宋体" w:hAnsi="宋体" w:eastAsia="宋体"/>
          <w:sz w:val="24"/>
          <w:szCs w:val="24"/>
        </w:rPr>
      </w:pPr>
      <w:r>
        <w:rPr>
          <w:rFonts w:hint="eastAsia" w:ascii="宋体" w:hAnsi="宋体" w:eastAsia="宋体"/>
          <w:sz w:val="24"/>
          <w:szCs w:val="24"/>
        </w:rPr>
        <w:t>4.1.6法律、行政法规规定的其他条件（提供项目实施所必须的许可资质证明材料 ）:无</w:t>
      </w:r>
    </w:p>
    <w:p>
      <w:pPr>
        <w:spacing w:line="360" w:lineRule="auto"/>
        <w:rPr>
          <w:rFonts w:ascii="宋体" w:hAnsi="宋体" w:eastAsia="宋体"/>
          <w:b/>
          <w:bCs/>
          <w:sz w:val="24"/>
          <w:szCs w:val="24"/>
        </w:rPr>
      </w:pPr>
      <w:r>
        <w:rPr>
          <w:rFonts w:hint="eastAsia" w:ascii="宋体" w:hAnsi="宋体" w:eastAsia="宋体"/>
          <w:b/>
          <w:bCs/>
          <w:sz w:val="24"/>
          <w:szCs w:val="24"/>
        </w:rPr>
        <w:t>4.2采购人根据采购项目的特殊要求规定的特定条件：不涉及</w:t>
      </w:r>
    </w:p>
    <w:p>
      <w:pPr>
        <w:tabs>
          <w:tab w:val="left" w:pos="321"/>
        </w:tabs>
        <w:spacing w:line="360" w:lineRule="auto"/>
        <w:rPr>
          <w:rFonts w:ascii="宋体" w:hAnsi="宋体" w:eastAsia="宋体"/>
          <w:b/>
          <w:sz w:val="24"/>
          <w:szCs w:val="24"/>
        </w:rPr>
      </w:pPr>
      <w:r>
        <w:rPr>
          <w:rFonts w:hint="eastAsia" w:ascii="宋体" w:hAnsi="宋体" w:eastAsia="宋体"/>
          <w:b/>
          <w:sz w:val="24"/>
          <w:szCs w:val="24"/>
          <w:lang w:val="en-US"/>
        </w:rPr>
        <w:t>4</w:t>
      </w:r>
      <w:r>
        <w:rPr>
          <w:rFonts w:hint="eastAsia" w:ascii="宋体" w:hAnsi="宋体" w:eastAsia="宋体"/>
          <w:b/>
          <w:sz w:val="24"/>
          <w:szCs w:val="24"/>
        </w:rPr>
        <w:t>.3拒绝下述供应商参加本次</w:t>
      </w:r>
      <w:r>
        <w:rPr>
          <w:rFonts w:hint="eastAsia" w:ascii="宋体" w:hAnsi="宋体" w:eastAsia="宋体"/>
          <w:sz w:val="24"/>
          <w:szCs w:val="24"/>
        </w:rPr>
        <w:t>询价论证</w:t>
      </w:r>
      <w:r>
        <w:rPr>
          <w:rFonts w:hint="eastAsia" w:ascii="宋体" w:hAnsi="宋体" w:eastAsia="宋体"/>
          <w:b/>
          <w:sz w:val="24"/>
          <w:szCs w:val="24"/>
        </w:rPr>
        <w:t>活动：</w:t>
      </w:r>
    </w:p>
    <w:p>
      <w:pPr>
        <w:spacing w:line="360" w:lineRule="auto"/>
        <w:rPr>
          <w:rFonts w:ascii="宋体" w:hAnsi="宋体" w:eastAsia="宋体"/>
          <w:bCs/>
          <w:sz w:val="24"/>
          <w:szCs w:val="24"/>
        </w:rPr>
      </w:pPr>
      <w:r>
        <w:rPr>
          <w:rFonts w:hint="eastAsia" w:ascii="宋体" w:hAnsi="宋体" w:eastAsia="宋体"/>
          <w:bCs/>
          <w:sz w:val="24"/>
          <w:szCs w:val="24"/>
        </w:rPr>
        <w:t>4.3.1参加询价论证活动前三年内，在经营活动中有重大违法记录的；</w:t>
      </w:r>
    </w:p>
    <w:p>
      <w:pPr>
        <w:spacing w:line="360" w:lineRule="auto"/>
        <w:rPr>
          <w:rFonts w:ascii="宋体" w:hAnsi="宋体" w:eastAsia="宋体"/>
          <w:bCs/>
          <w:sz w:val="24"/>
          <w:szCs w:val="24"/>
        </w:rPr>
      </w:pPr>
      <w:r>
        <w:rPr>
          <w:rFonts w:hint="eastAsia" w:ascii="宋体" w:hAnsi="宋体" w:eastAsia="宋体"/>
          <w:bCs/>
          <w:sz w:val="24"/>
          <w:szCs w:val="24"/>
        </w:rPr>
        <w:t xml:space="preserve">4.3.2 被信用中国网站、中国政府采购网站列入失信被执行人名单、重大税收违法失信主体、政府采购严重违法失信行为记录名单的； </w:t>
      </w:r>
    </w:p>
    <w:p>
      <w:pPr>
        <w:spacing w:line="360" w:lineRule="auto"/>
        <w:rPr>
          <w:rFonts w:ascii="宋体" w:hAnsi="宋体" w:eastAsia="宋体"/>
          <w:bCs/>
          <w:sz w:val="24"/>
          <w:szCs w:val="24"/>
        </w:rPr>
      </w:pPr>
      <w:r>
        <w:rPr>
          <w:rFonts w:hint="eastAsia" w:ascii="宋体" w:hAnsi="宋体" w:eastAsia="宋体"/>
          <w:bCs/>
          <w:sz w:val="24"/>
          <w:szCs w:val="24"/>
        </w:rPr>
        <w:t xml:space="preserve">4.3.3 在全国范围内受过财政部门禁止参加政府询价论证活动的处罚期限未满的； </w:t>
      </w:r>
    </w:p>
    <w:p>
      <w:pPr>
        <w:spacing w:line="360" w:lineRule="auto"/>
        <w:rPr>
          <w:rFonts w:ascii="宋体" w:hAnsi="宋体" w:eastAsia="宋体"/>
          <w:bCs/>
          <w:sz w:val="24"/>
          <w:szCs w:val="24"/>
        </w:rPr>
      </w:pPr>
      <w:r>
        <w:rPr>
          <w:rFonts w:hint="eastAsia" w:ascii="宋体" w:hAnsi="宋体" w:eastAsia="宋体"/>
          <w:bCs/>
          <w:sz w:val="24"/>
          <w:szCs w:val="24"/>
        </w:rPr>
        <w:t xml:space="preserve">4.3.4 为本采购项目提供整体设计、规范编制，以及项目管理、监理、检测等服务； </w:t>
      </w:r>
    </w:p>
    <w:p>
      <w:pPr>
        <w:spacing w:line="360" w:lineRule="auto"/>
        <w:rPr>
          <w:rFonts w:ascii="宋体" w:hAnsi="宋体" w:eastAsia="宋体"/>
          <w:bCs/>
          <w:sz w:val="24"/>
          <w:szCs w:val="24"/>
        </w:rPr>
      </w:pPr>
      <w:r>
        <w:rPr>
          <w:rFonts w:hint="eastAsia" w:ascii="宋体" w:hAnsi="宋体" w:eastAsia="宋体"/>
          <w:bCs/>
          <w:sz w:val="24"/>
          <w:szCs w:val="24"/>
        </w:rPr>
        <w:t xml:space="preserve">4.3.5 参加本次询价论证活动不同供应商的授权代理人(或法定代表人、项目经理、项目总监、项目负责人等)在询价论证文件发布日上月至投标截止日当月在同一单位缴纳社会保险的； </w:t>
      </w:r>
    </w:p>
    <w:p>
      <w:pPr>
        <w:spacing w:line="360" w:lineRule="auto"/>
        <w:rPr>
          <w:rFonts w:ascii="宋体" w:hAnsi="宋体" w:eastAsia="宋体"/>
          <w:bCs/>
          <w:sz w:val="24"/>
          <w:szCs w:val="24"/>
        </w:rPr>
      </w:pPr>
      <w:r>
        <w:rPr>
          <w:rFonts w:hint="eastAsia" w:ascii="宋体" w:hAnsi="宋体" w:eastAsia="宋体"/>
          <w:bCs/>
          <w:sz w:val="24"/>
          <w:szCs w:val="24"/>
        </w:rPr>
        <w:t xml:space="preserve">4.3.6 参加本次询价论证活动不同供应商的法定代表人或委托代理人有夫妻、直系血亲关系的； </w:t>
      </w:r>
    </w:p>
    <w:p>
      <w:pPr>
        <w:spacing w:line="360" w:lineRule="auto"/>
        <w:rPr>
          <w:rFonts w:ascii="宋体" w:hAnsi="宋体" w:eastAsia="宋体"/>
          <w:sz w:val="24"/>
          <w:szCs w:val="24"/>
        </w:rPr>
      </w:pPr>
      <w:r>
        <w:rPr>
          <w:rFonts w:hint="eastAsia" w:ascii="宋体" w:hAnsi="宋体" w:eastAsia="宋体"/>
          <w:bCs/>
          <w:sz w:val="24"/>
          <w:szCs w:val="24"/>
        </w:rPr>
        <w:t>4.3.7 参加本次询价论证活动不同供应商的负责人为同一人，或不同供应商之间存在直接控股、管理关系的。</w:t>
      </w:r>
      <w:r>
        <w:rPr>
          <w:rFonts w:hint="eastAsia" w:ascii="宋体" w:hAnsi="宋体" w:eastAsia="宋体"/>
          <w:sz w:val="24"/>
          <w:szCs w:val="24"/>
        </w:rPr>
        <w:t xml:space="preserve">  </w:t>
      </w:r>
    </w:p>
    <w:p>
      <w:pPr>
        <w:autoSpaceDE w:val="0"/>
        <w:autoSpaceDN w:val="0"/>
        <w:adjustRightInd w:val="0"/>
        <w:spacing w:line="360" w:lineRule="auto"/>
        <w:rPr>
          <w:rFonts w:ascii="宋体" w:hAnsi="宋体" w:eastAsia="宋体"/>
          <w:b/>
          <w:bCs/>
          <w:sz w:val="24"/>
          <w:szCs w:val="24"/>
          <w:lang w:val="en-US"/>
        </w:rPr>
      </w:pPr>
      <w:r>
        <w:rPr>
          <w:rFonts w:hint="eastAsia" w:ascii="宋体" w:hAnsi="宋体" w:eastAsia="宋体"/>
          <w:b/>
          <w:bCs/>
          <w:sz w:val="24"/>
          <w:szCs w:val="24"/>
          <w:lang w:val="en-US"/>
        </w:rPr>
        <w:t>5</w:t>
      </w:r>
      <w:r>
        <w:rPr>
          <w:rFonts w:hint="eastAsia" w:ascii="宋体" w:hAnsi="宋体" w:eastAsia="宋体"/>
          <w:b/>
          <w:bCs/>
          <w:sz w:val="24"/>
          <w:szCs w:val="24"/>
        </w:rPr>
        <w:t>、</w:t>
      </w:r>
      <w:r>
        <w:rPr>
          <w:rFonts w:hint="eastAsia" w:ascii="宋体" w:hAnsi="宋体" w:eastAsia="宋体"/>
          <w:b/>
          <w:bCs/>
          <w:sz w:val="24"/>
          <w:szCs w:val="24"/>
          <w:lang w:val="en-US"/>
        </w:rPr>
        <w:t>内控</w:t>
      </w:r>
      <w:r>
        <w:rPr>
          <w:rFonts w:hint="eastAsia" w:ascii="宋体" w:hAnsi="宋体" w:eastAsia="宋体"/>
          <w:bCs/>
          <w:sz w:val="24"/>
          <w:szCs w:val="24"/>
          <w:lang w:val="en-US"/>
        </w:rPr>
        <w:t>询价论证</w:t>
      </w:r>
      <w:r>
        <w:rPr>
          <w:rFonts w:hint="eastAsia" w:ascii="宋体" w:hAnsi="宋体" w:eastAsia="宋体"/>
          <w:b/>
          <w:bCs/>
          <w:sz w:val="24"/>
          <w:szCs w:val="24"/>
        </w:rPr>
        <w:t>文件获取</w:t>
      </w:r>
      <w:r>
        <w:rPr>
          <w:rFonts w:hint="eastAsia" w:ascii="宋体" w:hAnsi="宋体" w:eastAsia="宋体"/>
          <w:b/>
          <w:bCs/>
          <w:sz w:val="24"/>
          <w:szCs w:val="24"/>
          <w:lang w:val="en-US"/>
        </w:rPr>
        <w:t>：</w:t>
      </w:r>
    </w:p>
    <w:p>
      <w:pPr>
        <w:autoSpaceDE w:val="0"/>
        <w:autoSpaceDN w:val="0"/>
        <w:spacing w:line="360" w:lineRule="auto"/>
        <w:jc w:val="left"/>
        <w:rPr>
          <w:rFonts w:ascii="宋体" w:hAnsi="宋体" w:eastAsia="宋体"/>
          <w:b/>
          <w:bCs/>
          <w:sz w:val="24"/>
          <w:szCs w:val="24"/>
          <w:lang w:val="en-US"/>
        </w:rPr>
      </w:pPr>
      <w:r>
        <w:rPr>
          <w:rFonts w:hint="eastAsia" w:ascii="宋体" w:hAnsi="宋体" w:eastAsia="宋体"/>
          <w:b/>
          <w:bCs/>
          <w:sz w:val="24"/>
          <w:szCs w:val="24"/>
          <w:lang w:val="en-US"/>
        </w:rPr>
        <w:t>提交响应文件截止时间前，从南京市江宁医院(https://www.njjnyy.cn/)免费下载；</w:t>
      </w:r>
    </w:p>
    <w:p>
      <w:pPr>
        <w:tabs>
          <w:tab w:val="left" w:pos="241"/>
        </w:tabs>
        <w:spacing w:line="360" w:lineRule="auto"/>
        <w:rPr>
          <w:rFonts w:ascii="宋体" w:hAnsi="宋体" w:eastAsia="宋体"/>
          <w:b/>
          <w:bCs/>
          <w:sz w:val="24"/>
          <w:szCs w:val="24"/>
          <w:lang w:val="en-US"/>
        </w:rPr>
      </w:pPr>
      <w:r>
        <w:rPr>
          <w:rFonts w:hint="eastAsia" w:ascii="宋体" w:hAnsi="宋体" w:eastAsia="宋体"/>
          <w:b/>
          <w:sz w:val="24"/>
          <w:szCs w:val="24"/>
          <w:lang w:val="en-US"/>
        </w:rPr>
        <w:t>6</w:t>
      </w:r>
      <w:r>
        <w:rPr>
          <w:rFonts w:hint="eastAsia" w:ascii="宋体" w:hAnsi="宋体" w:eastAsia="宋体"/>
          <w:b/>
          <w:sz w:val="24"/>
          <w:szCs w:val="24"/>
        </w:rPr>
        <w:t>、</w:t>
      </w:r>
      <w:r>
        <w:rPr>
          <w:rFonts w:hint="eastAsia" w:ascii="宋体" w:hAnsi="宋体" w:eastAsia="宋体"/>
          <w:b/>
          <w:bCs/>
          <w:sz w:val="24"/>
          <w:szCs w:val="24"/>
          <w:lang w:val="en-US"/>
        </w:rPr>
        <w:t>是否接收进口产品：</w:t>
      </w:r>
      <w:r>
        <w:rPr>
          <w:rFonts w:hint="eastAsia" w:ascii="宋体" w:hAnsi="宋体" w:eastAsia="宋体"/>
          <w:bCs/>
          <w:sz w:val="24"/>
          <w:szCs w:val="24"/>
          <w:lang w:val="en-US"/>
        </w:rPr>
        <w:t>否。</w:t>
      </w:r>
    </w:p>
    <w:p>
      <w:pPr>
        <w:tabs>
          <w:tab w:val="left" w:pos="241"/>
        </w:tabs>
        <w:spacing w:line="360" w:lineRule="auto"/>
        <w:rPr>
          <w:rFonts w:ascii="宋体" w:hAnsi="宋体" w:eastAsia="宋体"/>
          <w:sz w:val="24"/>
          <w:szCs w:val="24"/>
          <w:lang w:val="en-US"/>
        </w:rPr>
      </w:pPr>
      <w:r>
        <w:rPr>
          <w:rFonts w:hint="eastAsia" w:ascii="宋体" w:hAnsi="宋体" w:eastAsia="宋体"/>
          <w:b/>
          <w:bCs/>
          <w:sz w:val="24"/>
          <w:szCs w:val="24"/>
          <w:lang w:val="en-US"/>
        </w:rPr>
        <w:t>7、是否接受联合体：</w:t>
      </w:r>
      <w:r>
        <w:rPr>
          <w:rFonts w:hint="eastAsia" w:ascii="宋体" w:hAnsi="宋体" w:eastAsia="宋体"/>
          <w:sz w:val="24"/>
          <w:szCs w:val="24"/>
          <w:lang w:val="en-US"/>
        </w:rPr>
        <w:t>否。</w:t>
      </w:r>
    </w:p>
    <w:p>
      <w:pPr>
        <w:autoSpaceDE w:val="0"/>
        <w:autoSpaceDN w:val="0"/>
        <w:adjustRightInd w:val="0"/>
        <w:spacing w:line="360" w:lineRule="auto"/>
        <w:rPr>
          <w:rFonts w:ascii="宋体" w:hAnsi="宋体" w:eastAsia="宋体"/>
          <w:b/>
          <w:bCs/>
          <w:sz w:val="24"/>
          <w:szCs w:val="24"/>
        </w:rPr>
      </w:pPr>
      <w:r>
        <w:rPr>
          <w:rFonts w:hint="eastAsia" w:ascii="宋体" w:hAnsi="宋体" w:eastAsia="宋体"/>
          <w:b/>
          <w:sz w:val="24"/>
          <w:szCs w:val="24"/>
          <w:lang w:val="en-US"/>
        </w:rPr>
        <w:t>8、</w:t>
      </w:r>
      <w:r>
        <w:rPr>
          <w:rFonts w:hint="eastAsia" w:ascii="宋体" w:hAnsi="宋体" w:eastAsia="宋体"/>
          <w:b/>
          <w:bCs/>
          <w:sz w:val="24"/>
          <w:szCs w:val="24"/>
          <w:lang w:val="en-US"/>
        </w:rPr>
        <w:t>响应要求要求及</w:t>
      </w:r>
      <w:r>
        <w:rPr>
          <w:rFonts w:hint="eastAsia" w:ascii="宋体" w:hAnsi="宋体" w:eastAsia="宋体"/>
          <w:b/>
          <w:bCs/>
          <w:sz w:val="24"/>
          <w:szCs w:val="24"/>
          <w:lang w:val="en-US" w:eastAsia="zh-Hans"/>
        </w:rPr>
        <w:t>截止</w:t>
      </w:r>
      <w:r>
        <w:rPr>
          <w:rFonts w:hint="eastAsia" w:ascii="宋体" w:hAnsi="宋体" w:eastAsia="宋体"/>
          <w:b/>
          <w:bCs/>
          <w:sz w:val="24"/>
          <w:szCs w:val="24"/>
          <w:lang w:val="en-US"/>
        </w:rPr>
        <w:t>时间</w:t>
      </w:r>
      <w:r>
        <w:rPr>
          <w:rFonts w:hint="eastAsia" w:ascii="宋体" w:hAnsi="宋体" w:eastAsia="宋体"/>
          <w:b/>
          <w:bCs/>
          <w:sz w:val="24"/>
          <w:szCs w:val="24"/>
        </w:rPr>
        <w:t>：</w:t>
      </w:r>
    </w:p>
    <w:p>
      <w:pPr>
        <w:autoSpaceDE w:val="0"/>
        <w:autoSpaceDN w:val="0"/>
        <w:spacing w:line="360" w:lineRule="auto"/>
        <w:rPr>
          <w:rFonts w:ascii="宋体" w:hAnsi="宋体" w:eastAsia="宋体"/>
          <w:sz w:val="24"/>
          <w:szCs w:val="24"/>
          <w:lang w:val="en-US"/>
        </w:rPr>
      </w:pPr>
      <w:r>
        <w:rPr>
          <w:rFonts w:hint="eastAsia" w:ascii="宋体" w:hAnsi="宋体" w:eastAsia="宋体"/>
          <w:b/>
          <w:bCs/>
          <w:spacing w:val="-6"/>
          <w:sz w:val="24"/>
          <w:szCs w:val="24"/>
          <w:lang w:val="en-US"/>
        </w:rPr>
        <w:t>8.1</w:t>
      </w:r>
      <w:r>
        <w:rPr>
          <w:rFonts w:hint="eastAsia" w:ascii="宋体" w:hAnsi="宋体" w:eastAsia="宋体"/>
          <w:b/>
          <w:sz w:val="24"/>
          <w:szCs w:val="24"/>
          <w:lang w:val="en-US"/>
        </w:rPr>
        <w:t>提交方式：</w:t>
      </w:r>
      <w:r>
        <w:rPr>
          <w:rFonts w:hint="eastAsia" w:ascii="宋体" w:hAnsi="宋体" w:eastAsia="宋体"/>
          <w:sz w:val="24"/>
          <w:szCs w:val="24"/>
          <w:shd w:val="clear" w:color="auto" w:fill="FFFFFF"/>
        </w:rPr>
        <w:t>供应商参与询价论证</w:t>
      </w:r>
      <w:r>
        <w:rPr>
          <w:rFonts w:hint="eastAsia" w:ascii="宋体" w:hAnsi="宋体" w:eastAsia="宋体"/>
          <w:b/>
          <w:bCs/>
          <w:sz w:val="24"/>
          <w:szCs w:val="24"/>
          <w:u w:val="single"/>
          <w:shd w:val="clear" w:color="auto" w:fill="FFFFFF"/>
        </w:rPr>
        <w:t>需提交响应文件叁份,其中正本壹本,副本贰本,电子响应文件壹份(U盘),提交地址: 湖山路169号江宁医院3号楼7楼规划室.熊老师: 025-52087293.</w:t>
      </w:r>
    </w:p>
    <w:p>
      <w:pPr>
        <w:spacing w:line="360" w:lineRule="auto"/>
        <w:rPr>
          <w:rFonts w:ascii="宋体" w:hAnsi="宋体" w:eastAsia="宋体"/>
          <w:b/>
          <w:sz w:val="24"/>
          <w:szCs w:val="24"/>
          <w:u w:val="single"/>
        </w:rPr>
      </w:pPr>
      <w:r>
        <w:rPr>
          <w:rFonts w:hint="eastAsia" w:ascii="宋体" w:hAnsi="宋体" w:eastAsia="宋体"/>
          <w:b/>
          <w:sz w:val="24"/>
          <w:szCs w:val="24"/>
          <w:lang w:val="en-US"/>
        </w:rPr>
        <w:t>8.2</w:t>
      </w:r>
      <w:r>
        <w:rPr>
          <w:rFonts w:hint="eastAsia" w:ascii="宋体" w:hAnsi="宋体" w:eastAsia="宋体"/>
          <w:b/>
          <w:sz w:val="24"/>
          <w:szCs w:val="24"/>
        </w:rPr>
        <w:t xml:space="preserve"> 提交</w:t>
      </w:r>
      <w:r>
        <w:rPr>
          <w:rFonts w:hint="eastAsia" w:ascii="宋体" w:hAnsi="宋体" w:eastAsia="宋体"/>
          <w:sz w:val="24"/>
          <w:szCs w:val="24"/>
        </w:rPr>
        <w:t>询价论证</w:t>
      </w:r>
      <w:r>
        <w:rPr>
          <w:rFonts w:hint="eastAsia" w:ascii="宋体" w:hAnsi="宋体" w:eastAsia="宋体"/>
          <w:b/>
          <w:sz w:val="24"/>
          <w:szCs w:val="24"/>
        </w:rPr>
        <w:t>文件截止时间：</w:t>
      </w:r>
      <w:r>
        <w:rPr>
          <w:rFonts w:hint="eastAsia" w:ascii="宋体" w:hAnsi="宋体" w:eastAsia="宋体"/>
          <w:b/>
          <w:sz w:val="24"/>
          <w:szCs w:val="24"/>
          <w:u w:val="single"/>
          <w:lang w:val="en-US"/>
        </w:rPr>
        <w:t xml:space="preserve"> 2024</w:t>
      </w:r>
      <w:r>
        <w:rPr>
          <w:rFonts w:hint="eastAsia" w:ascii="宋体" w:hAnsi="宋体" w:eastAsia="宋体"/>
          <w:b/>
          <w:sz w:val="24"/>
          <w:szCs w:val="24"/>
          <w:u w:val="single"/>
        </w:rPr>
        <w:t>年</w:t>
      </w:r>
      <w:r>
        <w:rPr>
          <w:rFonts w:hint="eastAsia" w:ascii="宋体" w:hAnsi="宋体" w:eastAsia="宋体"/>
          <w:b/>
          <w:sz w:val="24"/>
          <w:szCs w:val="24"/>
          <w:u w:val="single"/>
          <w:lang w:val="en-US" w:eastAsia="zh-CN"/>
        </w:rPr>
        <w:t>4</w:t>
      </w:r>
      <w:r>
        <w:rPr>
          <w:rFonts w:hint="eastAsia" w:ascii="宋体" w:hAnsi="宋体" w:eastAsia="宋体"/>
          <w:b/>
          <w:sz w:val="24"/>
          <w:szCs w:val="24"/>
          <w:u w:val="single"/>
          <w:lang w:val="en-US"/>
        </w:rPr>
        <w:t>月</w:t>
      </w:r>
      <w:r>
        <w:rPr>
          <w:rFonts w:hint="eastAsia" w:ascii="宋体" w:hAnsi="宋体" w:eastAsia="宋体"/>
          <w:b/>
          <w:sz w:val="24"/>
          <w:szCs w:val="24"/>
          <w:u w:val="single"/>
          <w:lang w:val="en-US" w:eastAsia="zh-CN"/>
        </w:rPr>
        <w:t>2</w:t>
      </w:r>
      <w:r>
        <w:rPr>
          <w:rFonts w:hint="eastAsia" w:ascii="宋体" w:hAnsi="宋体" w:eastAsia="宋体"/>
          <w:b/>
          <w:sz w:val="24"/>
          <w:szCs w:val="24"/>
          <w:u w:val="single"/>
        </w:rPr>
        <w:t>日</w:t>
      </w:r>
      <w:r>
        <w:rPr>
          <w:rFonts w:hint="eastAsia" w:ascii="宋体" w:hAnsi="宋体" w:eastAsia="宋体"/>
          <w:b/>
          <w:sz w:val="24"/>
          <w:szCs w:val="24"/>
          <w:u w:val="single"/>
          <w:lang w:val="en-US"/>
        </w:rPr>
        <w:t>12</w:t>
      </w:r>
      <w:r>
        <w:rPr>
          <w:rFonts w:hint="eastAsia" w:ascii="宋体" w:hAnsi="宋体" w:eastAsia="宋体"/>
          <w:b/>
          <w:sz w:val="24"/>
          <w:szCs w:val="24"/>
          <w:u w:val="single"/>
        </w:rPr>
        <w:t>时</w:t>
      </w:r>
      <w:r>
        <w:rPr>
          <w:rFonts w:hint="eastAsia" w:ascii="宋体" w:hAnsi="宋体" w:eastAsia="宋体"/>
          <w:b/>
          <w:sz w:val="24"/>
          <w:szCs w:val="24"/>
          <w:u w:val="single"/>
          <w:lang w:val="en-US"/>
        </w:rPr>
        <w:t>00分</w:t>
      </w:r>
    </w:p>
    <w:p>
      <w:pPr>
        <w:spacing w:line="360" w:lineRule="auto"/>
        <w:rPr>
          <w:rFonts w:ascii="宋体" w:hAnsi="宋体" w:eastAsia="宋体"/>
          <w:b/>
          <w:bCs/>
          <w:sz w:val="24"/>
          <w:szCs w:val="24"/>
          <w:shd w:val="clear" w:color="auto" w:fill="FFFFFF"/>
        </w:rPr>
      </w:pPr>
      <w:r>
        <w:rPr>
          <w:rFonts w:hint="eastAsia" w:ascii="宋体" w:hAnsi="宋体" w:eastAsia="宋体"/>
          <w:b/>
          <w:sz w:val="24"/>
          <w:szCs w:val="24"/>
          <w:lang w:val="en-US"/>
        </w:rPr>
        <w:t>8.3响应要求：</w:t>
      </w:r>
      <w:r>
        <w:rPr>
          <w:rFonts w:hint="eastAsia" w:ascii="宋体" w:hAnsi="宋体" w:eastAsia="宋体"/>
          <w:sz w:val="24"/>
          <w:szCs w:val="24"/>
          <w:shd w:val="clear" w:color="auto" w:fill="FFFFFF"/>
          <w:lang w:val="en-US"/>
        </w:rPr>
        <w:t>供应商须在</w:t>
      </w:r>
      <w:r>
        <w:rPr>
          <w:rFonts w:hint="eastAsia" w:ascii="宋体" w:hAnsi="宋体" w:eastAsia="宋体"/>
          <w:b/>
          <w:bCs/>
          <w:sz w:val="24"/>
          <w:szCs w:val="24"/>
          <w:shd w:val="clear" w:color="auto" w:fill="FFFFFF"/>
          <w:lang w:val="en-US"/>
        </w:rPr>
        <w:t>报价</w:t>
      </w:r>
      <w:r>
        <w:rPr>
          <w:rFonts w:hint="eastAsia" w:ascii="宋体" w:hAnsi="宋体" w:eastAsia="宋体"/>
          <w:b/>
          <w:bCs/>
          <w:sz w:val="24"/>
          <w:szCs w:val="24"/>
          <w:shd w:val="clear" w:color="auto" w:fill="FFFFFF"/>
          <w:lang w:val="en-US" w:eastAsia="zh-Hans"/>
        </w:rPr>
        <w:t>截止</w:t>
      </w:r>
      <w:r>
        <w:rPr>
          <w:rFonts w:hint="eastAsia" w:ascii="宋体" w:hAnsi="宋体" w:eastAsia="宋体"/>
          <w:b/>
          <w:bCs/>
          <w:sz w:val="24"/>
          <w:szCs w:val="24"/>
          <w:shd w:val="clear" w:color="auto" w:fill="FFFFFF"/>
          <w:lang w:val="en-US"/>
        </w:rPr>
        <w:t>时间前</w:t>
      </w:r>
      <w:r>
        <w:rPr>
          <w:rFonts w:hint="eastAsia" w:ascii="宋体" w:hAnsi="宋体" w:eastAsia="宋体"/>
          <w:sz w:val="24"/>
          <w:szCs w:val="24"/>
          <w:shd w:val="clear" w:color="auto" w:fill="FFFFFF"/>
          <w:lang w:val="en-US"/>
        </w:rPr>
        <w:t>提交报价及响应文件，响应文件</w:t>
      </w:r>
      <w:r>
        <w:rPr>
          <w:rFonts w:hint="eastAsia" w:ascii="宋体" w:hAnsi="宋体" w:eastAsia="宋体"/>
          <w:sz w:val="24"/>
          <w:szCs w:val="24"/>
        </w:rPr>
        <w:t>的编制</w:t>
      </w:r>
      <w:r>
        <w:rPr>
          <w:rFonts w:hint="eastAsia" w:ascii="宋体" w:hAnsi="宋体" w:eastAsia="宋体"/>
          <w:sz w:val="24"/>
          <w:szCs w:val="24"/>
          <w:shd w:val="clear" w:color="auto" w:fill="FFFFFF"/>
          <w:lang w:val="en-US"/>
        </w:rPr>
        <w:t>应当按照内控询价论证文件统一规定的格式</w:t>
      </w:r>
      <w:r>
        <w:rPr>
          <w:rFonts w:hint="eastAsia" w:ascii="宋体" w:hAnsi="宋体" w:eastAsia="宋体"/>
          <w:b/>
          <w:bCs/>
          <w:sz w:val="24"/>
          <w:szCs w:val="24"/>
          <w:shd w:val="clear" w:color="auto" w:fill="FFFFFF"/>
          <w:lang w:val="en-US"/>
        </w:rPr>
        <w:t>（规定格式中要求盖章或签字的，则必须盖章或签字）</w:t>
      </w:r>
      <w:r>
        <w:rPr>
          <w:rFonts w:hint="eastAsia" w:ascii="宋体" w:hAnsi="宋体" w:eastAsia="宋体"/>
          <w:sz w:val="24"/>
          <w:szCs w:val="24"/>
        </w:rPr>
        <w:t>，供应商可根据自身实际情况进行添加</w:t>
      </w:r>
      <w:r>
        <w:rPr>
          <w:rFonts w:hint="eastAsia" w:ascii="宋体" w:hAnsi="宋体" w:eastAsia="宋体"/>
          <w:b/>
          <w:bCs/>
          <w:sz w:val="24"/>
          <w:szCs w:val="24"/>
          <w:shd w:val="clear" w:color="auto" w:fill="FFFFFF"/>
        </w:rPr>
        <w:t>。</w:t>
      </w:r>
    </w:p>
    <w:p>
      <w:pPr>
        <w:spacing w:line="360" w:lineRule="auto"/>
        <w:rPr>
          <w:rFonts w:ascii="宋体" w:hAnsi="宋体" w:eastAsia="宋体"/>
          <w:b/>
          <w:sz w:val="24"/>
          <w:szCs w:val="24"/>
          <w:lang w:val="en-US"/>
        </w:rPr>
      </w:pPr>
      <w:r>
        <w:rPr>
          <w:rFonts w:hint="eastAsia" w:ascii="宋体" w:hAnsi="宋体" w:eastAsia="宋体"/>
          <w:b/>
          <w:color w:val="auto"/>
          <w:sz w:val="24"/>
          <w:szCs w:val="24"/>
          <w:lang w:val="en-US"/>
        </w:rPr>
        <w:t>8.4 报名要求: 请意向参与者务必截止日</w:t>
      </w:r>
      <w:r>
        <w:rPr>
          <w:rFonts w:hint="eastAsia" w:ascii="宋体" w:hAnsi="宋体" w:eastAsia="宋体"/>
          <w:b/>
          <w:color w:val="auto"/>
          <w:sz w:val="24"/>
          <w:szCs w:val="24"/>
          <w:lang w:val="en-US" w:eastAsia="zh-CN"/>
        </w:rPr>
        <w:t>4</w:t>
      </w:r>
      <w:r>
        <w:rPr>
          <w:rFonts w:hint="eastAsia" w:ascii="宋体" w:hAnsi="宋体" w:eastAsia="宋体"/>
          <w:b/>
          <w:color w:val="auto"/>
          <w:sz w:val="24"/>
          <w:szCs w:val="24"/>
          <w:lang w:val="en-US"/>
        </w:rPr>
        <w:t>月</w:t>
      </w:r>
      <w:r>
        <w:rPr>
          <w:rFonts w:hint="eastAsia" w:ascii="宋体" w:hAnsi="宋体" w:eastAsia="宋体"/>
          <w:b/>
          <w:color w:val="auto"/>
          <w:sz w:val="24"/>
          <w:szCs w:val="24"/>
          <w:lang w:val="en-US" w:eastAsia="zh-CN"/>
        </w:rPr>
        <w:t>2</w:t>
      </w:r>
      <w:r>
        <w:rPr>
          <w:rFonts w:hint="eastAsia" w:ascii="宋体" w:hAnsi="宋体" w:eastAsia="宋体"/>
          <w:b/>
          <w:color w:val="auto"/>
          <w:sz w:val="24"/>
          <w:szCs w:val="24"/>
          <w:lang w:val="en-US"/>
        </w:rPr>
        <w:t>日12时00分前将报名表(报名表详见附件)</w:t>
      </w:r>
      <w:r>
        <w:rPr>
          <w:rFonts w:hint="eastAsia" w:ascii="宋体" w:hAnsi="宋体" w:eastAsia="宋体"/>
          <w:b/>
          <w:sz w:val="24"/>
          <w:szCs w:val="24"/>
          <w:lang w:val="en-US"/>
        </w:rPr>
        <w:t>发至邮箱：jnyyxxc@163.com</w:t>
      </w:r>
    </w:p>
    <w:p>
      <w:pPr>
        <w:spacing w:line="360" w:lineRule="auto"/>
        <w:rPr>
          <w:rFonts w:ascii="宋体" w:hAnsi="宋体" w:eastAsia="宋体"/>
          <w:sz w:val="24"/>
          <w:szCs w:val="24"/>
          <w:shd w:val="clear" w:color="auto" w:fill="FFFFFF"/>
        </w:rPr>
      </w:pPr>
      <w:r>
        <w:rPr>
          <w:rFonts w:hint="eastAsia" w:ascii="宋体" w:hAnsi="宋体" w:eastAsia="宋体"/>
          <w:b/>
          <w:bCs/>
          <w:sz w:val="24"/>
          <w:szCs w:val="24"/>
        </w:rPr>
        <w:t>9、采购人联系方式</w:t>
      </w:r>
      <w:r>
        <w:rPr>
          <w:rFonts w:hint="eastAsia" w:ascii="宋体" w:hAnsi="宋体" w:eastAsia="宋体"/>
          <w:b/>
          <w:bCs/>
          <w:sz w:val="24"/>
          <w:szCs w:val="24"/>
        </w:rPr>
        <w:cr/>
      </w:r>
      <w:r>
        <w:rPr>
          <w:rFonts w:hint="eastAsia" w:ascii="宋体" w:hAnsi="宋体" w:eastAsia="宋体"/>
          <w:sz w:val="24"/>
          <w:szCs w:val="24"/>
          <w:shd w:val="clear" w:color="auto" w:fill="FFFFFF"/>
        </w:rPr>
        <w:t>联系人：熊老师</w:t>
      </w:r>
    </w:p>
    <w:p>
      <w:pPr>
        <w:spacing w:line="360" w:lineRule="auto"/>
        <w:rPr>
          <w:rFonts w:ascii="宋体" w:hAnsi="宋体" w:eastAsia="宋体"/>
          <w:sz w:val="24"/>
          <w:szCs w:val="24"/>
          <w:shd w:val="clear" w:color="auto" w:fill="FFFFFF"/>
          <w:lang w:val="en-US"/>
        </w:rPr>
      </w:pPr>
      <w:r>
        <w:rPr>
          <w:rFonts w:hint="eastAsia" w:ascii="宋体" w:hAnsi="宋体" w:eastAsia="宋体"/>
          <w:sz w:val="24"/>
          <w:szCs w:val="24"/>
          <w:shd w:val="clear" w:color="auto" w:fill="FFFFFF"/>
        </w:rPr>
        <w:t>联系电话：</w:t>
      </w:r>
      <w:r>
        <w:rPr>
          <w:rFonts w:hint="eastAsia" w:ascii="宋体" w:hAnsi="宋体" w:eastAsia="宋体"/>
          <w:sz w:val="24"/>
          <w:szCs w:val="24"/>
          <w:shd w:val="clear" w:color="auto" w:fill="FFFFFF"/>
          <w:lang w:val="en-US"/>
        </w:rPr>
        <w:t>13645153881</w:t>
      </w:r>
    </w:p>
    <w:p>
      <w:pPr>
        <w:spacing w:line="360" w:lineRule="auto"/>
        <w:rPr>
          <w:rFonts w:ascii="宋体" w:hAnsi="宋体" w:eastAsia="宋体"/>
          <w:sz w:val="24"/>
          <w:szCs w:val="24"/>
          <w:shd w:val="clear" w:color="auto" w:fill="FFFFFF"/>
        </w:rPr>
      </w:pPr>
      <w:r>
        <w:rPr>
          <w:rFonts w:hint="eastAsia" w:ascii="宋体" w:hAnsi="宋体" w:eastAsia="宋体"/>
          <w:sz w:val="24"/>
          <w:szCs w:val="24"/>
          <w:shd w:val="clear" w:color="auto" w:fill="FFFFFF"/>
        </w:rPr>
        <w:t>地址：南京市江宁区湖山路169号江宁医院3号楼7楼</w:t>
      </w:r>
    </w:p>
    <w:p>
      <w:pPr>
        <w:spacing w:line="360" w:lineRule="auto"/>
        <w:rPr>
          <w:rFonts w:ascii="宋体" w:hAnsi="宋体" w:eastAsia="宋体"/>
          <w:b/>
          <w:sz w:val="24"/>
          <w:szCs w:val="24"/>
          <w:shd w:val="clear" w:color="auto" w:fill="FFFFFF"/>
          <w:lang w:val="en-US"/>
        </w:rPr>
      </w:pPr>
      <w:r>
        <w:rPr>
          <w:rFonts w:hint="eastAsia" w:ascii="宋体" w:hAnsi="宋体" w:eastAsia="宋体"/>
          <w:b/>
          <w:sz w:val="24"/>
          <w:szCs w:val="24"/>
          <w:shd w:val="clear" w:color="auto" w:fill="FFFFFF"/>
          <w:lang w:val="en-US"/>
        </w:rPr>
        <w:t>10、</w:t>
      </w:r>
      <w:r>
        <w:rPr>
          <w:rFonts w:hint="eastAsia" w:ascii="宋体" w:hAnsi="宋体" w:eastAsia="宋体"/>
          <w:b/>
          <w:bCs/>
          <w:sz w:val="24"/>
          <w:szCs w:val="24"/>
        </w:rPr>
        <w:t>南京市政府采购供应商诚信档案管理系统注册登记管理：</w:t>
      </w:r>
    </w:p>
    <w:p>
      <w:pPr>
        <w:spacing w:line="360" w:lineRule="auto"/>
        <w:rPr>
          <w:rFonts w:ascii="宋体" w:hAnsi="宋体" w:eastAsia="宋体"/>
          <w:sz w:val="24"/>
          <w:szCs w:val="24"/>
          <w:shd w:val="clear" w:color="auto" w:fill="FFFFFF"/>
        </w:rPr>
      </w:pPr>
      <w:r>
        <w:rPr>
          <w:rFonts w:hint="eastAsia" w:ascii="宋体" w:hAnsi="宋体" w:eastAsia="宋体"/>
          <w:sz w:val="24"/>
          <w:szCs w:val="24"/>
          <w:shd w:val="clear" w:color="auto" w:fill="FFFFFF"/>
        </w:rPr>
        <w:t>1</w:t>
      </w:r>
      <w:r>
        <w:rPr>
          <w:rFonts w:hint="eastAsia" w:ascii="宋体" w:hAnsi="宋体" w:eastAsia="宋体"/>
          <w:sz w:val="24"/>
          <w:szCs w:val="24"/>
          <w:shd w:val="clear" w:color="auto" w:fill="FFFFFF"/>
          <w:lang w:val="en-US"/>
        </w:rPr>
        <w:t>0</w:t>
      </w:r>
      <w:r>
        <w:rPr>
          <w:rFonts w:hint="eastAsia" w:ascii="宋体" w:hAnsi="宋体" w:eastAsia="宋体"/>
          <w:sz w:val="24"/>
          <w:szCs w:val="24"/>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号）、《关于在政府询价论证活动中查询及使用信用记录有关问题的通知》(财库〔2016〕125 号) 等文件精神，结合南京市政府采购工作实际，现鼓励各潜在供应商对其诚信档案进行注册登记管理。</w:t>
      </w:r>
    </w:p>
    <w:p>
      <w:pPr>
        <w:tabs>
          <w:tab w:val="left" w:pos="1399"/>
        </w:tabs>
        <w:autoSpaceDE w:val="0"/>
        <w:autoSpaceDN w:val="0"/>
        <w:spacing w:line="360" w:lineRule="auto"/>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0</w:t>
      </w:r>
      <w:r>
        <w:rPr>
          <w:rFonts w:hint="eastAsia" w:ascii="宋体" w:hAnsi="宋体" w:eastAsia="宋体"/>
          <w:sz w:val="24"/>
          <w:szCs w:val="24"/>
        </w:rPr>
        <w:t>.2凡在南京地区参加政府询价论证活动的供应商，应当事先登录“信用南京”（www.njcredit.gov.cn）或“南京公共采购信息网”（https://njgc.jfh.com/）主页“南京市政府采购供应商诚信档案”栏目进行注册登记。由于特殊原因未及时注册的供应商可先行获取询价论证文件，</w:t>
      </w:r>
      <w:r>
        <w:rPr>
          <w:rFonts w:hint="eastAsia" w:ascii="宋体" w:hAnsi="宋体" w:eastAsia="宋体"/>
          <w:b/>
          <w:bCs/>
          <w:sz w:val="24"/>
          <w:szCs w:val="24"/>
        </w:rPr>
        <w:t>但必须在提交投标（响应）文件截止日2天前办理登记注册手续</w:t>
      </w:r>
      <w:r>
        <w:rPr>
          <w:rFonts w:hint="eastAsia" w:ascii="宋体" w:hAnsi="宋体" w:eastAsia="宋体"/>
          <w:sz w:val="24"/>
          <w:szCs w:val="24"/>
        </w:rPr>
        <w:t>。</w:t>
      </w:r>
    </w:p>
    <w:p>
      <w:pPr>
        <w:spacing w:line="360" w:lineRule="auto"/>
        <w:rPr>
          <w:rFonts w:ascii="宋体" w:hAnsi="宋体" w:eastAsia="宋体"/>
          <w:b/>
          <w:sz w:val="24"/>
          <w:szCs w:val="24"/>
          <w:shd w:val="clear" w:color="auto" w:fill="FFFFFF"/>
          <w:lang w:val="en-US"/>
        </w:rPr>
      </w:pPr>
      <w:r>
        <w:rPr>
          <w:rFonts w:hint="eastAsia" w:ascii="宋体" w:hAnsi="宋体" w:eastAsia="宋体"/>
          <w:b/>
          <w:sz w:val="24"/>
          <w:szCs w:val="24"/>
          <w:shd w:val="clear" w:color="auto" w:fill="FFFFFF"/>
          <w:lang w:val="en-US"/>
        </w:rPr>
        <w:t>10.3供应商拟申请网上注册的，应当按以下程序进行：</w:t>
      </w:r>
    </w:p>
    <w:p>
      <w:pPr>
        <w:spacing w:line="360" w:lineRule="auto"/>
        <w:rPr>
          <w:rFonts w:ascii="宋体" w:hAnsi="宋体" w:eastAsia="宋体"/>
          <w:bCs/>
          <w:sz w:val="24"/>
          <w:szCs w:val="24"/>
          <w:shd w:val="clear" w:color="auto" w:fill="FFFFFF"/>
          <w:lang w:val="en-US"/>
        </w:rPr>
      </w:pPr>
      <w:r>
        <w:rPr>
          <w:rFonts w:hint="eastAsia" w:ascii="宋体" w:hAnsi="宋体" w:eastAsia="宋体"/>
          <w:bCs/>
          <w:sz w:val="24"/>
          <w:szCs w:val="24"/>
          <w:shd w:val="clear" w:color="auto" w:fill="FFFFFF"/>
          <w:lang w:val="en-US"/>
        </w:rPr>
        <w:t xml:space="preserve">（1）登录“信用南京”（www.njcredit.gov.cn）或“南京公共采购信息网”（https://njgc.jfh.com/）网站，点击“南京政府采购供应商诚信档案管理系统”图标，在弹出的用户登录界面，点击“新用户注册”； </w:t>
      </w:r>
    </w:p>
    <w:p>
      <w:pPr>
        <w:spacing w:line="360" w:lineRule="auto"/>
        <w:rPr>
          <w:rFonts w:ascii="宋体" w:hAnsi="宋体" w:eastAsia="宋体"/>
          <w:bCs/>
          <w:sz w:val="24"/>
          <w:szCs w:val="24"/>
          <w:shd w:val="clear" w:color="auto" w:fill="FFFFFF"/>
          <w:lang w:val="en-US"/>
        </w:rPr>
      </w:pPr>
      <w:r>
        <w:rPr>
          <w:rFonts w:hint="eastAsia" w:ascii="宋体" w:hAnsi="宋体" w:eastAsia="宋体"/>
          <w:bCs/>
          <w:sz w:val="24"/>
          <w:szCs w:val="24"/>
          <w:shd w:val="clear" w:color="auto" w:fill="FFFFFF"/>
          <w:lang w:val="en-US"/>
        </w:rPr>
        <w:t>（2）在“新用户注册”界面，供应商自行设置用户名、登录密码，如实填写《南京市政府采购供应商诚信档案注册登记表》，并进行信用承诺确认后，提交注册申请；</w:t>
      </w:r>
    </w:p>
    <w:p>
      <w:pPr>
        <w:spacing w:line="360" w:lineRule="auto"/>
        <w:rPr>
          <w:rFonts w:ascii="宋体" w:hAnsi="宋体" w:eastAsia="宋体"/>
          <w:bCs/>
          <w:sz w:val="24"/>
          <w:szCs w:val="24"/>
          <w:shd w:val="clear" w:color="auto" w:fill="FFFFFF"/>
          <w:lang w:val="en-US"/>
        </w:rPr>
      </w:pPr>
      <w:r>
        <w:rPr>
          <w:rFonts w:hint="eastAsia" w:ascii="宋体" w:hAnsi="宋体" w:eastAsia="宋体"/>
          <w:bCs/>
          <w:sz w:val="24"/>
          <w:szCs w:val="24"/>
          <w:shd w:val="clear" w:color="auto" w:fill="FFFFFF"/>
          <w:lang w:val="en-US"/>
        </w:rPr>
        <w:t>（3）系统审核后，供应商即可登录系统进行《南京市政府采购供应商信用记录表暨信用承诺书》打印；</w:t>
      </w:r>
    </w:p>
    <w:p>
      <w:pPr>
        <w:tabs>
          <w:tab w:val="left" w:pos="1460"/>
        </w:tabs>
        <w:spacing w:line="360" w:lineRule="auto"/>
        <w:rPr>
          <w:rFonts w:ascii="宋体" w:hAnsi="宋体" w:eastAsia="宋体"/>
          <w:sz w:val="24"/>
          <w:szCs w:val="24"/>
          <w:lang w:val="en-US"/>
        </w:rPr>
      </w:pPr>
      <w:r>
        <w:rPr>
          <w:rFonts w:hint="eastAsia" w:ascii="宋体" w:hAnsi="宋体" w:eastAsia="宋体"/>
          <w:sz w:val="24"/>
          <w:szCs w:val="24"/>
        </w:rPr>
        <w:t>（</w:t>
      </w:r>
      <w:r>
        <w:rPr>
          <w:rFonts w:hint="eastAsia" w:ascii="宋体" w:hAnsi="宋体" w:eastAsia="宋体"/>
          <w:sz w:val="24"/>
          <w:szCs w:val="24"/>
          <w:lang w:val="en-US"/>
        </w:rPr>
        <w:t>4）</w:t>
      </w:r>
      <w:r>
        <w:rPr>
          <w:rFonts w:hint="eastAsia" w:ascii="宋体" w:hAnsi="宋体" w:eastAsia="宋体"/>
          <w:b/>
          <w:bCs/>
          <w:sz w:val="24"/>
          <w:szCs w:val="24"/>
        </w:rPr>
        <w:t>南京市政府采购供应商诚信档案管理系统客服电话：</w:t>
      </w:r>
      <w:r>
        <w:rPr>
          <w:rFonts w:hint="eastAsia" w:ascii="宋体" w:hAnsi="宋体" w:eastAsia="宋体"/>
          <w:sz w:val="24"/>
          <w:szCs w:val="24"/>
        </w:rPr>
        <w:t>025-52718366；供应商可就用户注册与打印“南京市政府采购供应商信用记录表暨信用承诺书”等事宜进行咨询。</w:t>
      </w:r>
    </w:p>
    <w:p>
      <w:pPr>
        <w:tabs>
          <w:tab w:val="left" w:pos="1460"/>
        </w:tabs>
        <w:spacing w:line="360" w:lineRule="auto"/>
        <w:rPr>
          <w:rFonts w:ascii="宋体" w:hAnsi="宋体" w:eastAsia="宋体"/>
          <w:b/>
          <w:bCs/>
          <w:sz w:val="24"/>
          <w:szCs w:val="24"/>
          <w:lang w:val="en-US"/>
        </w:rPr>
      </w:pPr>
      <w:r>
        <w:rPr>
          <w:rFonts w:hint="eastAsia" w:ascii="宋体" w:hAnsi="宋体" w:eastAsia="宋体"/>
          <w:bCs/>
          <w:sz w:val="24"/>
          <w:szCs w:val="24"/>
        </w:rPr>
        <w:t>1</w:t>
      </w:r>
      <w:r>
        <w:rPr>
          <w:rFonts w:hint="eastAsia" w:ascii="宋体" w:hAnsi="宋体" w:eastAsia="宋体"/>
          <w:bCs/>
          <w:sz w:val="24"/>
          <w:szCs w:val="24"/>
          <w:lang w:val="en-US"/>
        </w:rPr>
        <w:t>0</w:t>
      </w:r>
      <w:r>
        <w:rPr>
          <w:rFonts w:hint="eastAsia" w:ascii="宋体" w:hAnsi="宋体" w:eastAsia="宋体"/>
          <w:bCs/>
          <w:sz w:val="24"/>
          <w:szCs w:val="24"/>
        </w:rPr>
        <w:t>.</w:t>
      </w:r>
      <w:r>
        <w:rPr>
          <w:rFonts w:hint="eastAsia" w:ascii="宋体" w:hAnsi="宋体" w:eastAsia="宋体"/>
          <w:bCs/>
          <w:sz w:val="24"/>
          <w:szCs w:val="24"/>
          <w:lang w:val="en-US"/>
        </w:rPr>
        <w:t>4</w:t>
      </w:r>
      <w:r>
        <w:rPr>
          <w:rFonts w:hint="eastAsia" w:ascii="宋体" w:hAnsi="宋体" w:eastAsia="宋体"/>
          <w:bCs/>
          <w:sz w:val="24"/>
          <w:szCs w:val="24"/>
        </w:rPr>
        <w:t>供应商需</w:t>
      </w:r>
      <w:r>
        <w:rPr>
          <w:rFonts w:hint="eastAsia" w:ascii="宋体" w:hAnsi="宋体" w:eastAsia="宋体"/>
          <w:b/>
          <w:sz w:val="24"/>
          <w:szCs w:val="24"/>
        </w:rPr>
        <w:t>每次</w:t>
      </w:r>
      <w:r>
        <w:rPr>
          <w:rFonts w:hint="eastAsia" w:ascii="宋体" w:hAnsi="宋体" w:eastAsia="宋体"/>
          <w:bCs/>
          <w:sz w:val="24"/>
          <w:szCs w:val="24"/>
        </w:rPr>
        <w:t>参加询价论证活动时，在询价论证文件发布之日起至递交投标（响应）文件截止日前，应先登录诚信档案管理系统在线打印其</w:t>
      </w:r>
      <w:r>
        <w:rPr>
          <w:rFonts w:hint="eastAsia" w:ascii="宋体" w:hAnsi="宋体" w:eastAsia="宋体"/>
          <w:b/>
          <w:sz w:val="24"/>
          <w:szCs w:val="24"/>
        </w:rPr>
        <w:t>“南京市政府采购供应商信用记录表暨信用承诺书”</w:t>
      </w:r>
      <w:r>
        <w:rPr>
          <w:rFonts w:hint="eastAsia" w:ascii="宋体" w:hAnsi="宋体" w:eastAsia="宋体"/>
          <w:bCs/>
          <w:sz w:val="24"/>
          <w:szCs w:val="24"/>
        </w:rPr>
        <w:t>，经</w:t>
      </w:r>
      <w:r>
        <w:rPr>
          <w:rFonts w:hint="eastAsia" w:ascii="宋体" w:hAnsi="宋体" w:eastAsia="宋体"/>
          <w:b/>
          <w:sz w:val="24"/>
          <w:szCs w:val="24"/>
        </w:rPr>
        <w:t>法定代表人签名盖章</w:t>
      </w:r>
      <w:r>
        <w:rPr>
          <w:rFonts w:hint="eastAsia" w:ascii="宋体" w:hAnsi="宋体" w:eastAsia="宋体"/>
          <w:bCs/>
          <w:sz w:val="24"/>
          <w:szCs w:val="24"/>
        </w:rPr>
        <w:t>后作为投标（响应）文件的组成部分提交。</w:t>
      </w:r>
      <w:r>
        <w:rPr>
          <w:rFonts w:hint="eastAsia" w:ascii="宋体" w:hAnsi="宋体" w:eastAsia="宋体"/>
          <w:b/>
          <w:sz w:val="24"/>
          <w:szCs w:val="24"/>
        </w:rPr>
        <w:t>“南京市政府采购供应商信用记录表暨信用承诺书”是其参加政府</w:t>
      </w:r>
      <w:r>
        <w:rPr>
          <w:rFonts w:hint="eastAsia" w:ascii="宋体" w:hAnsi="宋体" w:eastAsia="宋体"/>
          <w:sz w:val="24"/>
          <w:szCs w:val="24"/>
        </w:rPr>
        <w:t>询价论证</w:t>
      </w:r>
      <w:r>
        <w:rPr>
          <w:rFonts w:hint="eastAsia" w:ascii="宋体" w:hAnsi="宋体" w:eastAsia="宋体"/>
          <w:b/>
          <w:sz w:val="24"/>
          <w:szCs w:val="24"/>
        </w:rPr>
        <w:t>活动的必备材料。</w:t>
      </w:r>
    </w:p>
    <w:p>
      <w:pPr>
        <w:spacing w:line="360" w:lineRule="auto"/>
        <w:ind w:firstLine="480" w:firstLineChars="200"/>
        <w:rPr>
          <w:rFonts w:ascii="宋体" w:hAnsi="宋体" w:eastAsia="宋体"/>
          <w:sz w:val="24"/>
          <w:szCs w:val="24"/>
          <w:shd w:val="clear" w:color="auto" w:fill="FFFFFF"/>
        </w:rPr>
      </w:pPr>
      <w:r>
        <w:rPr>
          <w:rFonts w:hint="eastAsia" w:ascii="宋体" w:hAnsi="宋体" w:eastAsia="宋体"/>
          <w:sz w:val="24"/>
          <w:szCs w:val="24"/>
          <w:shd w:val="clear" w:color="auto" w:fill="FFFFFF"/>
        </w:rPr>
        <w:t>请各供应商</w:t>
      </w:r>
      <w:r>
        <w:rPr>
          <w:rFonts w:hint="eastAsia" w:ascii="宋体" w:hAnsi="宋体" w:eastAsia="宋体"/>
          <w:sz w:val="24"/>
          <w:szCs w:val="24"/>
          <w:shd w:val="clear" w:color="auto" w:fill="FFFFFF"/>
          <w:lang w:val="en-US"/>
        </w:rPr>
        <w:t>下载</w:t>
      </w:r>
      <w:r>
        <w:rPr>
          <w:rFonts w:hint="eastAsia" w:ascii="宋体" w:hAnsi="宋体" w:eastAsia="宋体"/>
          <w:sz w:val="24"/>
          <w:szCs w:val="24"/>
          <w:shd w:val="clear" w:color="auto" w:fill="FFFFFF"/>
        </w:rPr>
        <w:t>本次询价论证文件后，认真阅读各项内容，进行必要的</w:t>
      </w:r>
      <w:r>
        <w:rPr>
          <w:rFonts w:hint="eastAsia" w:ascii="宋体" w:hAnsi="宋体" w:eastAsia="宋体"/>
          <w:sz w:val="24"/>
          <w:szCs w:val="24"/>
          <w:shd w:val="clear" w:color="auto" w:fill="FFFFFF"/>
          <w:lang w:val="en-US"/>
        </w:rPr>
        <w:t>投标</w:t>
      </w:r>
      <w:r>
        <w:rPr>
          <w:rFonts w:hint="eastAsia" w:ascii="宋体" w:hAnsi="宋体" w:eastAsia="宋体"/>
          <w:sz w:val="24"/>
          <w:szCs w:val="24"/>
          <w:shd w:val="clear" w:color="auto" w:fill="FFFFFF"/>
        </w:rPr>
        <w:t>准备，按询价论证文件的要求详细填写和编制响应文件，并按以上确定的时间提交响应文件。</w:t>
      </w:r>
    </w:p>
    <w:p>
      <w:pPr>
        <w:spacing w:line="360" w:lineRule="auto"/>
        <w:ind w:firstLine="480" w:firstLineChars="200"/>
        <w:jc w:val="left"/>
        <w:rPr>
          <w:rFonts w:ascii="宋体" w:hAnsi="宋体" w:eastAsia="宋体"/>
          <w:bCs/>
          <w:sz w:val="24"/>
          <w:szCs w:val="24"/>
        </w:rPr>
      </w:pPr>
    </w:p>
    <w:p>
      <w:pPr>
        <w:pStyle w:val="26"/>
        <w:rPr>
          <w:rFonts w:ascii="宋体" w:hAnsi="宋体" w:eastAsia="宋体"/>
          <w:sz w:val="24"/>
          <w:szCs w:val="24"/>
        </w:rPr>
        <w:sectPr>
          <w:footerReference r:id="rId10" w:type="first"/>
          <w:headerReference r:id="rId7" w:type="default"/>
          <w:footerReference r:id="rId8" w:type="default"/>
          <w:footerReference r:id="rId9" w:type="even"/>
          <w:pgSz w:w="11906" w:h="16838"/>
          <w:pgMar w:top="1440" w:right="1080" w:bottom="1440" w:left="1080" w:header="851" w:footer="680" w:gutter="0"/>
          <w:pgNumType w:start="1" w:chapStyle="1"/>
          <w:cols w:space="720" w:num="1"/>
          <w:docGrid w:linePitch="290" w:charSpace="0"/>
        </w:sect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r>
        <w:rPr>
          <w:rFonts w:hint="eastAsia" w:ascii="宋体" w:hAnsi="宋体" w:eastAsia="宋体" w:cs="宋体"/>
          <w:bCs/>
          <w:szCs w:val="24"/>
        </w:rPr>
        <w:t>第二章  成交标准及注意事项</w:t>
      </w:r>
    </w:p>
    <w:p>
      <w:pPr>
        <w:spacing w:line="360" w:lineRule="auto"/>
        <w:rPr>
          <w:rFonts w:ascii="宋体" w:hAnsi="宋体" w:eastAsia="宋体"/>
          <w:b/>
          <w:sz w:val="24"/>
          <w:szCs w:val="24"/>
          <w:shd w:val="clear" w:color="auto" w:fill="FFFFFF"/>
          <w:lang w:val="en-US"/>
        </w:rPr>
      </w:pPr>
      <w:r>
        <w:rPr>
          <w:rFonts w:hint="eastAsia" w:ascii="宋体" w:hAnsi="宋体" w:eastAsia="宋体"/>
          <w:b/>
          <w:sz w:val="24"/>
          <w:szCs w:val="24"/>
          <w:shd w:val="clear" w:color="auto" w:fill="FFFFFF"/>
          <w:lang w:val="en-US"/>
        </w:rPr>
        <w:t>1、供应商须在</w:t>
      </w:r>
      <w:r>
        <w:rPr>
          <w:rFonts w:hint="eastAsia" w:ascii="宋体" w:hAnsi="宋体" w:eastAsia="宋体"/>
          <w:b/>
          <w:bCs/>
          <w:sz w:val="24"/>
          <w:szCs w:val="24"/>
          <w:shd w:val="clear" w:color="auto" w:fill="FFFFFF"/>
          <w:lang w:val="en-US"/>
        </w:rPr>
        <w:t>询价论证</w:t>
      </w:r>
      <w:r>
        <w:rPr>
          <w:rFonts w:hint="eastAsia" w:ascii="宋体" w:hAnsi="宋体" w:eastAsia="宋体"/>
          <w:b/>
          <w:sz w:val="24"/>
          <w:szCs w:val="24"/>
          <w:shd w:val="clear" w:color="auto" w:fill="FFFFFF"/>
          <w:lang w:val="en-US"/>
        </w:rPr>
        <w:t>文件提交</w:t>
      </w:r>
      <w:r>
        <w:rPr>
          <w:rFonts w:hint="eastAsia" w:ascii="宋体" w:hAnsi="宋体" w:eastAsia="宋体"/>
          <w:b/>
          <w:sz w:val="24"/>
          <w:szCs w:val="24"/>
          <w:shd w:val="clear" w:color="auto" w:fill="FFFFFF"/>
          <w:lang w:val="en-US" w:eastAsia="zh-Hans"/>
        </w:rPr>
        <w:t>截止</w:t>
      </w:r>
      <w:r>
        <w:rPr>
          <w:rFonts w:hint="eastAsia" w:ascii="宋体" w:hAnsi="宋体" w:eastAsia="宋体"/>
          <w:b/>
          <w:sz w:val="24"/>
          <w:szCs w:val="24"/>
          <w:shd w:val="clear" w:color="auto" w:fill="FFFFFF"/>
          <w:lang w:val="en-US"/>
        </w:rPr>
        <w:t>时间前提交报价及响应文件，响应文件的编制应当按照内控</w:t>
      </w:r>
      <w:r>
        <w:rPr>
          <w:rFonts w:hint="eastAsia" w:ascii="宋体" w:hAnsi="宋体" w:eastAsia="宋体"/>
          <w:b/>
          <w:bCs/>
          <w:sz w:val="24"/>
          <w:szCs w:val="24"/>
          <w:shd w:val="clear" w:color="auto" w:fill="FFFFFF"/>
          <w:lang w:val="en-US"/>
        </w:rPr>
        <w:t>询价论证</w:t>
      </w:r>
      <w:r>
        <w:rPr>
          <w:rFonts w:hint="eastAsia" w:ascii="宋体" w:hAnsi="宋体" w:eastAsia="宋体"/>
          <w:b/>
          <w:sz w:val="24"/>
          <w:szCs w:val="24"/>
          <w:shd w:val="clear" w:color="auto" w:fill="FFFFFF"/>
          <w:lang w:val="en-US"/>
        </w:rPr>
        <w:t>文件统一规定的格式（规定格式中要求盖章或签字的，则必须盖章或签字）；</w:t>
      </w:r>
    </w:p>
    <w:p>
      <w:pPr>
        <w:spacing w:line="360" w:lineRule="auto"/>
        <w:rPr>
          <w:rFonts w:ascii="宋体" w:hAnsi="宋体" w:eastAsia="宋体"/>
          <w:b/>
          <w:sz w:val="24"/>
          <w:szCs w:val="24"/>
          <w:shd w:val="clear" w:color="auto" w:fill="FFFFFF"/>
          <w:lang w:val="en-US"/>
        </w:rPr>
      </w:pPr>
      <w:r>
        <w:rPr>
          <w:rFonts w:hint="eastAsia" w:ascii="宋体" w:hAnsi="宋体" w:eastAsia="宋体"/>
          <w:b/>
          <w:sz w:val="24"/>
          <w:szCs w:val="24"/>
          <w:shd w:val="clear" w:color="auto" w:fill="FFFFFF"/>
          <w:lang w:val="en-US"/>
        </w:rPr>
        <w:t>2、第三章内控</w:t>
      </w:r>
      <w:r>
        <w:rPr>
          <w:rFonts w:hint="eastAsia" w:ascii="宋体" w:hAnsi="宋体" w:eastAsia="宋体"/>
          <w:b/>
          <w:bCs/>
          <w:sz w:val="24"/>
          <w:szCs w:val="24"/>
          <w:shd w:val="clear" w:color="auto" w:fill="FFFFFF"/>
          <w:lang w:val="en-US"/>
        </w:rPr>
        <w:t>询价论证</w:t>
      </w:r>
      <w:r>
        <w:rPr>
          <w:rFonts w:hint="eastAsia" w:ascii="宋体" w:hAnsi="宋体" w:eastAsia="宋体"/>
          <w:b/>
          <w:sz w:val="24"/>
          <w:szCs w:val="24"/>
          <w:shd w:val="clear" w:color="auto" w:fill="FFFFFF"/>
          <w:lang w:val="en-US"/>
        </w:rPr>
        <w:t>项目需求中带星号（“★”）的技术要求的技术要求以及商务要求均为实质性要求，不得负偏离；</w:t>
      </w:r>
    </w:p>
    <w:p>
      <w:pPr>
        <w:spacing w:line="360" w:lineRule="auto"/>
        <w:rPr>
          <w:rFonts w:ascii="宋体" w:hAnsi="宋体" w:eastAsia="宋体"/>
          <w:b/>
          <w:sz w:val="24"/>
          <w:szCs w:val="24"/>
          <w:shd w:val="clear" w:color="auto" w:fill="FFFFFF"/>
          <w:lang w:val="en-US"/>
        </w:rPr>
      </w:pPr>
      <w:r>
        <w:rPr>
          <w:rFonts w:hint="eastAsia" w:ascii="宋体" w:hAnsi="宋体" w:eastAsia="宋体"/>
          <w:b/>
          <w:sz w:val="24"/>
          <w:szCs w:val="24"/>
          <w:shd w:val="clear" w:color="auto" w:fill="FFFFFF"/>
          <w:lang w:val="en-US"/>
        </w:rPr>
        <w:t>3、内控</w:t>
      </w:r>
      <w:r>
        <w:rPr>
          <w:rFonts w:hint="eastAsia" w:ascii="宋体" w:hAnsi="宋体" w:eastAsia="宋体"/>
          <w:b/>
          <w:bCs/>
          <w:sz w:val="24"/>
          <w:szCs w:val="24"/>
          <w:shd w:val="clear" w:color="auto" w:fill="FFFFFF"/>
          <w:lang w:val="en-US"/>
        </w:rPr>
        <w:t>询价论证</w:t>
      </w:r>
      <w:r>
        <w:rPr>
          <w:rFonts w:hint="eastAsia" w:ascii="宋体" w:hAnsi="宋体" w:eastAsia="宋体"/>
          <w:b/>
          <w:sz w:val="24"/>
          <w:szCs w:val="24"/>
          <w:shd w:val="clear" w:color="auto" w:fill="FFFFFF"/>
          <w:lang w:val="en-US"/>
        </w:rPr>
        <w:t>符合条件的报价供应商须满足三家及以上，否则本次内控</w:t>
      </w:r>
      <w:r>
        <w:rPr>
          <w:rFonts w:hint="eastAsia" w:ascii="宋体" w:hAnsi="宋体" w:eastAsia="宋体"/>
          <w:b/>
          <w:bCs/>
          <w:sz w:val="24"/>
          <w:szCs w:val="24"/>
          <w:shd w:val="clear" w:color="auto" w:fill="FFFFFF"/>
          <w:lang w:val="en-US"/>
        </w:rPr>
        <w:t>询价论证</w:t>
      </w:r>
      <w:r>
        <w:rPr>
          <w:rFonts w:hint="eastAsia" w:ascii="宋体" w:hAnsi="宋体" w:eastAsia="宋体"/>
          <w:b/>
          <w:sz w:val="24"/>
          <w:szCs w:val="24"/>
          <w:shd w:val="clear" w:color="auto" w:fill="FFFFFF"/>
          <w:lang w:val="en-US"/>
        </w:rPr>
        <w:t>将做无效处理；</w:t>
      </w:r>
    </w:p>
    <w:p>
      <w:pPr>
        <w:spacing w:line="360" w:lineRule="auto"/>
        <w:rPr>
          <w:rFonts w:ascii="宋体" w:hAnsi="宋体" w:eastAsia="宋体"/>
          <w:b/>
          <w:sz w:val="24"/>
          <w:szCs w:val="24"/>
          <w:shd w:val="clear" w:color="auto" w:fill="FFFFFF"/>
          <w:lang w:val="en-US"/>
        </w:rPr>
      </w:pPr>
      <w:r>
        <w:rPr>
          <w:rFonts w:hint="eastAsia" w:ascii="宋体" w:hAnsi="宋体" w:eastAsia="宋体"/>
          <w:b/>
          <w:sz w:val="24"/>
          <w:szCs w:val="24"/>
          <w:shd w:val="clear" w:color="auto" w:fill="FFFFFF"/>
          <w:lang w:val="en-US"/>
        </w:rPr>
        <w:t>4、内控</w:t>
      </w:r>
      <w:r>
        <w:rPr>
          <w:rFonts w:hint="eastAsia" w:ascii="宋体" w:hAnsi="宋体" w:eastAsia="宋体"/>
          <w:b/>
          <w:bCs/>
          <w:sz w:val="24"/>
          <w:szCs w:val="24"/>
          <w:shd w:val="clear" w:color="auto" w:fill="FFFFFF"/>
          <w:lang w:val="en-US"/>
        </w:rPr>
        <w:t>询价论证</w:t>
      </w:r>
      <w:r>
        <w:rPr>
          <w:rFonts w:hint="eastAsia" w:ascii="宋体" w:hAnsi="宋体" w:eastAsia="宋体"/>
          <w:b/>
          <w:sz w:val="24"/>
          <w:szCs w:val="24"/>
          <w:shd w:val="clear" w:color="auto" w:fill="FFFFFF"/>
          <w:lang w:val="en-US" w:eastAsia="zh-Hans"/>
        </w:rPr>
        <w:t>截止</w:t>
      </w:r>
      <w:r>
        <w:rPr>
          <w:rFonts w:hint="eastAsia" w:ascii="宋体" w:hAnsi="宋体" w:eastAsia="宋体"/>
          <w:b/>
          <w:sz w:val="24"/>
          <w:szCs w:val="24"/>
          <w:shd w:val="clear" w:color="auto" w:fill="FFFFFF"/>
          <w:lang w:val="en-US"/>
        </w:rPr>
        <w:t>时间后，采购人</w:t>
      </w:r>
      <w:r>
        <w:rPr>
          <w:rFonts w:hint="eastAsia" w:ascii="宋体" w:hAnsi="宋体" w:eastAsia="宋体"/>
          <w:b/>
          <w:sz w:val="24"/>
          <w:szCs w:val="24"/>
          <w:shd w:val="clear" w:color="auto" w:fill="FFFFFF"/>
          <w:lang w:val="en-US" w:eastAsia="zh-Hans"/>
        </w:rPr>
        <w:t>或评审小组</w:t>
      </w:r>
      <w:r>
        <w:rPr>
          <w:rFonts w:hint="eastAsia" w:ascii="宋体" w:hAnsi="宋体" w:eastAsia="宋体"/>
          <w:b/>
          <w:sz w:val="24"/>
          <w:szCs w:val="24"/>
          <w:shd w:val="clear" w:color="auto" w:fill="FFFFFF"/>
          <w:lang w:val="en-US"/>
        </w:rPr>
        <w:t>按产品档次、技术指标响应同等条件下，通过综合评分法确定本项目意向性供应商;</w:t>
      </w:r>
    </w:p>
    <w:p>
      <w:pPr>
        <w:spacing w:line="360" w:lineRule="auto"/>
        <w:rPr>
          <w:rFonts w:ascii="宋体" w:hAnsi="宋体" w:eastAsia="宋体"/>
          <w:b/>
          <w:sz w:val="24"/>
          <w:szCs w:val="24"/>
          <w:shd w:val="clear" w:color="auto" w:fill="FFFFFF"/>
          <w:lang w:val="en-US"/>
        </w:rPr>
      </w:pPr>
      <w:r>
        <w:rPr>
          <w:rFonts w:hint="eastAsia" w:ascii="宋体" w:hAnsi="宋体" w:eastAsia="宋体"/>
          <w:b/>
          <w:sz w:val="24"/>
          <w:szCs w:val="24"/>
          <w:shd w:val="clear" w:color="auto" w:fill="FFFFFF"/>
          <w:lang w:val="en-US"/>
        </w:rPr>
        <w:t>5、报价说明：</w:t>
      </w:r>
    </w:p>
    <w:p>
      <w:pPr>
        <w:spacing w:line="360" w:lineRule="auto"/>
        <w:rPr>
          <w:rFonts w:ascii="宋体" w:hAnsi="宋体" w:eastAsia="宋体"/>
          <w:bCs/>
          <w:sz w:val="24"/>
          <w:szCs w:val="24"/>
          <w:shd w:val="clear" w:color="auto" w:fill="FFFFFF"/>
          <w:lang w:val="en-US"/>
        </w:rPr>
      </w:pPr>
      <w:r>
        <w:rPr>
          <w:rFonts w:hint="eastAsia" w:ascii="宋体" w:hAnsi="宋体" w:eastAsia="宋体"/>
          <w:bCs/>
          <w:sz w:val="24"/>
          <w:szCs w:val="24"/>
          <w:shd w:val="clear" w:color="auto" w:fill="FFFFFF"/>
          <w:lang w:val="en-US"/>
        </w:rPr>
        <w:t>（1）价格部分是对货物、软件和服务价格构成的说明，询价论证文件如没有特别说明的话，对每一项货物、软件和服务仅接受一个价格；</w:t>
      </w:r>
    </w:p>
    <w:p>
      <w:pPr>
        <w:spacing w:line="360" w:lineRule="auto"/>
        <w:rPr>
          <w:rFonts w:ascii="宋体" w:hAnsi="宋体" w:eastAsia="宋体"/>
          <w:bCs/>
          <w:sz w:val="24"/>
          <w:szCs w:val="24"/>
          <w:shd w:val="clear" w:color="auto" w:fill="FFFFFF"/>
          <w:lang w:val="en-US"/>
        </w:rPr>
      </w:pPr>
      <w:r>
        <w:rPr>
          <w:rFonts w:hint="eastAsia" w:ascii="宋体" w:hAnsi="宋体" w:eastAsia="宋体"/>
          <w:bCs/>
          <w:sz w:val="24"/>
          <w:szCs w:val="24"/>
          <w:shd w:val="clear" w:color="auto" w:fill="FFFFFF"/>
          <w:lang w:val="en-US"/>
        </w:rPr>
        <w:t>（2）报价应包含完成本软件和部署发生的所有含税费用、支付给员工的工资、支付给专家的评审费和国家强制缴纳的各种社会保障资金，以及供应商认为需要的其他费用等；</w:t>
      </w:r>
    </w:p>
    <w:p>
      <w:pPr>
        <w:spacing w:line="360" w:lineRule="auto"/>
        <w:rPr>
          <w:rFonts w:ascii="宋体" w:hAnsi="宋体" w:eastAsia="宋体"/>
          <w:bCs/>
          <w:sz w:val="24"/>
          <w:szCs w:val="24"/>
          <w:shd w:val="clear" w:color="auto" w:fill="FFFFFF"/>
          <w:lang w:val="en-US"/>
        </w:rPr>
      </w:pPr>
      <w:r>
        <w:rPr>
          <w:rFonts w:hint="eastAsia" w:ascii="宋体" w:hAnsi="宋体" w:eastAsia="宋体"/>
          <w:bCs/>
          <w:sz w:val="24"/>
          <w:szCs w:val="24"/>
          <w:shd w:val="clear" w:color="auto" w:fill="FFFFFF"/>
          <w:lang w:val="en-US"/>
        </w:rPr>
        <w:t>（3）供应商应充分考虑到市场价格变动，以及项目实施过程中的不可预见因素，一旦成交，总价格不变。如果有漏项，视同让利；</w:t>
      </w: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rPr>
          <w:rFonts w:ascii="宋体" w:hAnsi="宋体" w:eastAsia="宋体"/>
          <w:sz w:val="24"/>
          <w:szCs w:val="24"/>
          <w:lang w:val="en-US"/>
        </w:rPr>
      </w:pPr>
    </w:p>
    <w:p>
      <w:pPr>
        <w:pStyle w:val="26"/>
        <w:rPr>
          <w:rFonts w:ascii="宋体" w:hAnsi="宋体" w:eastAsia="宋体"/>
          <w:sz w:val="24"/>
          <w:szCs w:val="24"/>
          <w:lang w:val="en-US"/>
        </w:rPr>
      </w:pPr>
    </w:p>
    <w:p>
      <w:pPr>
        <w:pStyle w:val="4"/>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ascii="宋体" w:hAnsi="宋体" w:eastAsia="宋体" w:cs="宋体"/>
          <w:bCs/>
          <w:szCs w:val="24"/>
        </w:rPr>
      </w:pPr>
    </w:p>
    <w:p>
      <w:pPr>
        <w:pStyle w:val="49"/>
        <w:ind w:left="0" w:firstLine="0"/>
        <w:rPr>
          <w:rFonts w:ascii="宋体" w:hAnsi="宋体" w:eastAsia="宋体"/>
          <w:sz w:val="24"/>
          <w:szCs w:val="24"/>
          <w:lang w:val="en-US"/>
        </w:rPr>
      </w:pPr>
    </w:p>
    <w:p>
      <w:pPr>
        <w:rPr>
          <w:rFonts w:ascii="宋体" w:hAnsi="宋体" w:eastAsia="宋体"/>
          <w:sz w:val="24"/>
          <w:szCs w:val="24"/>
          <w:lang w:val="en-US"/>
        </w:rPr>
      </w:pPr>
    </w:p>
    <w:p>
      <w:pPr>
        <w:pStyle w:val="49"/>
        <w:rPr>
          <w:rFonts w:ascii="宋体" w:hAnsi="宋体" w:eastAsia="宋体"/>
          <w:sz w:val="24"/>
          <w:szCs w:val="24"/>
          <w:lang w:val="en-US"/>
        </w:rPr>
      </w:pPr>
    </w:p>
    <w:p>
      <w:pPr>
        <w:rPr>
          <w:rFonts w:ascii="宋体" w:hAnsi="宋体" w:eastAsia="宋体"/>
          <w:bCs/>
          <w:sz w:val="24"/>
          <w:szCs w:val="24"/>
          <w:shd w:val="clear" w:color="auto" w:fill="FFFFFF"/>
          <w:lang w:val="en-US"/>
        </w:rPr>
      </w:pPr>
    </w:p>
    <w:p>
      <w:pPr>
        <w:pStyle w:val="49"/>
        <w:rPr>
          <w:rFonts w:ascii="宋体" w:hAnsi="宋体" w:eastAsia="宋体"/>
          <w:bCs/>
          <w:sz w:val="24"/>
          <w:szCs w:val="24"/>
          <w:shd w:val="clear" w:color="auto" w:fill="FFFFFF"/>
          <w:lang w:val="en-US"/>
        </w:rPr>
      </w:pPr>
    </w:p>
    <w:p>
      <w:pPr>
        <w:autoSpaceDE w:val="0"/>
        <w:autoSpaceDN w:val="0"/>
        <w:adjustRightInd w:val="0"/>
        <w:snapToGrid w:val="0"/>
        <w:spacing w:line="360" w:lineRule="auto"/>
        <w:jc w:val="center"/>
        <w:outlineLvl w:val="0"/>
        <w:rPr>
          <w:rFonts w:ascii="宋体" w:hAnsi="宋体" w:eastAsia="宋体"/>
          <w:b/>
          <w:sz w:val="24"/>
          <w:szCs w:val="24"/>
        </w:rPr>
      </w:pPr>
      <w:r>
        <w:rPr>
          <w:rFonts w:hint="eastAsia" w:ascii="宋体" w:hAnsi="宋体" w:eastAsia="宋体"/>
          <w:b/>
          <w:sz w:val="24"/>
          <w:szCs w:val="24"/>
          <w:lang w:val="en-US" w:bidi="ar"/>
        </w:rPr>
        <w:t>第三章  内控询价论证项目需求</w:t>
      </w:r>
    </w:p>
    <w:p>
      <w:pPr>
        <w:widowControl/>
        <w:shd w:val="clear" w:color="auto" w:fill="FFFFFF"/>
        <w:spacing w:line="360" w:lineRule="auto"/>
        <w:outlineLvl w:val="1"/>
        <w:rPr>
          <w:rFonts w:ascii="宋体" w:hAnsi="宋体" w:eastAsia="宋体"/>
          <w:b/>
          <w:bCs/>
          <w:sz w:val="24"/>
          <w:szCs w:val="24"/>
          <w:shd w:val="clear" w:color="auto" w:fill="FFFFFF"/>
        </w:rPr>
      </w:pPr>
      <w:r>
        <w:rPr>
          <w:rFonts w:hint="eastAsia" w:ascii="宋体" w:hAnsi="宋体" w:eastAsia="宋体"/>
          <w:b/>
          <w:bCs/>
          <w:sz w:val="24"/>
          <w:szCs w:val="24"/>
          <w:shd w:val="clear" w:color="auto" w:fill="FFFFFF"/>
          <w:lang w:val="en-US" w:bidi="ar"/>
        </w:rPr>
        <w:t>一、项目概况</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bidi="ar"/>
        </w:rPr>
        <w:t>本项目为南京市江宁医院各院区的UPS及蓄电池集中监控系统采购项目，主要是为保证对各院区的UPS及蓄电池系统的运行状况进行实时监控，以确保出现突发情况时能及时做出反应，包括零散的UPS及蓄电池系统设备、软件系统及材料的供货、安装、调试、维护、维修等工程施工内容。后期根据设备增加和日常零散增加和调整情况中标单位予以供货、安装。</w:t>
      </w:r>
    </w:p>
    <w:p>
      <w:pPr>
        <w:pStyle w:val="55"/>
        <w:widowControl w:val="0"/>
        <w:spacing w:before="0" w:after="0" w:line="360" w:lineRule="auto"/>
        <w:ind w:left="779" w:leftChars="259" w:hanging="261" w:hangingChars="109"/>
        <w:jc w:val="both"/>
        <w:rPr>
          <w:rFonts w:ascii="宋体" w:hAnsi="宋体" w:eastAsia="宋体" w:cs="宋体"/>
        </w:rPr>
      </w:pPr>
      <w:r>
        <w:rPr>
          <w:rFonts w:hint="eastAsia" w:ascii="宋体" w:hAnsi="宋体" w:eastAsia="宋体" w:cs="宋体"/>
          <w:lang w:val="en-US" w:bidi="ar"/>
        </w:rPr>
        <w:t>各院区UPS蓄电池分布及数量清单如下：</w:t>
      </w:r>
    </w:p>
    <w:tbl>
      <w:tblPr>
        <w:tblStyle w:val="59"/>
        <w:tblW w:w="8823" w:type="dxa"/>
        <w:tblInd w:w="93" w:type="dxa"/>
        <w:tblLayout w:type="fixed"/>
        <w:tblCellMar>
          <w:top w:w="0" w:type="dxa"/>
          <w:left w:w="108" w:type="dxa"/>
          <w:bottom w:w="0" w:type="dxa"/>
          <w:right w:w="108" w:type="dxa"/>
        </w:tblCellMar>
      </w:tblPr>
      <w:tblGrid>
        <w:gridCol w:w="1056"/>
        <w:gridCol w:w="1776"/>
        <w:gridCol w:w="2375"/>
        <w:gridCol w:w="1253"/>
        <w:gridCol w:w="1213"/>
        <w:gridCol w:w="1150"/>
      </w:tblGrid>
      <w:tr>
        <w:tblPrEx>
          <w:tblCellMar>
            <w:top w:w="0" w:type="dxa"/>
            <w:left w:w="108" w:type="dxa"/>
            <w:bottom w:w="0" w:type="dxa"/>
            <w:right w:w="108" w:type="dxa"/>
          </w:tblCellMar>
        </w:tblPrEx>
        <w:trPr>
          <w:trHeight w:val="43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序号</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科 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品牌/型号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电池数量</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UPS数量</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分布</w:t>
            </w:r>
          </w:p>
        </w:tc>
      </w:tr>
      <w:tr>
        <w:tblPrEx>
          <w:tblCellMar>
            <w:top w:w="0" w:type="dxa"/>
            <w:left w:w="108" w:type="dxa"/>
            <w:bottom w:w="0" w:type="dxa"/>
            <w:right w:w="108" w:type="dxa"/>
          </w:tblCellMar>
        </w:tblPrEx>
        <w:trPr>
          <w:trHeight w:val="348" w:hRule="atLeast"/>
        </w:trPr>
        <w:tc>
          <w:tcPr>
            <w:tcW w:w="52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老院区（鼓山路）</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sz w:val="24"/>
                <w:szCs w:val="24"/>
              </w:rPr>
            </w:pPr>
          </w:p>
        </w:tc>
        <w:tc>
          <w:tcPr>
            <w:tcW w:w="121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检验科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施耐德/60KVA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2个房间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施耐德/30KVA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2</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ICU</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施耐德/30KVA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血透</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施耐德/80KVA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施耐德/80KVA（2）</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4</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监控室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施耐德80KVA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96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eastAsia="zh-CN" w:bidi="ar"/>
              </w:rPr>
              <w:t>1</w:t>
            </w:r>
            <w:r>
              <w:rPr>
                <w:rFonts w:hint="eastAsia" w:ascii="宋体" w:hAnsi="宋体" w:eastAsia="宋体"/>
                <w:sz w:val="24"/>
                <w:szCs w:val="24"/>
                <w:lang w:val="en-US" w:bidi="ar"/>
              </w:rPr>
              <w:t>个房间</w:t>
            </w:r>
          </w:p>
        </w:tc>
      </w:tr>
      <w:tr>
        <w:tblPrEx>
          <w:tblCellMar>
            <w:top w:w="0" w:type="dxa"/>
            <w:left w:w="108" w:type="dxa"/>
            <w:bottom w:w="0" w:type="dxa"/>
            <w:right w:w="108" w:type="dxa"/>
          </w:tblCellMar>
        </w:tblPrEx>
        <w:trPr>
          <w:trHeight w:val="380" w:hRule="atLeast"/>
        </w:trPr>
        <w:tc>
          <w:tcPr>
            <w:tcW w:w="52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新院区（湖山路）</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sz w:val="24"/>
                <w:szCs w:val="24"/>
              </w:rPr>
            </w:pP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检验科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更换为施耐德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更换为施耐德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更换为施耐德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2</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ICU（门诊）</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ROSTC/10KVA(1)</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DSA</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ROSTC/10KVA（1）</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ROSTC/10KVA(2)</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4</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ICU（手术室）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ROSTC/80KVA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64</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5</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监控室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施耐德/60KVA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6</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产科楼</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ROSTC/80KVA(新生儿)</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64</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ROSTC/100KVA(产房)</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64</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7</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中心手术室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爱克赛/100KVA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60</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爱克赛/160KVA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96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8</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输血科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ROSTC/10KVA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宋体" w:hAnsi="宋体" w:eastAsia="宋体"/>
                <w:sz w:val="24"/>
                <w:szCs w:val="24"/>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山特/6KVA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sz w:val="24"/>
                <w:szCs w:val="24"/>
              </w:rPr>
            </w:pP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9</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病理科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金武士/6KVA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sz w:val="24"/>
                <w:szCs w:val="24"/>
              </w:rPr>
            </w:pPr>
            <w:r>
              <w:rPr>
                <w:rFonts w:hint="eastAsia" w:ascii="宋体" w:hAnsi="宋体" w:eastAsia="宋体"/>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r>
        <w:tblPrEx>
          <w:tblCellMar>
            <w:top w:w="0" w:type="dxa"/>
            <w:left w:w="108" w:type="dxa"/>
            <w:bottom w:w="0" w:type="dxa"/>
            <w:right w:w="108" w:type="dxa"/>
          </w:tblCellMar>
        </w:tblPrEx>
        <w:trPr>
          <w:trHeight w:val="40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合计</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sz w:val="24"/>
                <w:szCs w:val="24"/>
              </w:rPr>
            </w:pP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lang w:val="en-US" w:bidi="ar"/>
              </w:rPr>
            </w:pPr>
            <w:r>
              <w:rPr>
                <w:rFonts w:hint="eastAsia" w:ascii="宋体" w:hAnsi="宋体" w:eastAsia="宋体"/>
                <w:b/>
                <w:bCs/>
                <w:sz w:val="24"/>
                <w:szCs w:val="24"/>
                <w:lang w:val="en-US" w:bidi="ar"/>
              </w:rPr>
              <w:t>860</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sz w:val="24"/>
                <w:szCs w:val="24"/>
              </w:rPr>
            </w:pPr>
            <w:r>
              <w:rPr>
                <w:rFonts w:hint="eastAsia" w:ascii="宋体" w:hAnsi="宋体" w:eastAsia="宋体"/>
                <w:b/>
                <w:bCs/>
                <w:sz w:val="24"/>
                <w:szCs w:val="24"/>
                <w:lang w:val="en-US" w:bidi="ar"/>
              </w:rPr>
              <w:t>24</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sz w:val="24"/>
                <w:szCs w:val="24"/>
              </w:rPr>
            </w:pPr>
          </w:p>
        </w:tc>
      </w:tr>
    </w:tbl>
    <w:p>
      <w:pPr>
        <w:pStyle w:val="55"/>
        <w:widowControl w:val="0"/>
        <w:autoSpaceDE w:val="0"/>
        <w:autoSpaceDN w:val="0"/>
        <w:spacing w:before="0" w:beforeAutospacing="0" w:after="0" w:afterAutospacing="0" w:line="360" w:lineRule="auto"/>
        <w:outlineLvl w:val="1"/>
        <w:rPr>
          <w:rFonts w:ascii="宋体" w:hAnsi="宋体" w:eastAsia="宋体" w:cs="宋体"/>
          <w:b/>
          <w:bCs/>
          <w:lang w:val="en-US" w:bidi="ar"/>
        </w:rPr>
      </w:pPr>
    </w:p>
    <w:p>
      <w:pPr>
        <w:pStyle w:val="55"/>
        <w:widowControl w:val="0"/>
        <w:autoSpaceDE w:val="0"/>
        <w:autoSpaceDN w:val="0"/>
        <w:spacing w:before="0" w:beforeAutospacing="0" w:after="0" w:afterAutospacing="0" w:line="360" w:lineRule="auto"/>
        <w:outlineLvl w:val="1"/>
        <w:rPr>
          <w:rFonts w:ascii="宋体" w:hAnsi="宋体" w:eastAsia="宋体" w:cs="宋体"/>
          <w:b/>
          <w:bCs/>
          <w:lang w:val="en-US" w:bidi="ar"/>
        </w:rPr>
      </w:pPr>
      <w:r>
        <w:rPr>
          <w:rFonts w:hint="eastAsia" w:ascii="宋体" w:hAnsi="宋体" w:eastAsia="宋体" w:cs="宋体"/>
          <w:b/>
          <w:bCs/>
          <w:lang w:val="en-US" w:bidi="ar"/>
        </w:rPr>
        <w:t>二、本项目采购需求</w:t>
      </w:r>
    </w:p>
    <w:p>
      <w:pPr>
        <w:pStyle w:val="55"/>
        <w:widowControl w:val="0"/>
        <w:autoSpaceDE w:val="0"/>
        <w:autoSpaceDN w:val="0"/>
        <w:spacing w:before="0" w:beforeAutospacing="0" w:after="0" w:afterAutospacing="0" w:line="360" w:lineRule="auto"/>
        <w:ind w:firstLine="241" w:firstLineChars="100"/>
        <w:outlineLvl w:val="1"/>
        <w:rPr>
          <w:rFonts w:hint="eastAsia" w:ascii="宋体" w:hAnsi="宋体" w:eastAsia="宋体" w:cs="宋体"/>
          <w:b/>
          <w:bCs/>
          <w:lang w:val="en-US" w:bidi="ar"/>
        </w:rPr>
      </w:pPr>
      <w:r>
        <w:rPr>
          <w:rFonts w:hint="eastAsia" w:ascii="宋体" w:hAnsi="宋体" w:eastAsia="宋体" w:cs="宋体"/>
          <w:b/>
          <w:bCs/>
          <w:lang w:val="en-US" w:bidi="ar"/>
        </w:rPr>
        <w:t xml:space="preserve"> </w:t>
      </w:r>
      <w:r>
        <w:rPr>
          <w:rFonts w:hint="eastAsia" w:ascii="宋体" w:hAnsi="宋体" w:eastAsia="宋体" w:cs="宋体"/>
          <w:b/>
          <w:bCs/>
          <w:lang w:val="en-US" w:eastAsia="zh-CN" w:bidi="ar"/>
        </w:rPr>
        <w:t xml:space="preserve"> </w:t>
      </w:r>
      <w:r>
        <w:rPr>
          <w:rFonts w:hint="eastAsia" w:ascii="宋体" w:hAnsi="宋体" w:eastAsia="宋体" w:cs="宋体"/>
          <w:b/>
          <w:bCs/>
          <w:lang w:val="en-US" w:bidi="ar"/>
        </w:rPr>
        <w:t>对列表中的UPS主机和配套蓄电池进行监控，出现异常时，发出报警。</w:t>
      </w:r>
    </w:p>
    <w:p>
      <w:pPr>
        <w:pStyle w:val="55"/>
        <w:widowControl w:val="0"/>
        <w:autoSpaceDE w:val="0"/>
        <w:autoSpaceDN w:val="0"/>
        <w:spacing w:before="0" w:beforeAutospacing="0" w:after="0" w:afterAutospacing="0" w:line="360" w:lineRule="auto"/>
        <w:ind w:firstLine="482" w:firstLineChars="200"/>
        <w:outlineLvl w:val="1"/>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本次项目参考品牌：施耐德，华为，伊顿，中宜通信、融智物联</w:t>
      </w:r>
    </w:p>
    <w:p>
      <w:pPr>
        <w:pStyle w:val="55"/>
        <w:widowControl w:val="0"/>
        <w:autoSpaceDE w:val="0"/>
        <w:autoSpaceDN w:val="0"/>
        <w:spacing w:before="0" w:beforeAutospacing="0" w:after="0" w:afterAutospacing="0" w:line="360" w:lineRule="auto"/>
        <w:ind w:firstLine="482" w:firstLineChars="200"/>
        <w:rPr>
          <w:rFonts w:ascii="宋体" w:hAnsi="宋体" w:eastAsia="宋体" w:cs="宋体"/>
          <w:b/>
          <w:bCs/>
          <w:lang w:val="en-US" w:bidi="ar"/>
        </w:rPr>
      </w:pPr>
      <w:r>
        <w:rPr>
          <w:rFonts w:hint="eastAsia" w:ascii="宋体" w:hAnsi="宋体" w:eastAsia="宋体" w:cs="宋体"/>
          <w:b/>
          <w:bCs/>
          <w:lang w:val="en-US" w:bidi="ar"/>
        </w:rPr>
        <w:t>具体技术参数及规格要求：</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1120"/>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80" w:type="dxa"/>
            <w:vMerge w:val="restart"/>
            <w:noWrap/>
          </w:tcPr>
          <w:p>
            <w:pPr>
              <w:pStyle w:val="55"/>
              <w:widowControl w:val="0"/>
              <w:autoSpaceDE w:val="0"/>
              <w:autoSpaceDN w:val="0"/>
              <w:spacing w:line="360" w:lineRule="auto"/>
              <w:ind w:firstLine="482" w:firstLineChars="200"/>
              <w:jc w:val="center"/>
              <w:rPr>
                <w:rFonts w:hint="eastAsia" w:ascii="宋体" w:hAnsi="宋体" w:eastAsia="宋体" w:cs="宋体"/>
                <w:b/>
                <w:bCs/>
                <w:lang w:val="en-US" w:eastAsia="en-US" w:bidi="ar"/>
              </w:rPr>
            </w:pPr>
          </w:p>
          <w:p>
            <w:pPr>
              <w:pStyle w:val="55"/>
              <w:widowControl w:val="0"/>
              <w:autoSpaceDE w:val="0"/>
              <w:autoSpaceDN w:val="0"/>
              <w:spacing w:line="360" w:lineRule="auto"/>
              <w:ind w:firstLine="482" w:firstLineChars="200"/>
              <w:jc w:val="center"/>
              <w:rPr>
                <w:rFonts w:hint="eastAsia" w:ascii="宋体" w:hAnsi="宋体" w:eastAsia="宋体" w:cs="宋体"/>
                <w:b/>
                <w:bCs/>
                <w:lang w:val="en-US" w:eastAsia="en-US" w:bidi="ar"/>
              </w:rPr>
            </w:pPr>
          </w:p>
          <w:p>
            <w:pPr>
              <w:pStyle w:val="55"/>
              <w:widowControl w:val="0"/>
              <w:autoSpaceDE w:val="0"/>
              <w:autoSpaceDN w:val="0"/>
              <w:spacing w:line="360" w:lineRule="auto"/>
              <w:ind w:firstLine="482" w:firstLineChars="200"/>
              <w:jc w:val="center"/>
              <w:rPr>
                <w:rFonts w:hint="eastAsia" w:ascii="宋体" w:hAnsi="宋体" w:eastAsia="宋体" w:cs="宋体"/>
                <w:b/>
                <w:bCs/>
                <w:lang w:val="en-US" w:eastAsia="en-US" w:bidi="ar"/>
              </w:rPr>
            </w:pPr>
          </w:p>
          <w:p>
            <w:pPr>
              <w:pStyle w:val="55"/>
              <w:widowControl w:val="0"/>
              <w:autoSpaceDE w:val="0"/>
              <w:autoSpaceDN w:val="0"/>
              <w:spacing w:line="360" w:lineRule="auto"/>
              <w:jc w:val="both"/>
              <w:rPr>
                <w:rFonts w:hint="eastAsia" w:ascii="宋体" w:hAnsi="宋体" w:eastAsia="宋体" w:cs="宋体"/>
                <w:b/>
                <w:bCs/>
                <w:lang w:val="en-US" w:eastAsia="en-US" w:bidi="ar"/>
              </w:rPr>
            </w:pPr>
          </w:p>
          <w:p>
            <w:pPr>
              <w:pStyle w:val="55"/>
              <w:widowControl w:val="0"/>
              <w:autoSpaceDE w:val="0"/>
              <w:autoSpaceDN w:val="0"/>
              <w:spacing w:line="360" w:lineRule="auto"/>
              <w:jc w:val="both"/>
              <w:rPr>
                <w:rFonts w:ascii="宋体" w:hAnsi="宋体" w:eastAsia="宋体" w:cs="宋体"/>
                <w:b/>
                <w:bCs/>
                <w:highlight w:val="yellow"/>
                <w:lang w:val="en-US" w:eastAsia="en-US" w:bidi="ar"/>
              </w:rPr>
            </w:pPr>
            <w:r>
              <w:rPr>
                <w:rFonts w:hint="eastAsia" w:ascii="宋体" w:hAnsi="宋体" w:eastAsia="宋体" w:cs="宋体"/>
                <w:b/>
                <w:bCs/>
                <w:lang w:val="en-US" w:eastAsia="en-US" w:bidi="ar"/>
              </w:rPr>
              <w:t>总体要求</w:t>
            </w: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　</w:t>
            </w:r>
          </w:p>
        </w:tc>
        <w:tc>
          <w:tcPr>
            <w:tcW w:w="10900" w:type="dxa"/>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r>
              <w:rPr>
                <w:rFonts w:hint="eastAsia" w:ascii="宋体" w:hAnsi="宋体" w:eastAsia="宋体" w:cs="宋体"/>
                <w:b/>
                <w:bCs/>
                <w:lang w:val="en-US" w:eastAsia="en-US" w:bidi="ar"/>
              </w:rPr>
              <w:t>采集器/采集服务器应具备嵌入式管理系统，方便快速扩容.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　</w:t>
            </w:r>
          </w:p>
        </w:tc>
        <w:tc>
          <w:tcPr>
            <w:tcW w:w="10900" w:type="dxa"/>
          </w:tcPr>
          <w:p>
            <w:pPr>
              <w:pStyle w:val="55"/>
              <w:autoSpaceDE w:val="0"/>
              <w:autoSpaceDN w:val="0"/>
              <w:spacing w:line="360" w:lineRule="auto"/>
              <w:ind w:firstLine="480" w:firstLineChars="200"/>
              <w:rPr>
                <w:rFonts w:ascii="宋体" w:hAnsi="宋体" w:eastAsia="宋体" w:cs="宋体"/>
                <w:b/>
                <w:bCs/>
                <w:highlight w:val="yellow"/>
                <w:lang w:val="en-US" w:eastAsia="en-US" w:bidi="ar"/>
              </w:rPr>
            </w:pPr>
            <w:r>
              <w:rPr>
                <w:rFonts w:hint="eastAsia"/>
                <w:szCs w:val="21"/>
                <w:lang w:eastAsia="en-US"/>
              </w:rPr>
              <w:t>▲</w:t>
            </w:r>
            <w:r>
              <w:rPr>
                <w:rFonts w:hint="eastAsia" w:ascii="宋体" w:hAnsi="宋体" w:eastAsia="宋体" w:cs="宋体"/>
                <w:b/>
                <w:bCs/>
                <w:lang w:val="en-US" w:eastAsia="en-US" w:bidi="ar"/>
              </w:rPr>
              <w:t>系统应可独立环境信息进行独立监控，支持modbus等北向接口，请提供界面截图并加盖公章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　</w:t>
            </w:r>
          </w:p>
        </w:tc>
        <w:tc>
          <w:tcPr>
            <w:tcW w:w="10900" w:type="dxa"/>
          </w:tcPr>
          <w:p>
            <w:pPr>
              <w:pStyle w:val="55"/>
              <w:autoSpaceDE w:val="0"/>
              <w:autoSpaceDN w:val="0"/>
              <w:spacing w:line="360" w:lineRule="auto"/>
              <w:ind w:firstLine="480" w:firstLineChars="200"/>
              <w:rPr>
                <w:rFonts w:ascii="宋体" w:hAnsi="宋体" w:eastAsia="宋体" w:cs="宋体"/>
                <w:b/>
                <w:bCs/>
                <w:highlight w:val="yellow"/>
                <w:lang w:val="en-US" w:eastAsia="en-US" w:bidi="ar"/>
              </w:rPr>
            </w:pPr>
            <w:r>
              <w:rPr>
                <w:rFonts w:hint="eastAsia"/>
                <w:szCs w:val="21"/>
                <w:lang w:eastAsia="en-US"/>
              </w:rPr>
              <w:t>▲</w:t>
            </w:r>
            <w:r>
              <w:rPr>
                <w:rFonts w:hint="eastAsia" w:ascii="宋体" w:hAnsi="宋体" w:eastAsia="宋体" w:cs="宋体"/>
                <w:b/>
                <w:bCs/>
                <w:lang w:val="en-US" w:eastAsia="en-US" w:bidi="ar"/>
              </w:rPr>
              <w:t>系统应具备WEB界面，可通过远程访问IP的方式查看本模块的内容可在同一平台展示所有模块的汇总数据以及单一模块的数据。请提供界面截图并加盖公章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　</w:t>
            </w:r>
          </w:p>
        </w:tc>
        <w:tc>
          <w:tcPr>
            <w:tcW w:w="10900" w:type="dxa"/>
          </w:tcPr>
          <w:p>
            <w:pPr>
              <w:pStyle w:val="55"/>
              <w:autoSpaceDE w:val="0"/>
              <w:autoSpaceDN w:val="0"/>
              <w:spacing w:line="360" w:lineRule="auto"/>
              <w:ind w:firstLine="480" w:firstLineChars="200"/>
              <w:rPr>
                <w:rFonts w:ascii="宋体" w:hAnsi="宋体" w:eastAsia="宋体" w:cs="宋体"/>
                <w:b/>
                <w:bCs/>
                <w:highlight w:val="yellow"/>
                <w:lang w:val="en-US" w:eastAsia="en-US" w:bidi="ar"/>
              </w:rPr>
            </w:pPr>
            <w:r>
              <w:rPr>
                <w:rFonts w:hint="eastAsia"/>
                <w:szCs w:val="21"/>
                <w:lang w:eastAsia="en-US"/>
              </w:rPr>
              <w:t>▲</w:t>
            </w:r>
            <w:r>
              <w:rPr>
                <w:rFonts w:hint="eastAsia" w:ascii="宋体" w:hAnsi="宋体" w:eastAsia="宋体" w:cs="宋体"/>
                <w:b/>
                <w:bCs/>
                <w:lang w:val="en-US" w:eastAsia="en-US" w:bidi="ar"/>
              </w:rPr>
              <w:t>系统基于LINUX系统开发，以MYSQL作为系统数据库和历史数据库。监控微各种智能设备的运行情况，并设定报警阈值。能进行实时监测，记录和分析相关监控数据，实现网络化的远程监控。提供liunx版本号并加盖公章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restart"/>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监控系统要求</w:t>
            </w: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首页概览</w:t>
            </w:r>
          </w:p>
        </w:tc>
        <w:tc>
          <w:tcPr>
            <w:tcW w:w="10900" w:type="dxa"/>
          </w:tcPr>
          <w:p>
            <w:pPr>
              <w:pStyle w:val="55"/>
              <w:autoSpaceDE w:val="0"/>
              <w:autoSpaceDN w:val="0"/>
              <w:spacing w:line="360" w:lineRule="auto"/>
              <w:ind w:firstLine="400" w:firstLineChars="200"/>
              <w:rPr>
                <w:rFonts w:ascii="宋体" w:hAnsi="宋体" w:eastAsia="宋体" w:cs="宋体"/>
                <w:b/>
                <w:bCs/>
                <w:lang w:val="en-US" w:eastAsia="en-US" w:bidi="ar"/>
              </w:rPr>
            </w:pPr>
            <w:r>
              <w:rPr>
                <w:rFonts w:hint="eastAsia"/>
                <w:color w:val="000000"/>
                <w:sz w:val="20"/>
                <w:szCs w:val="20"/>
                <w:lang w:eastAsia="en-US"/>
              </w:rPr>
              <w:t>★</w:t>
            </w:r>
            <w:r>
              <w:rPr>
                <w:rFonts w:hint="eastAsia" w:ascii="宋体" w:hAnsi="宋体" w:eastAsia="宋体" w:cs="宋体"/>
                <w:b/>
                <w:bCs/>
                <w:lang w:val="en-US" w:eastAsia="en-US" w:bidi="ar"/>
              </w:rPr>
              <w:t>首页概览至少包含，环境信息、告警信息、告警统计、查看设备信息，请提供界面截图并加盖公章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动力监测</w:t>
            </w:r>
          </w:p>
        </w:tc>
        <w:tc>
          <w:tcPr>
            <w:tcW w:w="10900" w:type="dxa"/>
          </w:tcPr>
          <w:p>
            <w:pPr>
              <w:pStyle w:val="55"/>
              <w:autoSpaceDE w:val="0"/>
              <w:autoSpaceDN w:val="0"/>
              <w:spacing w:line="360" w:lineRule="auto"/>
              <w:ind w:firstLine="480" w:firstLineChars="200"/>
              <w:rPr>
                <w:rFonts w:ascii="宋体" w:hAnsi="宋体" w:eastAsia="宋体" w:cs="宋体"/>
                <w:b/>
                <w:bCs/>
                <w:lang w:val="en-US" w:eastAsia="en-US" w:bidi="ar"/>
              </w:rPr>
            </w:pPr>
            <w:r>
              <w:rPr>
                <w:rFonts w:hint="eastAsia"/>
                <w:szCs w:val="21"/>
                <w:lang w:eastAsia="en-US"/>
              </w:rPr>
              <w:t>▲</w:t>
            </w:r>
            <w:r>
              <w:rPr>
                <w:rFonts w:hint="eastAsia" w:ascii="宋体" w:hAnsi="宋体" w:eastAsia="宋体" w:cs="宋体"/>
                <w:b/>
                <w:bCs/>
                <w:lang w:val="en-US" w:eastAsia="en-US" w:bidi="ar"/>
              </w:rPr>
              <w:t>系统可对动力系统进行监测，以列表方式展现，便于查看。UPS系统的实时监控画面，对电池电压、电流、漏电电流、UPS的各种电压、电流、频率、功率及负载输出峰值指数等参数、内部整流器、逆变器、电池、旁路、负载等各部件的运行状态进行实时监视。并需提供UPS运行架构图。请提供界面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电池检测</w:t>
            </w:r>
          </w:p>
        </w:tc>
        <w:tc>
          <w:tcPr>
            <w:tcW w:w="10900" w:type="dxa"/>
          </w:tcPr>
          <w:p>
            <w:pPr>
              <w:pStyle w:val="55"/>
              <w:autoSpaceDE w:val="0"/>
              <w:autoSpaceDN w:val="0"/>
              <w:spacing w:line="360" w:lineRule="auto"/>
              <w:ind w:firstLine="400" w:firstLineChars="200"/>
              <w:rPr>
                <w:rFonts w:ascii="宋体" w:hAnsi="宋体" w:eastAsia="宋体" w:cs="宋体"/>
                <w:b/>
                <w:bCs/>
                <w:lang w:val="en-US" w:eastAsia="en-US" w:bidi="ar"/>
              </w:rPr>
            </w:pPr>
            <w:r>
              <w:rPr>
                <w:rFonts w:hint="eastAsia"/>
                <w:color w:val="000000"/>
                <w:sz w:val="20"/>
                <w:szCs w:val="20"/>
                <w:lang w:eastAsia="en-US"/>
              </w:rPr>
              <w:t>★</w:t>
            </w:r>
            <w:r>
              <w:rPr>
                <w:rFonts w:hint="eastAsia" w:ascii="宋体" w:hAnsi="宋体" w:eastAsia="宋体" w:cs="宋体"/>
                <w:b/>
                <w:bCs/>
                <w:lang w:val="en-US" w:eastAsia="en-US" w:bidi="ar"/>
              </w:rPr>
              <w:t>系统可对电池电压、内阻、温度进行监测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告警联动</w:t>
            </w:r>
          </w:p>
        </w:tc>
        <w:tc>
          <w:tcPr>
            <w:tcW w:w="10900" w:type="dxa"/>
          </w:tcPr>
          <w:p>
            <w:pPr>
              <w:pStyle w:val="55"/>
              <w:autoSpaceDE w:val="0"/>
              <w:autoSpaceDN w:val="0"/>
              <w:spacing w:line="360" w:lineRule="auto"/>
              <w:ind w:firstLine="400" w:firstLineChars="200"/>
              <w:rPr>
                <w:rFonts w:ascii="宋体" w:hAnsi="宋体" w:eastAsia="宋体" w:cs="宋体"/>
                <w:b/>
                <w:bCs/>
                <w:lang w:val="en-US" w:eastAsia="en-US" w:bidi="ar"/>
              </w:rPr>
            </w:pPr>
            <w:r>
              <w:rPr>
                <w:rFonts w:hint="eastAsia"/>
                <w:color w:val="000000"/>
                <w:sz w:val="20"/>
                <w:szCs w:val="20"/>
                <w:lang w:eastAsia="en-US"/>
              </w:rPr>
              <w:t>★</w:t>
            </w:r>
            <w:r>
              <w:rPr>
                <w:rFonts w:hint="eastAsia" w:ascii="宋体" w:hAnsi="宋体" w:eastAsia="宋体" w:cs="宋体"/>
                <w:b/>
                <w:bCs/>
                <w:lang w:val="en-US" w:eastAsia="en-US" w:bidi="ar"/>
              </w:rPr>
              <w:t>系统出现告警后，应能自动弹出告警界面，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r>
              <w:rPr>
                <w:rFonts w:hint="eastAsia" w:ascii="宋体" w:hAnsi="宋体" w:eastAsia="宋体" w:cs="宋体"/>
                <w:b/>
                <w:bCs/>
                <w:lang w:val="en-US" w:eastAsia="en-US" w:bidi="ar"/>
              </w:rPr>
              <w:t>告警管理</w:t>
            </w:r>
          </w:p>
        </w:tc>
        <w:tc>
          <w:tcPr>
            <w:tcW w:w="10900" w:type="dxa"/>
          </w:tcPr>
          <w:p>
            <w:pPr>
              <w:pStyle w:val="55"/>
              <w:autoSpaceDE w:val="0"/>
              <w:autoSpaceDN w:val="0"/>
              <w:spacing w:line="360" w:lineRule="auto"/>
              <w:ind w:firstLine="480" w:firstLineChars="200"/>
              <w:rPr>
                <w:rFonts w:ascii="宋体" w:hAnsi="宋体" w:eastAsia="宋体" w:cs="宋体"/>
                <w:b/>
                <w:bCs/>
                <w:highlight w:val="yellow"/>
                <w:lang w:val="en-US" w:eastAsia="en-US" w:bidi="ar"/>
              </w:rPr>
            </w:pPr>
            <w:r>
              <w:rPr>
                <w:rFonts w:hint="eastAsia"/>
                <w:szCs w:val="21"/>
                <w:lang w:eastAsia="en-US"/>
              </w:rPr>
              <w:t>▲</w:t>
            </w:r>
            <w:r>
              <w:rPr>
                <w:rFonts w:hint="eastAsia" w:ascii="宋体" w:hAnsi="宋体" w:eastAsia="宋体" w:cs="宋体"/>
                <w:b/>
                <w:bCs/>
                <w:lang w:val="en-US" w:eastAsia="en-US" w:bidi="ar"/>
              </w:rPr>
              <w:t>系统应至少包括4级报警，可根据不同的告警级别设置不同的告警策略，如某级告警发送短信、电话、邮件至对应的人员系统应具备告警确认及告警延时的功能，确认告警后，告警不再发送，请提供界面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历史记录</w:t>
            </w:r>
          </w:p>
        </w:tc>
        <w:tc>
          <w:tcPr>
            <w:tcW w:w="10900" w:type="dxa"/>
          </w:tcPr>
          <w:p>
            <w:pPr>
              <w:pStyle w:val="55"/>
              <w:autoSpaceDE w:val="0"/>
              <w:autoSpaceDN w:val="0"/>
              <w:spacing w:line="360" w:lineRule="auto"/>
              <w:ind w:firstLine="480" w:firstLineChars="200"/>
              <w:rPr>
                <w:rFonts w:ascii="宋体" w:hAnsi="宋体" w:eastAsia="宋体" w:cs="宋体"/>
                <w:b/>
                <w:bCs/>
                <w:lang w:val="en-US" w:eastAsia="en-US" w:bidi="ar"/>
              </w:rPr>
            </w:pPr>
            <w:r>
              <w:rPr>
                <w:rFonts w:hint="eastAsia"/>
                <w:szCs w:val="21"/>
                <w:lang w:eastAsia="en-US"/>
              </w:rPr>
              <w:t>▲</w:t>
            </w:r>
            <w:r>
              <w:rPr>
                <w:rFonts w:hint="eastAsia" w:ascii="宋体" w:hAnsi="宋体" w:eastAsia="宋体" w:cs="宋体"/>
                <w:b/>
                <w:bCs/>
                <w:lang w:val="en-US" w:eastAsia="en-US" w:bidi="ar"/>
              </w:rPr>
              <w:t>系统在数据每30min入库一次的情况下应至少保存1年的历史数据，支持任意时间段内的数据查询，历史记录应支持EXCEL导出 请提供界面截图并加盖公章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告警配置</w:t>
            </w:r>
          </w:p>
        </w:tc>
        <w:tc>
          <w:tcPr>
            <w:tcW w:w="10900" w:type="dxa"/>
          </w:tcPr>
          <w:p>
            <w:pPr>
              <w:pStyle w:val="55"/>
              <w:autoSpaceDE w:val="0"/>
              <w:autoSpaceDN w:val="0"/>
              <w:spacing w:line="360" w:lineRule="auto"/>
              <w:ind w:firstLine="400" w:firstLineChars="200"/>
              <w:rPr>
                <w:rFonts w:ascii="宋体" w:hAnsi="宋体" w:eastAsia="宋体" w:cs="宋体"/>
                <w:b/>
                <w:bCs/>
                <w:lang w:val="en-US" w:eastAsia="en-US" w:bidi="ar"/>
              </w:rPr>
            </w:pPr>
            <w:r>
              <w:rPr>
                <w:rFonts w:hint="eastAsia"/>
                <w:color w:val="000000"/>
                <w:sz w:val="20"/>
                <w:szCs w:val="20"/>
                <w:lang w:eastAsia="en-US"/>
              </w:rPr>
              <w:t>★</w:t>
            </w:r>
            <w:r>
              <w:rPr>
                <w:rFonts w:hint="eastAsia" w:ascii="宋体" w:hAnsi="宋体" w:eastAsia="宋体" w:cs="宋体"/>
                <w:b/>
                <w:bCs/>
                <w:lang w:val="en-US" w:eastAsia="en-US" w:bidi="ar"/>
              </w:rPr>
              <w:t>系统应支持灵活的告警阈值配置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80" w:type="dxa"/>
            <w:vMerge w:val="continue"/>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noWrap/>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权限管理</w:t>
            </w:r>
          </w:p>
        </w:tc>
        <w:tc>
          <w:tcPr>
            <w:tcW w:w="10900" w:type="dxa"/>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系统应支持菜单权限、功能权限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580" w:type="dxa"/>
            <w:noWrap/>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r>
              <w:rPr>
                <w:rFonts w:hint="eastAsia" w:ascii="宋体" w:hAnsi="宋体" w:eastAsia="宋体" w:cs="宋体"/>
                <w:b/>
                <w:bCs/>
                <w:lang w:val="en-US" w:eastAsia="en-US" w:bidi="ar"/>
              </w:rPr>
              <w:t>　</w:t>
            </w:r>
          </w:p>
        </w:tc>
        <w:tc>
          <w:tcPr>
            <w:tcW w:w="1120" w:type="dxa"/>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采集器</w:t>
            </w:r>
          </w:p>
        </w:tc>
        <w:tc>
          <w:tcPr>
            <w:tcW w:w="10900" w:type="dxa"/>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4核A9(主频最高为1.4GHZ)/存储8G/COM*8/LAN*6/DI*8/DO*8/4G模块/双电源输入</w:t>
            </w:r>
            <w:r>
              <w:rPr>
                <w:rFonts w:hint="eastAsia" w:ascii="宋体" w:hAnsi="宋体" w:eastAsia="宋体" w:cs="宋体"/>
                <w:b/>
                <w:bCs/>
                <w:lang w:val="en-US" w:eastAsia="en-US" w:bidi="ar"/>
              </w:rPr>
              <w:br w:type="textWrapping"/>
            </w:r>
            <w:r>
              <w:rPr>
                <w:rFonts w:hint="eastAsia" w:ascii="宋体" w:hAnsi="宋体" w:eastAsia="宋体" w:cs="宋体"/>
                <w:b/>
                <w:bCs/>
                <w:lang w:val="en-US" w:eastAsia="en-US" w:bidi="ar"/>
              </w:rPr>
              <w:t>可支持局域网访问/南向内置UPSlink/Modbus RTU/Modbus TCP/SNMP多种协议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80" w:type="dxa"/>
            <w:noWrap/>
          </w:tcPr>
          <w:p>
            <w:pPr>
              <w:pStyle w:val="55"/>
              <w:autoSpaceDE w:val="0"/>
              <w:autoSpaceDN w:val="0"/>
              <w:spacing w:line="360" w:lineRule="auto"/>
              <w:ind w:firstLine="482" w:firstLineChars="200"/>
              <w:rPr>
                <w:rFonts w:ascii="宋体" w:hAnsi="宋体" w:eastAsia="宋体" w:cs="宋体"/>
                <w:b/>
                <w:bCs/>
                <w:highlight w:val="yellow"/>
                <w:lang w:val="en-US" w:eastAsia="en-US" w:bidi="ar"/>
              </w:rPr>
            </w:pPr>
          </w:p>
        </w:tc>
        <w:tc>
          <w:tcPr>
            <w:tcW w:w="1120" w:type="dxa"/>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服务器</w:t>
            </w:r>
          </w:p>
        </w:tc>
        <w:tc>
          <w:tcPr>
            <w:tcW w:w="10900" w:type="dxa"/>
          </w:tcPr>
          <w:p>
            <w:pPr>
              <w:pStyle w:val="55"/>
              <w:autoSpaceDE w:val="0"/>
              <w:autoSpaceDN w:val="0"/>
              <w:spacing w:line="360" w:lineRule="auto"/>
              <w:ind w:firstLine="482" w:firstLineChars="200"/>
              <w:rPr>
                <w:rFonts w:ascii="宋体" w:hAnsi="宋体" w:eastAsia="宋体" w:cs="宋体"/>
                <w:b/>
                <w:bCs/>
                <w:lang w:val="en-US" w:eastAsia="en-US" w:bidi="ar"/>
              </w:rPr>
            </w:pPr>
            <w:r>
              <w:rPr>
                <w:rFonts w:hint="eastAsia" w:ascii="宋体" w:hAnsi="宋体" w:eastAsia="宋体" w:cs="宋体"/>
                <w:b/>
                <w:bCs/>
                <w:lang w:val="en-US" w:eastAsia="en-US" w:bidi="ar"/>
              </w:rPr>
              <w:t>服务器操作系统:Linux</w:t>
            </w:r>
            <w:r>
              <w:rPr>
                <w:rFonts w:hint="eastAsia" w:ascii="宋体" w:hAnsi="宋体" w:eastAsia="宋体" w:cs="宋体"/>
                <w:b/>
                <w:bCs/>
                <w:lang w:val="en-US" w:eastAsia="en-US" w:bidi="ar"/>
              </w:rPr>
              <w:br w:type="textWrapping"/>
            </w:r>
            <w:r>
              <w:rPr>
                <w:rFonts w:hint="eastAsia" w:ascii="宋体" w:hAnsi="宋体" w:eastAsia="宋体" w:cs="宋体"/>
                <w:b/>
                <w:bCs/>
                <w:lang w:val="en-US" w:eastAsia="en-US" w:bidi="ar"/>
              </w:rPr>
              <w:t>CPU：英特尔酷睿 i5-8500</w:t>
            </w:r>
            <w:r>
              <w:rPr>
                <w:rFonts w:hint="eastAsia" w:ascii="宋体" w:hAnsi="宋体" w:eastAsia="宋体" w:cs="宋体"/>
                <w:b/>
                <w:bCs/>
                <w:lang w:val="en-US" w:eastAsia="zh-CN" w:bidi="ar"/>
              </w:rPr>
              <w:t>以上</w:t>
            </w:r>
            <w:r>
              <w:rPr>
                <w:rFonts w:hint="eastAsia" w:ascii="宋体" w:hAnsi="宋体" w:eastAsia="宋体" w:cs="宋体"/>
                <w:b/>
                <w:bCs/>
                <w:lang w:val="en-US" w:eastAsia="en-US" w:bidi="ar"/>
              </w:rPr>
              <w:br w:type="textWrapping"/>
            </w:r>
            <w:r>
              <w:rPr>
                <w:rFonts w:hint="eastAsia" w:ascii="宋体" w:hAnsi="宋体" w:eastAsia="宋体" w:cs="宋体"/>
                <w:b/>
                <w:bCs/>
                <w:lang w:val="en-US" w:eastAsia="en-US" w:bidi="ar"/>
              </w:rPr>
              <w:t>内存：大于8Gb</w:t>
            </w:r>
            <w:r>
              <w:rPr>
                <w:rFonts w:hint="eastAsia" w:ascii="宋体" w:hAnsi="宋体" w:eastAsia="宋体" w:cs="宋体"/>
                <w:b/>
                <w:bCs/>
                <w:lang w:val="en-US" w:eastAsia="en-US" w:bidi="ar"/>
              </w:rPr>
              <w:br w:type="textWrapping"/>
            </w:r>
            <w:r>
              <w:rPr>
                <w:rFonts w:hint="eastAsia" w:ascii="宋体" w:hAnsi="宋体" w:eastAsia="宋体" w:cs="宋体"/>
                <w:b/>
                <w:bCs/>
                <w:lang w:val="en-US" w:eastAsia="en-US" w:bidi="ar"/>
              </w:rPr>
              <w:t>硬盘：大于1Tb(数据保存一年)</w:t>
            </w:r>
          </w:p>
        </w:tc>
      </w:tr>
    </w:tbl>
    <w:p>
      <w:pPr>
        <w:pStyle w:val="55"/>
        <w:widowControl w:val="0"/>
        <w:autoSpaceDE w:val="0"/>
        <w:autoSpaceDN w:val="0"/>
        <w:spacing w:before="0" w:beforeAutospacing="0" w:after="0" w:afterAutospacing="0" w:line="360" w:lineRule="auto"/>
        <w:ind w:firstLine="482" w:firstLineChars="200"/>
        <w:rPr>
          <w:rFonts w:ascii="宋体" w:hAnsi="宋体" w:eastAsia="宋体" w:cs="宋体"/>
          <w:b/>
          <w:bCs/>
          <w:highlight w:val="none"/>
          <w:lang w:val="en-US"/>
        </w:rPr>
      </w:pPr>
      <w:r>
        <w:rPr>
          <w:rFonts w:hint="eastAsia" w:ascii="宋体" w:hAnsi="宋体" w:eastAsia="宋体" w:cs="宋体"/>
          <w:b/>
          <w:bCs/>
          <w:highlight w:val="none"/>
          <w:lang w:val="en-US"/>
        </w:rPr>
        <w:t>评分标准：</w:t>
      </w:r>
    </w:p>
    <w:p>
      <w:pPr>
        <w:pStyle w:val="26"/>
        <w:ind w:left="0"/>
      </w:pPr>
    </w:p>
    <w:tbl>
      <w:tblPr>
        <w:tblStyle w:val="59"/>
        <w:tblW w:w="9640"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1016"/>
        <w:gridCol w:w="706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tcBorders>
              <w:top w:val="single" w:color="auto" w:sz="4" w:space="0"/>
              <w:left w:val="single" w:color="auto" w:sz="4" w:space="0"/>
              <w:bottom w:val="single" w:color="auto" w:sz="4" w:space="0"/>
              <w:right w:val="single" w:color="auto" w:sz="4" w:space="0"/>
            </w:tcBorders>
            <w:shd w:val="clear" w:color="auto" w:fill="D7D7D7"/>
            <w:vAlign w:val="center"/>
          </w:tcPr>
          <w:p>
            <w:pPr>
              <w:pStyle w:val="430"/>
              <w:snapToGrid w:val="0"/>
              <w:spacing w:line="360" w:lineRule="auto"/>
              <w:jc w:val="center"/>
            </w:pPr>
            <w:r>
              <w:rPr>
                <w:rFonts w:hint="eastAsia"/>
              </w:rPr>
              <w:t>序号</w:t>
            </w:r>
          </w:p>
        </w:tc>
        <w:tc>
          <w:tcPr>
            <w:tcW w:w="1016" w:type="dxa"/>
            <w:tcBorders>
              <w:top w:val="single" w:color="auto" w:sz="4" w:space="0"/>
              <w:left w:val="nil"/>
              <w:bottom w:val="single" w:color="auto" w:sz="4" w:space="0"/>
              <w:right w:val="single" w:color="auto" w:sz="4" w:space="0"/>
            </w:tcBorders>
            <w:shd w:val="clear" w:color="auto" w:fill="D7D7D7"/>
            <w:vAlign w:val="center"/>
          </w:tcPr>
          <w:p>
            <w:pPr>
              <w:pStyle w:val="430"/>
              <w:snapToGrid w:val="0"/>
              <w:spacing w:line="360" w:lineRule="auto"/>
              <w:jc w:val="center"/>
            </w:pPr>
            <w:r>
              <w:rPr>
                <w:rFonts w:hint="eastAsia"/>
              </w:rPr>
              <w:t>评审因素</w:t>
            </w:r>
          </w:p>
        </w:tc>
        <w:tc>
          <w:tcPr>
            <w:tcW w:w="7064" w:type="dxa"/>
            <w:tcBorders>
              <w:top w:val="single" w:color="auto" w:sz="4" w:space="0"/>
              <w:left w:val="nil"/>
              <w:bottom w:val="single" w:color="auto" w:sz="4" w:space="0"/>
              <w:right w:val="single" w:color="auto" w:sz="4" w:space="0"/>
            </w:tcBorders>
            <w:shd w:val="clear" w:color="auto" w:fill="D7D7D7"/>
            <w:vAlign w:val="center"/>
          </w:tcPr>
          <w:p>
            <w:pPr>
              <w:pStyle w:val="430"/>
              <w:snapToGrid w:val="0"/>
              <w:spacing w:line="360" w:lineRule="auto"/>
              <w:jc w:val="center"/>
            </w:pPr>
            <w:r>
              <w:rPr>
                <w:rFonts w:hint="eastAsia"/>
              </w:rPr>
              <w:t>评审细则</w:t>
            </w:r>
          </w:p>
        </w:tc>
        <w:tc>
          <w:tcPr>
            <w:tcW w:w="567" w:type="dxa"/>
            <w:tcBorders>
              <w:top w:val="single" w:color="auto" w:sz="4" w:space="0"/>
              <w:left w:val="nil"/>
              <w:bottom w:val="single" w:color="auto" w:sz="4" w:space="0"/>
              <w:right w:val="single" w:color="auto" w:sz="4" w:space="0"/>
            </w:tcBorders>
            <w:shd w:val="clear" w:color="auto" w:fill="D7D7D7"/>
            <w:vAlign w:val="center"/>
          </w:tcPr>
          <w:p>
            <w:pPr>
              <w:pStyle w:val="430"/>
              <w:snapToGrid w:val="0"/>
              <w:spacing w:line="360" w:lineRule="auto"/>
              <w:jc w:val="center"/>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430"/>
              <w:snapToGrid w:val="0"/>
              <w:spacing w:line="360" w:lineRule="auto"/>
              <w:jc w:val="center"/>
            </w:pPr>
            <w:r>
              <w:rPr>
                <w:rFonts w:hint="eastAsia"/>
              </w:rPr>
              <w:t>1</w:t>
            </w:r>
          </w:p>
        </w:tc>
        <w:tc>
          <w:tcPr>
            <w:tcW w:w="1016" w:type="dxa"/>
            <w:tcBorders>
              <w:top w:val="single" w:color="auto" w:sz="4" w:space="0"/>
              <w:left w:val="nil"/>
              <w:bottom w:val="single" w:color="auto" w:sz="4" w:space="0"/>
              <w:right w:val="single" w:color="auto" w:sz="4" w:space="0"/>
            </w:tcBorders>
            <w:vAlign w:val="center"/>
          </w:tcPr>
          <w:p>
            <w:pPr>
              <w:pStyle w:val="430"/>
              <w:snapToGrid w:val="0"/>
              <w:spacing w:line="360" w:lineRule="auto"/>
              <w:rPr>
                <w:highlight w:val="none"/>
              </w:rPr>
            </w:pPr>
            <w:r>
              <w:rPr>
                <w:rFonts w:hint="eastAsia"/>
                <w:highlight w:val="none"/>
              </w:rPr>
              <w:t>价格</w:t>
            </w:r>
          </w:p>
        </w:tc>
        <w:tc>
          <w:tcPr>
            <w:tcW w:w="7064" w:type="dxa"/>
            <w:tcBorders>
              <w:top w:val="single" w:color="auto" w:sz="4" w:space="0"/>
              <w:left w:val="nil"/>
              <w:bottom w:val="single" w:color="auto" w:sz="4" w:space="0"/>
              <w:right w:val="single" w:color="auto" w:sz="4" w:space="0"/>
            </w:tcBorders>
            <w:vAlign w:val="center"/>
          </w:tcPr>
          <w:p>
            <w:pPr>
              <w:rPr>
                <w:szCs w:val="21"/>
                <w:highlight w:val="none"/>
              </w:rPr>
            </w:pPr>
            <w:r>
              <w:rPr>
                <w:rFonts w:hint="eastAsia"/>
                <w:szCs w:val="21"/>
                <w:highlight w:val="none"/>
              </w:rPr>
              <w:t>价格分采用低价优先法计算，即满足招标文件要求且投标价格最低的投标报价为评标基准价，其价格分为满分。其他投标人的价格分按照下列公式计算：</w:t>
            </w:r>
          </w:p>
          <w:p>
            <w:pPr>
              <w:pStyle w:val="430"/>
              <w:snapToGrid w:val="0"/>
              <w:spacing w:line="360" w:lineRule="auto"/>
              <w:rPr>
                <w:rFonts w:eastAsiaTheme="minorEastAsia"/>
                <w:highlight w:val="none"/>
              </w:rPr>
            </w:pPr>
            <w:r>
              <w:rPr>
                <w:rFonts w:hint="eastAsia"/>
                <w:szCs w:val="21"/>
                <w:highlight w:val="none"/>
              </w:rPr>
              <w:t>价格分=（评标基准价/投标报价）×</w:t>
            </w:r>
            <w:r>
              <w:rPr>
                <w:rFonts w:hint="eastAsia" w:eastAsia="宋体"/>
                <w:szCs w:val="21"/>
                <w:highlight w:val="none"/>
                <w:u w:val="single"/>
                <w:lang w:val="en-US"/>
              </w:rPr>
              <w:t>20</w:t>
            </w:r>
            <w:r>
              <w:rPr>
                <w:rFonts w:hint="eastAsia"/>
                <w:szCs w:val="21"/>
                <w:highlight w:val="none"/>
              </w:rPr>
              <w:t>%×100</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Theme="minorEastAsia"/>
                <w:highlight w:val="yellow"/>
                <w:lang w:val="en-US"/>
              </w:rPr>
            </w:pPr>
            <w:r>
              <w:rPr>
                <w:rFonts w:hint="eastAsia" w:eastAsiaTheme="minorEastAsia"/>
                <w:color w:val="auto"/>
                <w:highlight w:val="no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93" w:type="dxa"/>
            <w:tcBorders>
              <w:top w:val="nil"/>
              <w:left w:val="single" w:color="auto" w:sz="4" w:space="0"/>
              <w:bottom w:val="single" w:color="auto" w:sz="4" w:space="0"/>
              <w:right w:val="single" w:color="auto" w:sz="4" w:space="0"/>
            </w:tcBorders>
            <w:vAlign w:val="center"/>
          </w:tcPr>
          <w:p>
            <w:pPr>
              <w:pStyle w:val="430"/>
              <w:snapToGrid w:val="0"/>
              <w:spacing w:line="360" w:lineRule="auto"/>
              <w:jc w:val="center"/>
            </w:pPr>
            <w:r>
              <w:rPr>
                <w:rFonts w:hint="eastAsia"/>
              </w:rPr>
              <w:t>2</w:t>
            </w:r>
          </w:p>
        </w:tc>
        <w:tc>
          <w:tcPr>
            <w:tcW w:w="1016" w:type="dxa"/>
            <w:tcBorders>
              <w:top w:val="nil"/>
              <w:left w:val="nil"/>
              <w:bottom w:val="single" w:color="auto" w:sz="4" w:space="0"/>
              <w:right w:val="single" w:color="auto" w:sz="4" w:space="0"/>
            </w:tcBorders>
            <w:vAlign w:val="center"/>
          </w:tcPr>
          <w:p>
            <w:pPr>
              <w:pStyle w:val="430"/>
              <w:snapToGrid w:val="0"/>
              <w:spacing w:line="360" w:lineRule="auto"/>
            </w:pPr>
            <w:r>
              <w:rPr>
                <w:rFonts w:hint="eastAsia"/>
              </w:rPr>
              <w:t>技术</w:t>
            </w: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kern w:val="2"/>
                <w:sz w:val="21"/>
                <w:szCs w:val="21"/>
              </w:rPr>
            </w:pPr>
            <w:r>
              <w:rPr>
                <w:rFonts w:hint="eastAsia"/>
              </w:rPr>
              <w:t>根据投标文件的响应内容逐条进行审核；</w:t>
            </w:r>
          </w:p>
          <w:p>
            <w:pPr>
              <w:pStyle w:val="430"/>
              <w:snapToGrid w:val="0"/>
              <w:spacing w:line="360" w:lineRule="auto"/>
            </w:pPr>
            <w:r>
              <w:rPr>
                <w:rFonts w:hint="eastAsia"/>
                <w:color w:val="000000"/>
              </w:rPr>
              <w:t>★</w:t>
            </w:r>
            <w:r>
              <w:rPr>
                <w:rFonts w:hint="eastAsia"/>
              </w:rPr>
              <w:t>项为核心满足项，</w:t>
            </w:r>
            <w:r>
              <w:rPr>
                <w:rFonts w:hint="eastAsia" w:ascii="宋体" w:hAnsi="宋体" w:eastAsia="宋体"/>
              </w:rPr>
              <w:t>必须满足</w:t>
            </w:r>
            <w:r>
              <w:rPr>
                <w:rFonts w:hint="eastAsia"/>
              </w:rPr>
              <w:t>；</w:t>
            </w:r>
            <w:r>
              <w:rPr>
                <w:rFonts w:hint="eastAsia"/>
              </w:rPr>
              <w:br w:type="textWrapping"/>
            </w:r>
            <w:r>
              <w:rPr>
                <w:rFonts w:hint="eastAsia"/>
              </w:rPr>
              <w:t>▲项为重要指标项，若不满足，每项扣</w:t>
            </w:r>
            <w:r>
              <w:rPr>
                <w:rFonts w:eastAsiaTheme="minorEastAsia"/>
              </w:rPr>
              <w:t>5</w:t>
            </w:r>
            <w:r>
              <w:rPr>
                <w:rFonts w:hint="eastAsia"/>
              </w:rPr>
              <w:t>分，扣完为止；</w:t>
            </w:r>
            <w:r>
              <w:rPr>
                <w:rFonts w:hint="eastAsia"/>
              </w:rPr>
              <w:br w:type="textWrapping"/>
            </w:r>
            <w:r>
              <w:rPr>
                <w:rFonts w:hint="eastAsia"/>
              </w:rPr>
              <w:t>无标注项，不满足每项扣</w:t>
            </w:r>
            <w:r>
              <w:rPr>
                <w:rFonts w:eastAsiaTheme="minorEastAsia"/>
              </w:rPr>
              <w:t>2</w:t>
            </w:r>
            <w:r>
              <w:rPr>
                <w:rFonts w:hint="eastAsia"/>
              </w:rPr>
              <w:t>分，扣完为止。</w:t>
            </w:r>
            <w:r>
              <w:rPr>
                <w:rFonts w:hint="eastAsia"/>
              </w:rPr>
              <w:br w:type="textWrapping"/>
            </w:r>
            <w:r>
              <w:rPr>
                <w:rFonts w:hint="eastAsia"/>
              </w:rPr>
              <w:t>（需要提供证明材料的，未提供视为不满足）</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Theme="minorEastAsia"/>
              </w:rPr>
            </w:pPr>
            <w:r>
              <w:rPr>
                <w:rFonts w:eastAsiaTheme="minorEastAsi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宋体"/>
                <w:kern w:val="2"/>
                <w:sz w:val="21"/>
                <w:szCs w:val="21"/>
                <w:lang w:val="en-US" w:eastAsia="zh-CN"/>
              </w:rPr>
            </w:pPr>
            <w:r>
              <w:rPr>
                <w:rFonts w:hint="eastAsia" w:eastAsia="宋体"/>
                <w:kern w:val="2"/>
                <w:sz w:val="21"/>
                <w:szCs w:val="21"/>
                <w:lang w:val="en-US" w:eastAsia="zh-CN"/>
              </w:rPr>
              <w:t>3</w:t>
            </w:r>
          </w:p>
        </w:tc>
        <w:tc>
          <w:tcPr>
            <w:tcW w:w="1016" w:type="dxa"/>
            <w:vMerge w:val="restart"/>
            <w:tcBorders>
              <w:top w:val="nil"/>
              <w:left w:val="nil"/>
              <w:bottom w:val="single" w:color="auto" w:sz="4" w:space="0"/>
              <w:right w:val="single" w:color="auto" w:sz="4" w:space="0"/>
            </w:tcBorders>
            <w:vAlign w:val="center"/>
          </w:tcPr>
          <w:p>
            <w:pPr>
              <w:widowControl/>
              <w:rPr>
                <w:kern w:val="2"/>
                <w:sz w:val="21"/>
                <w:szCs w:val="21"/>
              </w:rPr>
            </w:pPr>
            <w:r>
              <w:rPr>
                <w:rFonts w:hint="eastAsia"/>
              </w:rPr>
              <w:t>资质及服务</w:t>
            </w: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ascii="Tahoma" w:hAnsi="Tahoma"/>
                <w:szCs w:val="21"/>
              </w:rPr>
            </w:pPr>
            <w:r>
              <w:rPr>
                <w:rFonts w:hint="eastAsia" w:ascii="宋体" w:hAnsi="宋体" w:eastAsia="宋体"/>
                <w:szCs w:val="21"/>
              </w:rPr>
              <w:t>设备原厂商绿色企业证书，绿色供应链认证证书，碳中和认证证书，每提供一个得2分，最多6分。</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Theme="minorEastAsia"/>
              </w:rPr>
            </w:pPr>
            <w:r>
              <w:rPr>
                <w:rFonts w:eastAsiaTheme="minor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rPr>
                <w:kern w:val="2"/>
                <w:sz w:val="21"/>
                <w:szCs w:val="21"/>
              </w:rPr>
            </w:pPr>
          </w:p>
        </w:tc>
        <w:tc>
          <w:tcPr>
            <w:tcW w:w="1016" w:type="dxa"/>
            <w:vMerge w:val="continue"/>
            <w:tcBorders>
              <w:top w:val="nil"/>
              <w:left w:val="nil"/>
              <w:bottom w:val="single" w:color="auto" w:sz="4" w:space="0"/>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ascii="Tahoma" w:hAnsi="Tahoma"/>
                <w:szCs w:val="21"/>
              </w:rPr>
            </w:pPr>
            <w:r>
              <w:rPr>
                <w:rFonts w:hint="eastAsia" w:ascii="宋体" w:hAnsi="宋体" w:eastAsia="宋体"/>
                <w:szCs w:val="21"/>
              </w:rPr>
              <w:t>为保证服务及时性，设备原厂商在南京注册或在南京有分支机构，提供营业执照。</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rPr>
                <w:kern w:val="2"/>
                <w:sz w:val="21"/>
                <w:szCs w:val="21"/>
              </w:rPr>
            </w:pPr>
          </w:p>
        </w:tc>
        <w:tc>
          <w:tcPr>
            <w:tcW w:w="1016" w:type="dxa"/>
            <w:vMerge w:val="continue"/>
            <w:tcBorders>
              <w:top w:val="nil"/>
              <w:left w:val="nil"/>
              <w:bottom w:val="single" w:color="auto" w:sz="4" w:space="0"/>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hint="eastAsia" w:ascii="宋体" w:hAnsi="宋体" w:eastAsia="宋体"/>
                <w:szCs w:val="21"/>
              </w:rPr>
            </w:pPr>
            <w:r>
              <w:rPr>
                <w:rFonts w:hint="eastAsia" w:ascii="宋体" w:hAnsi="宋体" w:eastAsia="宋体"/>
                <w:szCs w:val="21"/>
              </w:rPr>
              <w:t>监控系统具备软著登记证书，公安部网络安全等级保护三级备案证明，每提供一个得2分，最多</w:t>
            </w:r>
            <w:r>
              <w:rPr>
                <w:rFonts w:ascii="宋体" w:hAnsi="宋体" w:eastAsia="宋体"/>
                <w:szCs w:val="21"/>
              </w:rPr>
              <w:t>4</w:t>
            </w:r>
            <w:r>
              <w:rPr>
                <w:rFonts w:hint="eastAsia" w:ascii="宋体" w:hAnsi="宋体" w:eastAsia="宋体"/>
                <w:szCs w:val="21"/>
              </w:rPr>
              <w:t>分。</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hint="eastAsia" w:eastAsiaTheme="minorEastAsia"/>
              </w:rPr>
            </w:pPr>
            <w:r>
              <w:rPr>
                <w:rFonts w:eastAsiaTheme="minor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rPr>
                <w:kern w:val="2"/>
                <w:sz w:val="21"/>
                <w:szCs w:val="21"/>
              </w:rPr>
            </w:pPr>
          </w:p>
        </w:tc>
        <w:tc>
          <w:tcPr>
            <w:tcW w:w="1016" w:type="dxa"/>
            <w:vMerge w:val="continue"/>
            <w:tcBorders>
              <w:top w:val="nil"/>
              <w:left w:val="nil"/>
              <w:bottom w:val="single" w:color="auto" w:sz="4" w:space="0"/>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hint="eastAsia" w:ascii="宋体" w:hAnsi="宋体" w:eastAsia="宋体"/>
                <w:strike/>
                <w:szCs w:val="21"/>
              </w:rPr>
            </w:pPr>
            <w:r>
              <w:rPr>
                <w:rFonts w:hint="eastAsia" w:ascii="宋体" w:hAnsi="宋体" w:eastAsia="宋体"/>
                <w:szCs w:val="21"/>
              </w:rPr>
              <w:t>设备原厂商具备I</w:t>
            </w:r>
            <w:r>
              <w:rPr>
                <w:rFonts w:ascii="宋体" w:hAnsi="宋体" w:eastAsia="宋体"/>
                <w:szCs w:val="21"/>
              </w:rPr>
              <w:t>SO27001</w:t>
            </w:r>
            <w:r>
              <w:rPr>
                <w:rFonts w:hint="eastAsia" w:ascii="宋体" w:hAnsi="宋体" w:eastAsia="宋体"/>
                <w:szCs w:val="21"/>
              </w:rPr>
              <w:t>管理体系认证证书。</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Theme="minorEastAsia"/>
              </w:rPr>
            </w:pPr>
            <w:r>
              <w:rPr>
                <w:rFonts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rPr>
                <w:kern w:val="2"/>
                <w:sz w:val="21"/>
                <w:szCs w:val="21"/>
              </w:rPr>
            </w:pPr>
          </w:p>
        </w:tc>
        <w:tc>
          <w:tcPr>
            <w:tcW w:w="1016" w:type="dxa"/>
            <w:vMerge w:val="continue"/>
            <w:tcBorders>
              <w:top w:val="nil"/>
              <w:left w:val="nil"/>
              <w:bottom w:val="single" w:color="auto" w:sz="4" w:space="0"/>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ascii="Tahoma" w:hAnsi="Tahoma"/>
                <w:szCs w:val="21"/>
              </w:rPr>
            </w:pPr>
            <w:r>
              <w:rPr>
                <w:rFonts w:hint="eastAsia" w:ascii="宋体" w:hAnsi="宋体" w:eastAsia="宋体"/>
                <w:szCs w:val="21"/>
              </w:rPr>
              <w:t>设备原厂商厂家针对本项目的原厂质保承诺函，承诺原厂质保年限三年</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Theme="minorEastAsia"/>
              </w:rPr>
            </w:pPr>
            <w:r>
              <w:rPr>
                <w:rFonts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rPr>
                <w:kern w:val="2"/>
                <w:sz w:val="21"/>
                <w:szCs w:val="21"/>
              </w:rPr>
            </w:pPr>
          </w:p>
        </w:tc>
        <w:tc>
          <w:tcPr>
            <w:tcW w:w="1016" w:type="dxa"/>
            <w:vMerge w:val="continue"/>
            <w:tcBorders>
              <w:top w:val="nil"/>
              <w:left w:val="nil"/>
              <w:bottom w:val="single" w:color="auto" w:sz="4" w:space="0"/>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jc w:val="left"/>
              <w:rPr>
                <w:rFonts w:ascii="宋体" w:hAnsi="宋体" w:eastAsia="宋体"/>
                <w:szCs w:val="21"/>
                <w:highlight w:val="green"/>
              </w:rPr>
            </w:pPr>
            <w:r>
              <w:rPr>
                <w:rFonts w:hint="eastAsia" w:ascii="宋体" w:hAnsi="宋体" w:eastAsia="宋体"/>
                <w:szCs w:val="21"/>
              </w:rPr>
              <w:t>设备原厂</w:t>
            </w:r>
            <w:r>
              <w:rPr>
                <w:rFonts w:hint="eastAsia" w:ascii="宋体" w:hAnsi="宋体" w:eastAsia="宋体"/>
                <w:szCs w:val="21"/>
                <w:highlight w:val="none"/>
              </w:rPr>
              <w:t>商近3年动环监控方面的案例，提供合同扫描件。每提供1个</w:t>
            </w:r>
            <w:r>
              <w:rPr>
                <w:rFonts w:ascii="宋体" w:hAnsi="宋体" w:eastAsia="宋体"/>
                <w:szCs w:val="21"/>
                <w:highlight w:val="none"/>
              </w:rPr>
              <w:t>1</w:t>
            </w:r>
            <w:r>
              <w:rPr>
                <w:rFonts w:hint="eastAsia" w:ascii="宋体" w:hAnsi="宋体" w:eastAsia="宋体"/>
                <w:szCs w:val="21"/>
                <w:highlight w:val="none"/>
              </w:rPr>
              <w:t>分，最多</w:t>
            </w:r>
            <w:r>
              <w:rPr>
                <w:rFonts w:ascii="宋体" w:hAnsi="宋体" w:eastAsia="宋体"/>
                <w:szCs w:val="21"/>
                <w:highlight w:val="none"/>
              </w:rPr>
              <w:t>2</w:t>
            </w:r>
            <w:r>
              <w:rPr>
                <w:rFonts w:hint="eastAsia" w:ascii="宋体" w:hAnsi="宋体" w:eastAsia="宋体"/>
                <w:szCs w:val="21"/>
                <w:highlight w:val="none"/>
              </w:rPr>
              <w:t>分。</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Theme="minorEastAsia"/>
                <w:highlight w:val="green"/>
              </w:rPr>
            </w:pPr>
            <w:r>
              <w:rPr>
                <w:rFonts w:eastAsiaTheme="minorEastAsia"/>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rPr>
                <w:kern w:val="2"/>
                <w:sz w:val="21"/>
                <w:szCs w:val="21"/>
              </w:rPr>
            </w:pPr>
          </w:p>
        </w:tc>
        <w:tc>
          <w:tcPr>
            <w:tcW w:w="1016" w:type="dxa"/>
            <w:vMerge w:val="continue"/>
            <w:tcBorders>
              <w:top w:val="nil"/>
              <w:left w:val="nil"/>
              <w:bottom w:val="single" w:color="auto" w:sz="4" w:space="0"/>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jc w:val="left"/>
              <w:rPr>
                <w:rFonts w:ascii="Tahoma" w:hAnsi="Tahoma" w:eastAsia="宋体"/>
                <w:szCs w:val="21"/>
              </w:rPr>
            </w:pPr>
            <w:r>
              <w:rPr>
                <w:rFonts w:hint="eastAsia" w:ascii="宋体" w:hAnsi="宋体" w:eastAsia="宋体"/>
                <w:color w:val="auto"/>
                <w:szCs w:val="21"/>
                <w:highlight w:val="none"/>
              </w:rPr>
              <w:t>投标人投标时出具</w:t>
            </w:r>
            <w:r>
              <w:rPr>
                <w:rFonts w:hint="eastAsia" w:ascii="宋体" w:hAnsi="宋体" w:eastAsia="宋体"/>
                <w:szCs w:val="21"/>
                <w:highlight w:val="none"/>
              </w:rPr>
              <w:t xml:space="preserve"> </w:t>
            </w:r>
            <w:r>
              <w:rPr>
                <w:rFonts w:ascii="宋体" w:hAnsi="宋体" w:eastAsia="宋体"/>
                <w:szCs w:val="21"/>
                <w:highlight w:val="none"/>
              </w:rPr>
              <w:t>UPS</w:t>
            </w:r>
            <w:r>
              <w:rPr>
                <w:rFonts w:hint="eastAsia" w:ascii="宋体" w:hAnsi="宋体" w:eastAsia="宋体"/>
                <w:szCs w:val="21"/>
                <w:highlight w:val="none"/>
              </w:rPr>
              <w:t>和蓄电池维保商的配合</w:t>
            </w:r>
            <w:r>
              <w:rPr>
                <w:rFonts w:hint="eastAsia" w:ascii="宋体" w:hAnsi="宋体" w:eastAsia="宋体"/>
                <w:color w:val="auto"/>
                <w:szCs w:val="21"/>
                <w:highlight w:val="none"/>
              </w:rPr>
              <w:t>安装声明</w:t>
            </w:r>
            <w:r>
              <w:rPr>
                <w:rFonts w:hint="eastAsia" w:ascii="宋体" w:hAnsi="宋体" w:eastAsia="宋体"/>
                <w:szCs w:val="21"/>
                <w:highlight w:val="none"/>
              </w:rPr>
              <w:t>，得</w:t>
            </w:r>
            <w:r>
              <w:rPr>
                <w:rFonts w:ascii="Tahoma" w:hAnsi="Tahoma" w:eastAsiaTheme="minorEastAsia"/>
                <w:szCs w:val="21"/>
                <w:highlight w:val="none"/>
              </w:rPr>
              <w:t>2</w:t>
            </w:r>
            <w:r>
              <w:rPr>
                <w:rFonts w:hint="eastAsia" w:ascii="宋体" w:hAnsi="宋体" w:eastAsia="宋体"/>
                <w:szCs w:val="21"/>
                <w:highlight w:val="none"/>
              </w:rPr>
              <w:t>分，否则不得分。需提供</w:t>
            </w:r>
            <w:r>
              <w:rPr>
                <w:rFonts w:ascii="宋体" w:hAnsi="宋体" w:eastAsia="宋体"/>
                <w:szCs w:val="21"/>
                <w:highlight w:val="none"/>
              </w:rPr>
              <w:t>UPS</w:t>
            </w:r>
            <w:r>
              <w:rPr>
                <w:rFonts w:hint="eastAsia" w:ascii="宋体" w:hAnsi="宋体" w:eastAsia="宋体"/>
                <w:szCs w:val="21"/>
                <w:highlight w:val="none"/>
              </w:rPr>
              <w:t>和蓄电池维保商安装声明。</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Theme="minorEastAsia"/>
              </w:rPr>
            </w:pPr>
            <w:r>
              <w:rPr>
                <w:rFonts w:hint="eastAsia" w:eastAsiaTheme="minor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vMerge w:val="continue"/>
            <w:tcBorders>
              <w:top w:val="nil"/>
              <w:left w:val="single" w:color="auto" w:sz="4" w:space="0"/>
              <w:bottom w:val="nil"/>
              <w:right w:val="single" w:color="auto" w:sz="4" w:space="0"/>
            </w:tcBorders>
            <w:vAlign w:val="center"/>
          </w:tcPr>
          <w:p>
            <w:pPr>
              <w:widowControl/>
              <w:rPr>
                <w:kern w:val="2"/>
                <w:sz w:val="21"/>
                <w:szCs w:val="21"/>
              </w:rPr>
            </w:pPr>
          </w:p>
        </w:tc>
        <w:tc>
          <w:tcPr>
            <w:tcW w:w="1016" w:type="dxa"/>
            <w:vMerge w:val="continue"/>
            <w:tcBorders>
              <w:top w:val="nil"/>
              <w:left w:val="nil"/>
              <w:bottom w:val="nil"/>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ascii="Tahoma" w:hAnsi="Tahoma"/>
                <w:szCs w:val="21"/>
              </w:rPr>
            </w:pPr>
            <w:r>
              <w:rPr>
                <w:rFonts w:hint="eastAsia" w:ascii="宋体" w:hAnsi="宋体" w:eastAsia="宋体"/>
                <w:szCs w:val="21"/>
              </w:rPr>
              <w:t>售后服务承诺、培训方案等：售后服务承诺、培训方案等详细、完整，针对性强，且满足采购人需求的，得</w:t>
            </w:r>
            <w:r>
              <w:rPr>
                <w:rFonts w:ascii="Tahoma" w:hAnsi="Tahoma" w:eastAsiaTheme="minorEastAsia"/>
                <w:szCs w:val="21"/>
              </w:rPr>
              <w:t>5</w:t>
            </w:r>
            <w:r>
              <w:rPr>
                <w:rFonts w:hint="eastAsia" w:ascii="宋体" w:hAnsi="宋体" w:eastAsia="宋体"/>
                <w:szCs w:val="21"/>
              </w:rPr>
              <w:t>分；售后服务承诺、培训方案等基本完整，有一定针对性的，得</w:t>
            </w:r>
            <w:r>
              <w:rPr>
                <w:rFonts w:ascii="Tahoma" w:hAnsi="Tahoma" w:eastAsiaTheme="minorEastAsia"/>
                <w:szCs w:val="21"/>
              </w:rPr>
              <w:t>3</w:t>
            </w:r>
            <w:r>
              <w:rPr>
                <w:rFonts w:hint="eastAsia" w:ascii="宋体" w:hAnsi="宋体" w:eastAsia="宋体"/>
                <w:szCs w:val="21"/>
              </w:rPr>
              <w:t>分；售后服务承诺、培训方案等完整性较差或未描述完整的，得</w:t>
            </w:r>
            <w:r>
              <w:rPr>
                <w:rFonts w:hint="eastAsia" w:ascii="Tahoma" w:hAnsi="Tahoma"/>
                <w:szCs w:val="21"/>
              </w:rPr>
              <w:t>0</w:t>
            </w:r>
            <w:r>
              <w:rPr>
                <w:rFonts w:hint="eastAsia" w:ascii="宋体" w:hAnsi="宋体" w:eastAsia="宋体"/>
                <w:szCs w:val="21"/>
              </w:rPr>
              <w:t>分。</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宋体"/>
                <w:lang w:val="en-US"/>
              </w:rPr>
            </w:pPr>
            <w:r>
              <w:rPr>
                <w:rFonts w:eastAsia="宋体"/>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tcBorders>
              <w:top w:val="nil"/>
              <w:left w:val="single" w:color="auto" w:sz="4" w:space="0"/>
              <w:bottom w:val="nil"/>
              <w:right w:val="single" w:color="auto" w:sz="4" w:space="0"/>
            </w:tcBorders>
            <w:vAlign w:val="center"/>
          </w:tcPr>
          <w:p>
            <w:pPr>
              <w:widowControl/>
              <w:rPr>
                <w:kern w:val="2"/>
                <w:sz w:val="21"/>
                <w:szCs w:val="21"/>
              </w:rPr>
            </w:pPr>
          </w:p>
        </w:tc>
        <w:tc>
          <w:tcPr>
            <w:tcW w:w="1016" w:type="dxa"/>
            <w:tcBorders>
              <w:top w:val="nil"/>
              <w:left w:val="nil"/>
              <w:bottom w:val="nil"/>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ascii="Tahoma" w:hAnsi="Tahoma"/>
                <w:szCs w:val="21"/>
              </w:rPr>
            </w:pPr>
            <w:r>
              <w:rPr>
                <w:rFonts w:hint="eastAsia" w:ascii="宋体" w:hAnsi="宋体" w:eastAsia="宋体"/>
                <w:szCs w:val="21"/>
              </w:rPr>
              <w:t>总体技术方案详细、完整、科学，理解准确、到位，能完全满足或优于招标文件的要求的，得</w:t>
            </w:r>
            <w:r>
              <w:rPr>
                <w:rFonts w:hint="eastAsia" w:ascii="Tahoma" w:hAnsi="Tahoma"/>
                <w:szCs w:val="21"/>
              </w:rPr>
              <w:t>5</w:t>
            </w:r>
            <w:r>
              <w:rPr>
                <w:rFonts w:hint="eastAsia" w:ascii="宋体" w:hAnsi="宋体" w:eastAsia="宋体"/>
                <w:szCs w:val="21"/>
              </w:rPr>
              <w:t>分；总体技术方案基本完整，理解基本正确，基本能满足招标文件的要求的，得</w:t>
            </w:r>
            <w:r>
              <w:rPr>
                <w:rFonts w:hint="eastAsia" w:ascii="Tahoma" w:hAnsi="Tahoma"/>
                <w:szCs w:val="21"/>
              </w:rPr>
              <w:t>3</w:t>
            </w:r>
            <w:r>
              <w:rPr>
                <w:rFonts w:hint="eastAsia" w:ascii="宋体" w:hAnsi="宋体" w:eastAsia="宋体"/>
                <w:szCs w:val="21"/>
              </w:rPr>
              <w:t>分；总体技术方案整体较差，理解一般，方案内容未能表述完整的，得</w:t>
            </w:r>
            <w:r>
              <w:rPr>
                <w:rFonts w:hint="eastAsia" w:ascii="Tahoma" w:hAnsi="Tahoma"/>
                <w:szCs w:val="21"/>
              </w:rPr>
              <w:t>1</w:t>
            </w:r>
            <w:r>
              <w:rPr>
                <w:rFonts w:hint="eastAsia" w:ascii="宋体" w:hAnsi="宋体" w:eastAsia="宋体"/>
                <w:szCs w:val="21"/>
              </w:rPr>
              <w:t>分；未提供方案内容的，得</w:t>
            </w:r>
            <w:r>
              <w:rPr>
                <w:rFonts w:hint="eastAsia" w:ascii="Tahoma" w:hAnsi="Tahoma"/>
                <w:szCs w:val="21"/>
              </w:rPr>
              <w:t>0</w:t>
            </w:r>
            <w:r>
              <w:rPr>
                <w:rFonts w:hint="eastAsia" w:ascii="宋体" w:hAnsi="宋体" w:eastAsia="宋体"/>
                <w:szCs w:val="21"/>
              </w:rPr>
              <w:t>分。</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宋体"/>
                <w:lang w:val="en-US"/>
              </w:rPr>
            </w:pPr>
            <w:r>
              <w:rPr>
                <w:rFonts w:hint="eastAsia" w:eastAsia="宋体"/>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tcBorders>
              <w:top w:val="nil"/>
              <w:left w:val="single" w:color="auto" w:sz="4" w:space="0"/>
              <w:bottom w:val="nil"/>
              <w:right w:val="single" w:color="auto" w:sz="4" w:space="0"/>
            </w:tcBorders>
            <w:vAlign w:val="center"/>
          </w:tcPr>
          <w:p>
            <w:pPr>
              <w:widowControl/>
              <w:rPr>
                <w:kern w:val="2"/>
                <w:sz w:val="21"/>
                <w:szCs w:val="21"/>
              </w:rPr>
            </w:pPr>
          </w:p>
        </w:tc>
        <w:tc>
          <w:tcPr>
            <w:tcW w:w="1016" w:type="dxa"/>
            <w:tcBorders>
              <w:top w:val="nil"/>
              <w:left w:val="nil"/>
              <w:bottom w:val="nil"/>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ascii="Tahoma" w:hAnsi="Tahoma"/>
                <w:szCs w:val="21"/>
              </w:rPr>
            </w:pPr>
            <w:r>
              <w:rPr>
                <w:rFonts w:hint="eastAsia" w:ascii="宋体" w:hAnsi="宋体" w:eastAsia="宋体"/>
                <w:szCs w:val="21"/>
              </w:rPr>
              <w:t>供货、安装、调试计划科学、合理，技术力量充足，完全满足采购需求的，得</w:t>
            </w:r>
            <w:r>
              <w:rPr>
                <w:rFonts w:ascii="Tahoma" w:hAnsi="Tahoma" w:eastAsiaTheme="minorEastAsia"/>
                <w:szCs w:val="21"/>
              </w:rPr>
              <w:t>5</w:t>
            </w:r>
            <w:r>
              <w:rPr>
                <w:rFonts w:hint="eastAsia" w:ascii="宋体" w:hAnsi="宋体" w:eastAsia="宋体"/>
                <w:szCs w:val="21"/>
              </w:rPr>
              <w:t>分；供货、安装、调试计划基本合理，技术力量一般的，得</w:t>
            </w:r>
            <w:r>
              <w:rPr>
                <w:rFonts w:ascii="Tahoma" w:hAnsi="Tahoma" w:eastAsiaTheme="minorEastAsia"/>
                <w:szCs w:val="21"/>
              </w:rPr>
              <w:t>3</w:t>
            </w:r>
            <w:r>
              <w:rPr>
                <w:rFonts w:hint="eastAsia" w:ascii="宋体" w:hAnsi="宋体" w:eastAsia="宋体"/>
                <w:szCs w:val="21"/>
              </w:rPr>
              <w:t>分；供货、安装、调试计划较差或未描述完整的，得</w:t>
            </w:r>
            <w:r>
              <w:rPr>
                <w:rFonts w:hint="eastAsia" w:ascii="Tahoma" w:hAnsi="Tahoma"/>
                <w:szCs w:val="21"/>
              </w:rPr>
              <w:t>1</w:t>
            </w:r>
            <w:r>
              <w:rPr>
                <w:rFonts w:hint="eastAsia" w:ascii="宋体" w:hAnsi="宋体" w:eastAsia="宋体"/>
                <w:szCs w:val="21"/>
              </w:rPr>
              <w:t>分，未提供则不得分。</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宋体"/>
                <w:lang w:val="en-US"/>
              </w:rPr>
            </w:pPr>
            <w:r>
              <w:rPr>
                <w:rFonts w:eastAsia="宋体"/>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trPr>
        <w:tc>
          <w:tcPr>
            <w:tcW w:w="993" w:type="dxa"/>
            <w:tcBorders>
              <w:top w:val="nil"/>
              <w:left w:val="single" w:color="auto" w:sz="4" w:space="0"/>
              <w:bottom w:val="single" w:color="auto" w:sz="4" w:space="0"/>
              <w:right w:val="single" w:color="auto" w:sz="4" w:space="0"/>
            </w:tcBorders>
            <w:vAlign w:val="center"/>
          </w:tcPr>
          <w:p>
            <w:pPr>
              <w:widowControl/>
              <w:rPr>
                <w:kern w:val="2"/>
                <w:sz w:val="21"/>
                <w:szCs w:val="21"/>
              </w:rPr>
            </w:pPr>
          </w:p>
        </w:tc>
        <w:tc>
          <w:tcPr>
            <w:tcW w:w="1016" w:type="dxa"/>
            <w:tcBorders>
              <w:top w:val="nil"/>
              <w:left w:val="nil"/>
              <w:bottom w:val="single" w:color="auto" w:sz="4" w:space="0"/>
              <w:right w:val="single" w:color="auto" w:sz="4" w:space="0"/>
            </w:tcBorders>
            <w:vAlign w:val="center"/>
          </w:tcPr>
          <w:p>
            <w:pPr>
              <w:widowControl/>
              <w:rPr>
                <w:kern w:val="2"/>
                <w:sz w:val="21"/>
                <w:szCs w:val="21"/>
              </w:rPr>
            </w:pPr>
          </w:p>
        </w:tc>
        <w:tc>
          <w:tcPr>
            <w:tcW w:w="7064" w:type="dxa"/>
            <w:tcBorders>
              <w:top w:val="single" w:color="auto" w:sz="4" w:space="0"/>
              <w:left w:val="nil"/>
              <w:bottom w:val="single" w:color="auto" w:sz="4" w:space="0"/>
              <w:right w:val="single" w:color="auto" w:sz="4" w:space="0"/>
            </w:tcBorders>
            <w:vAlign w:val="bottom"/>
          </w:tcPr>
          <w:p>
            <w:pPr>
              <w:pStyle w:val="430"/>
              <w:snapToGrid w:val="0"/>
              <w:spacing w:line="360" w:lineRule="auto"/>
              <w:rPr>
                <w:rFonts w:ascii="Tahoma" w:hAnsi="Tahoma"/>
                <w:szCs w:val="21"/>
              </w:rPr>
            </w:pPr>
            <w:r>
              <w:rPr>
                <w:rFonts w:hint="eastAsia" w:ascii="宋体" w:hAnsi="宋体" w:eastAsia="宋体"/>
                <w:szCs w:val="21"/>
              </w:rPr>
              <w:t>验收方案科学、合理，质量保证措施完善、有力的，得</w:t>
            </w:r>
            <w:r>
              <w:rPr>
                <w:rFonts w:ascii="Tahoma" w:hAnsi="Tahoma" w:eastAsiaTheme="minorEastAsia"/>
                <w:szCs w:val="21"/>
              </w:rPr>
              <w:t>5</w:t>
            </w:r>
            <w:r>
              <w:rPr>
                <w:rFonts w:hint="eastAsia" w:ascii="宋体" w:hAnsi="宋体" w:eastAsia="宋体"/>
                <w:szCs w:val="21"/>
              </w:rPr>
              <w:t>分；验收方案及质量保证措施基本完整且有一定针对性的，得</w:t>
            </w:r>
            <w:r>
              <w:rPr>
                <w:rFonts w:ascii="Tahoma" w:hAnsi="Tahoma" w:eastAsiaTheme="minorEastAsia"/>
                <w:szCs w:val="21"/>
              </w:rPr>
              <w:t>5</w:t>
            </w:r>
            <w:r>
              <w:rPr>
                <w:rFonts w:hint="eastAsia" w:ascii="宋体" w:hAnsi="宋体" w:eastAsia="宋体"/>
                <w:szCs w:val="21"/>
              </w:rPr>
              <w:t>分；验收方案及质量保证措施有较多欠缺或未提供的，得</w:t>
            </w:r>
            <w:r>
              <w:rPr>
                <w:rFonts w:hint="eastAsia" w:ascii="Tahoma" w:hAnsi="Tahoma"/>
                <w:szCs w:val="21"/>
              </w:rPr>
              <w:t>0</w:t>
            </w:r>
            <w:r>
              <w:rPr>
                <w:rFonts w:hint="eastAsia" w:ascii="宋体" w:hAnsi="宋体" w:eastAsia="宋体"/>
                <w:szCs w:val="21"/>
              </w:rPr>
              <w:t>分。</w:t>
            </w:r>
          </w:p>
        </w:tc>
        <w:tc>
          <w:tcPr>
            <w:tcW w:w="567" w:type="dxa"/>
            <w:tcBorders>
              <w:top w:val="single" w:color="auto" w:sz="4" w:space="0"/>
              <w:left w:val="nil"/>
              <w:bottom w:val="single" w:color="auto" w:sz="4" w:space="0"/>
              <w:right w:val="single" w:color="auto" w:sz="4" w:space="0"/>
            </w:tcBorders>
            <w:vAlign w:val="center"/>
          </w:tcPr>
          <w:p>
            <w:pPr>
              <w:pStyle w:val="430"/>
              <w:snapToGrid w:val="0"/>
              <w:spacing w:line="360" w:lineRule="auto"/>
              <w:jc w:val="center"/>
              <w:rPr>
                <w:rFonts w:eastAsia="宋体"/>
                <w:lang w:val="en-US"/>
              </w:rPr>
            </w:pPr>
            <w:r>
              <w:rPr>
                <w:rFonts w:eastAsia="宋体"/>
                <w:lang w:val="en-US"/>
              </w:rPr>
              <w:t>5</w:t>
            </w:r>
          </w:p>
        </w:tc>
      </w:tr>
    </w:tbl>
    <w:p>
      <w:pPr>
        <w:pStyle w:val="55"/>
        <w:widowControl w:val="0"/>
        <w:autoSpaceDE w:val="0"/>
        <w:autoSpaceDN w:val="0"/>
        <w:spacing w:before="0" w:beforeAutospacing="0" w:after="0" w:afterAutospacing="0" w:line="360" w:lineRule="auto"/>
        <w:ind w:firstLine="482" w:firstLineChars="200"/>
        <w:rPr>
          <w:rFonts w:ascii="宋体" w:hAnsi="宋体" w:eastAsia="宋体" w:cs="宋体"/>
          <w:b/>
          <w:bCs/>
          <w:highlight w:val="yellow"/>
          <w:lang w:val="en-US"/>
        </w:rPr>
      </w:pPr>
    </w:p>
    <w:p>
      <w:pPr>
        <w:pStyle w:val="55"/>
        <w:widowControl w:val="0"/>
        <w:autoSpaceDE w:val="0"/>
        <w:autoSpaceDN w:val="0"/>
        <w:spacing w:before="0" w:beforeAutospacing="0" w:after="0" w:afterAutospacing="0" w:line="360" w:lineRule="auto"/>
        <w:outlineLvl w:val="1"/>
        <w:rPr>
          <w:rFonts w:ascii="宋体" w:hAnsi="宋体" w:eastAsia="宋体" w:cs="宋体"/>
        </w:rPr>
      </w:pPr>
      <w:r>
        <w:rPr>
          <w:rFonts w:hint="eastAsia" w:ascii="宋体" w:hAnsi="宋体" w:eastAsia="宋体" w:cs="宋体"/>
          <w:b/>
          <w:bCs/>
          <w:lang w:val="en-US" w:bidi="ar"/>
        </w:rPr>
        <w:t>三、实施要求</w:t>
      </w:r>
    </w:p>
    <w:p>
      <w:pPr>
        <w:widowControl/>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bidi="ar"/>
        </w:rPr>
        <w:t>1.投标供应商需提供考虑细致周全，科学合理性、可行性、针对性强的施工方案，所提供产品必须为同一品牌</w:t>
      </w:r>
      <w:r>
        <w:rPr>
          <w:rFonts w:hint="eastAsia" w:ascii="宋体" w:hAnsi="宋体" w:eastAsia="宋体"/>
          <w:sz w:val="24"/>
          <w:szCs w:val="24"/>
          <w:lang w:val="en-US" w:eastAsia="zh-CN" w:bidi="ar"/>
        </w:rPr>
        <w:t>（</w:t>
      </w:r>
      <w:r>
        <w:rPr>
          <w:rFonts w:hint="eastAsia" w:ascii="宋体" w:hAnsi="宋体" w:eastAsia="宋体"/>
          <w:sz w:val="24"/>
          <w:szCs w:val="24"/>
          <w:lang w:val="en-US" w:bidi="ar"/>
        </w:rPr>
        <w:t>除辅材外</w:t>
      </w:r>
      <w:r>
        <w:rPr>
          <w:rFonts w:hint="eastAsia" w:ascii="宋体" w:hAnsi="宋体" w:eastAsia="宋体"/>
          <w:sz w:val="24"/>
          <w:szCs w:val="24"/>
          <w:lang w:val="en-US" w:eastAsia="zh-CN" w:bidi="ar"/>
        </w:rPr>
        <w:t>）</w:t>
      </w:r>
      <w:r>
        <w:rPr>
          <w:rFonts w:hint="eastAsia" w:ascii="宋体" w:hAnsi="宋体" w:eastAsia="宋体"/>
          <w:sz w:val="24"/>
          <w:szCs w:val="24"/>
          <w:lang w:val="en-US" w:bidi="ar"/>
        </w:rPr>
        <w:t>。所有与电池连接的设备、连接线等辅材均要求达到国家标准的防阻燃产品（金属防锈配件）；</w:t>
      </w:r>
      <w:bookmarkStart w:id="4" w:name="_GoBack"/>
      <w:bookmarkEnd w:id="4"/>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bidi="ar"/>
        </w:rPr>
        <w:t>2.根据UPS和蓄电池的分布结合各院区的实际情况，提供相应采购及实施服务</w:t>
      </w:r>
      <w:r>
        <w:rPr>
          <w:rFonts w:hint="eastAsia" w:ascii="宋体" w:hAnsi="宋体" w:eastAsia="宋体"/>
          <w:sz w:val="24"/>
          <w:szCs w:val="24"/>
          <w:lang w:val="en-US" w:eastAsia="zh-CN" w:bidi="ar"/>
        </w:rPr>
        <w:t>，</w:t>
      </w:r>
      <w:r>
        <w:rPr>
          <w:rFonts w:hint="eastAsia" w:ascii="宋体" w:hAnsi="宋体" w:eastAsia="宋体"/>
          <w:sz w:val="24"/>
          <w:szCs w:val="24"/>
          <w:lang w:val="en-US" w:bidi="ar"/>
        </w:rPr>
        <w:t xml:space="preserve">满足各院区的使用需求，确保安全使用，提高使用者工作效率； </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bidi="ar"/>
        </w:rPr>
        <w:t>3.各院区施工完成后，需将所有材料及工具撤出医院（投标单位应充分考虑材料运输问题）；</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bidi="ar"/>
        </w:rPr>
        <w:t>4.要求及时更新施工内容的信息资料（如设备、信息点位图、系统图等）；</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val="en-US" w:bidi="ar"/>
        </w:rPr>
        <w:t>5.在本次监控系统施工过程中，配合相关院区人员及时核实并签署施工验收单，作为结算审计依据</w:t>
      </w:r>
      <w:r>
        <w:rPr>
          <w:rFonts w:hint="eastAsia" w:ascii="宋体" w:hAnsi="宋体" w:eastAsia="宋体"/>
          <w:sz w:val="24"/>
          <w:szCs w:val="24"/>
          <w:lang w:val="en-US" w:eastAsia="zh-CN" w:bidi="ar"/>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bidi="ar"/>
        </w:rPr>
        <w:t>6.安全文明施工，基于医院运行特色，须减少施工过程对门诊、急诊、病房、手术、医技等周边环境的影响，确保施工顺利进行，同时保证医患人员的安全，也是项目施工必须保证的基本要求。</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bidi="ar"/>
        </w:rPr>
        <w:t>7.成交供应商需为采购人提供应急保障服务，如遇突发事件或节假日等紧急情况，需要随叫随到，保障医院的业务正常开展。</w:t>
      </w:r>
    </w:p>
    <w:p>
      <w:pPr>
        <w:spacing w:line="360" w:lineRule="auto"/>
        <w:ind w:firstLine="480" w:firstLineChars="200"/>
        <w:rPr>
          <w:rFonts w:ascii="宋体" w:hAnsi="宋体" w:eastAsia="宋体"/>
          <w:sz w:val="24"/>
          <w:szCs w:val="24"/>
          <w:lang w:val="en-US" w:bidi="ar"/>
        </w:rPr>
      </w:pPr>
      <w:r>
        <w:rPr>
          <w:rFonts w:hint="eastAsia" w:ascii="宋体" w:hAnsi="宋体" w:eastAsia="宋体"/>
          <w:sz w:val="24"/>
          <w:szCs w:val="24"/>
          <w:lang w:val="en-US" w:bidi="ar"/>
        </w:rPr>
        <w:t xml:space="preserve">8.成交供应商对新安装的设备提供至少三年以上质保服务，质保期内每年不少于四次的现场维保巡检，并出具巡检记录； </w:t>
      </w:r>
    </w:p>
    <w:p>
      <w:pPr>
        <w:spacing w:line="360" w:lineRule="auto"/>
        <w:ind w:firstLine="480" w:firstLineChars="200"/>
        <w:rPr>
          <w:rFonts w:ascii="宋体" w:hAnsi="宋体" w:eastAsia="宋体"/>
          <w:sz w:val="24"/>
          <w:szCs w:val="24"/>
          <w:lang w:val="en-US" w:bidi="ar"/>
        </w:rPr>
      </w:pPr>
      <w:r>
        <w:rPr>
          <w:rFonts w:hint="eastAsia" w:ascii="宋体" w:hAnsi="宋体" w:eastAsia="宋体"/>
          <w:sz w:val="24"/>
          <w:szCs w:val="24"/>
          <w:lang w:val="en-US" w:bidi="ar"/>
        </w:rPr>
        <w:t>9. 实施工期:合同签订生效后 90 天内完成项目范围内软件开发、实施及培训等工作，完成项目验收。</w:t>
      </w:r>
    </w:p>
    <w:p>
      <w:pPr>
        <w:spacing w:line="360" w:lineRule="auto"/>
        <w:ind w:firstLine="480" w:firstLineChars="200"/>
        <w:rPr>
          <w:rFonts w:ascii="宋体" w:hAnsi="宋体" w:eastAsia="宋体"/>
          <w:sz w:val="24"/>
          <w:szCs w:val="24"/>
          <w:lang w:val="en-US" w:bidi="ar"/>
        </w:rPr>
      </w:pPr>
      <w:r>
        <w:rPr>
          <w:rFonts w:hint="eastAsia" w:ascii="宋体" w:hAnsi="宋体" w:eastAsia="宋体"/>
          <w:sz w:val="24"/>
          <w:szCs w:val="24"/>
          <w:lang w:val="en-US" w:bidi="ar"/>
        </w:rPr>
        <w:t xml:space="preserve">10.实施地点:南京市江宁医院。投标人应提供高质量的实施团队，并尽快在规定的时间内完成项目的实施工作，确保软件可以按时上线运行。投标人的项目团队人数不得少于三人，且需包括项目经理、技术负责人、项目实施人员，上述人员至少需具备从事本行业三年的工作经验。                             </w:t>
      </w:r>
    </w:p>
    <w:p>
      <w:pPr>
        <w:spacing w:line="360" w:lineRule="auto"/>
        <w:ind w:firstLine="480" w:firstLineChars="200"/>
        <w:rPr>
          <w:rFonts w:ascii="宋体" w:hAnsi="宋体" w:eastAsia="宋体"/>
          <w:sz w:val="24"/>
          <w:szCs w:val="24"/>
          <w:lang w:val="en-US" w:bidi="ar"/>
        </w:rPr>
      </w:pPr>
      <w:r>
        <w:rPr>
          <w:rFonts w:hint="eastAsia" w:ascii="宋体" w:hAnsi="宋体" w:eastAsia="宋体"/>
          <w:sz w:val="24"/>
          <w:szCs w:val="24"/>
          <w:lang w:val="en-US" w:bidi="ar"/>
        </w:rPr>
        <w:t>11.交付验收要求:采购人对投标人提供的软件产品在使用前进行调试时，投标人需负责安装并培训采购人的使用操作人员，并协助采购人一起调试，直到符合技术要求，采购人才做最终验收。验收时采购方、中标人等项目相关方都必须在现场，验收完毕后一致作出验收结果报告。</w:t>
      </w:r>
    </w:p>
    <w:p>
      <w:pPr>
        <w:spacing w:line="360" w:lineRule="auto"/>
        <w:ind w:firstLine="480" w:firstLineChars="200"/>
        <w:rPr>
          <w:rFonts w:ascii="宋体" w:hAnsi="宋体" w:eastAsia="宋体"/>
          <w:sz w:val="24"/>
          <w:szCs w:val="24"/>
          <w:lang w:val="en-US"/>
        </w:rPr>
      </w:pPr>
      <w:r>
        <w:rPr>
          <w:rFonts w:hint="eastAsia" w:ascii="宋体" w:hAnsi="宋体" w:eastAsia="宋体"/>
          <w:sz w:val="24"/>
          <w:szCs w:val="24"/>
          <w:lang w:val="en-US" w:bidi="ar"/>
        </w:rPr>
        <w:t xml:space="preserve">                                                                      </w:t>
      </w:r>
    </w:p>
    <w:p>
      <w:pPr>
        <w:spacing w:line="360" w:lineRule="auto"/>
        <w:rPr>
          <w:rFonts w:ascii="宋体" w:hAnsi="宋体" w:eastAsia="宋体"/>
          <w:b/>
          <w:bCs/>
          <w:sz w:val="24"/>
          <w:szCs w:val="24"/>
        </w:rPr>
      </w:pPr>
      <w:r>
        <w:rPr>
          <w:rFonts w:hint="eastAsia" w:ascii="宋体" w:hAnsi="宋体" w:eastAsia="宋体"/>
          <w:b/>
          <w:bCs/>
          <w:sz w:val="24"/>
          <w:szCs w:val="24"/>
          <w:lang w:val="en-US" w:bidi="ar"/>
        </w:rPr>
        <w:t>3、1 实施管理要求</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1、供应商应提供高质量的实施团队，由专业技术人员上门安装、调试、配置系统。并尽快在规定的时间内完成项目的实施工作，确保UPS及蓄电池监控系统可以按时上线运行</w:t>
      </w:r>
    </w:p>
    <w:p>
      <w:pPr>
        <w:spacing w:line="360" w:lineRule="auto"/>
        <w:ind w:firstLine="566" w:firstLineChars="236"/>
        <w:jc w:val="left"/>
        <w:rPr>
          <w:rFonts w:ascii="宋体" w:hAnsi="宋体" w:eastAsia="宋体"/>
          <w:sz w:val="24"/>
          <w:szCs w:val="24"/>
          <w:lang w:val="en-US" w:bidi="ar"/>
        </w:rPr>
      </w:pPr>
      <w:r>
        <w:rPr>
          <w:rFonts w:hint="eastAsia" w:ascii="宋体" w:hAnsi="宋体" w:eastAsia="宋体"/>
          <w:sz w:val="24"/>
          <w:szCs w:val="24"/>
          <w:lang w:val="en-US" w:bidi="ar"/>
        </w:rPr>
        <w:t xml:space="preserve">2、培训相关操作和管理人员，保障工作人员能熟练操作本项目系统，制定培训计划，包括但不限于（1）对科主任、归口负责人、科室人员等不同对象的培训计划；（2）培训课程安排、培训方式由原厂商提供，时间、地点及场所由医院提供;（3）提供系统操作培训：主要面向使用系统的人员，提供操作培训。                                                       </w:t>
      </w:r>
    </w:p>
    <w:p>
      <w:pPr>
        <w:spacing w:line="360" w:lineRule="auto"/>
        <w:ind w:firstLine="480" w:firstLineChars="200"/>
        <w:jc w:val="left"/>
        <w:rPr>
          <w:rFonts w:ascii="宋体" w:hAnsi="宋体" w:eastAsia="宋体"/>
          <w:strike/>
          <w:color w:val="auto"/>
          <w:sz w:val="24"/>
          <w:szCs w:val="24"/>
          <w:highlight w:val="none"/>
          <w:lang w:val="en-US"/>
        </w:rPr>
      </w:pPr>
      <w:r>
        <w:rPr>
          <w:rFonts w:hint="eastAsia" w:ascii="宋体" w:hAnsi="宋体" w:eastAsia="宋体"/>
          <w:sz w:val="24"/>
          <w:szCs w:val="24"/>
          <w:lang w:val="en-US" w:bidi="ar"/>
        </w:rPr>
        <w:t>★3.为风险防范，供应商需要和</w:t>
      </w:r>
      <w:r>
        <w:rPr>
          <w:rFonts w:hint="eastAsia" w:ascii="宋体" w:hAnsi="宋体" w:eastAsia="宋体"/>
          <w:color w:val="auto"/>
          <w:sz w:val="24"/>
          <w:szCs w:val="24"/>
          <w:highlight w:val="none"/>
          <w:lang w:val="en-US" w:bidi="ar"/>
        </w:rPr>
        <w:t>甲方现有UPS及电池维保商积极配合，每个区域ups及电池监控设备安装结束后，均需出具安装报告，安装报告需要本次项目供应商和UPS及电池维保商双签字，若施工时发生事故，承担同等责任，维保商配合费用由本次项目支出，金额为</w:t>
      </w:r>
      <w:r>
        <w:rPr>
          <w:rFonts w:hint="eastAsia" w:ascii="宋体" w:hAnsi="宋体" w:eastAsia="宋体"/>
          <w:color w:val="auto"/>
          <w:sz w:val="24"/>
          <w:szCs w:val="24"/>
          <w:highlight w:val="none"/>
          <w:lang w:val="en-US" w:eastAsia="zh-CN" w:bidi="ar"/>
        </w:rPr>
        <w:t>2</w:t>
      </w:r>
      <w:r>
        <w:rPr>
          <w:rFonts w:hint="eastAsia" w:ascii="宋体" w:hAnsi="宋体" w:eastAsia="宋体"/>
          <w:color w:val="auto"/>
          <w:sz w:val="24"/>
          <w:szCs w:val="24"/>
          <w:highlight w:val="none"/>
          <w:lang w:val="en-US" w:bidi="ar"/>
        </w:rPr>
        <w:t>万元。合同签署前，需出具我院U</w:t>
      </w:r>
      <w:r>
        <w:rPr>
          <w:rFonts w:ascii="宋体" w:hAnsi="宋体" w:eastAsia="宋体"/>
          <w:color w:val="auto"/>
          <w:sz w:val="24"/>
          <w:szCs w:val="24"/>
          <w:highlight w:val="none"/>
          <w:lang w:val="en-US" w:bidi="ar"/>
        </w:rPr>
        <w:t>PS</w:t>
      </w:r>
      <w:r>
        <w:rPr>
          <w:rFonts w:hint="eastAsia" w:ascii="宋体" w:hAnsi="宋体" w:eastAsia="宋体"/>
          <w:color w:val="auto"/>
          <w:sz w:val="24"/>
          <w:szCs w:val="24"/>
          <w:highlight w:val="none"/>
          <w:lang w:val="en-US" w:bidi="ar"/>
        </w:rPr>
        <w:t>和蓄电池供应原厂商（施耐德公司）出具售后服务承诺函。</w:t>
      </w:r>
    </w:p>
    <w:p>
      <w:pPr>
        <w:spacing w:line="360" w:lineRule="auto"/>
        <w:rPr>
          <w:rFonts w:ascii="宋体" w:hAnsi="宋体" w:eastAsia="宋体"/>
          <w:b/>
          <w:bCs/>
          <w:sz w:val="24"/>
          <w:szCs w:val="24"/>
        </w:rPr>
      </w:pPr>
      <w:r>
        <w:rPr>
          <w:rFonts w:hint="eastAsia" w:ascii="宋体" w:hAnsi="宋体" w:eastAsia="宋体"/>
          <w:b/>
          <w:bCs/>
          <w:sz w:val="24"/>
          <w:szCs w:val="24"/>
          <w:lang w:val="en-US" w:bidi="ar"/>
        </w:rPr>
        <w:t>3、2 售后服务要求</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1.1供应商应提供全方位的服务，包括：技术咨询、操作培训、系统维护等。</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1.2有专门的服务队伍，以确保服务畅通和高效。</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1.3有完备的跟踪服务制度，通过定期的电话回访、走访等方式对服务进行跟踪，以保证系统的正常运行。</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1.4供应商应拥有专业的团队，在项目实施前后为各院区提供一致的技术支持体验，其中包括技术咨询、实施指导、运行维护和定期回访等，能解决系统运行过程中的技术问题。</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1.5提供 7×24 小时的全方位服务，除了提供公司的技术服务支持电话外，还应注明项目主要技术成员的移动电话，用于双方及时沟通并解决问题，电话支持即时响应。</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1.6现场服务，对于电话不能很好解决及其它必须亲临现场服务的内容，供应商应在第一时间根据具体情况迅速安排人员24小时内快速到达现场提供服务。</w:t>
      </w:r>
    </w:p>
    <w:p>
      <w:pPr>
        <w:spacing w:line="360" w:lineRule="auto"/>
        <w:ind w:firstLine="566" w:firstLineChars="236"/>
        <w:rPr>
          <w:rFonts w:ascii="宋体" w:hAnsi="宋体" w:eastAsia="宋体"/>
          <w:sz w:val="24"/>
          <w:szCs w:val="24"/>
        </w:rPr>
      </w:pPr>
      <w:r>
        <w:rPr>
          <w:rFonts w:hint="eastAsia" w:ascii="宋体" w:hAnsi="宋体" w:eastAsia="宋体"/>
          <w:sz w:val="24"/>
          <w:szCs w:val="24"/>
          <w:lang w:val="en-US" w:bidi="ar"/>
        </w:rPr>
        <w:t>1.7远程服务，供应商可借助网络工具远程实时维护系统，如 QQ、微信远程协助等功能对采购人系统进行远程实时系统维护及操作指导，帮助采购人快速解决遇到的大多数软件及系统方面的问题。</w:t>
      </w:r>
    </w:p>
    <w:p>
      <w:pPr>
        <w:spacing w:line="360" w:lineRule="auto"/>
        <w:ind w:firstLine="566" w:firstLineChars="236"/>
        <w:rPr>
          <w:rFonts w:hint="eastAsia" w:ascii="宋体" w:hAnsi="宋体" w:eastAsia="宋体"/>
          <w:sz w:val="24"/>
          <w:szCs w:val="24"/>
          <w:lang w:val="en-US" w:eastAsia="zh-CN" w:bidi="ar"/>
        </w:rPr>
      </w:pPr>
      <w:r>
        <w:rPr>
          <w:rFonts w:hint="eastAsia" w:ascii="宋体" w:hAnsi="宋体" w:eastAsia="宋体"/>
          <w:sz w:val="24"/>
          <w:szCs w:val="24"/>
          <w:lang w:val="en-US" w:bidi="ar"/>
        </w:rPr>
        <w:t>1.8质保期：供应商应确保本次采购的所有产品安全稳定的运行，并承诺提供3年免费质保服务（自验收报告签字确认日起，开始进入质保期）质保期满后进入有尝质保，费用不超过合同报价的8%</w:t>
      </w:r>
      <w:r>
        <w:rPr>
          <w:rFonts w:hint="eastAsia" w:ascii="宋体" w:hAnsi="宋体" w:eastAsia="宋体"/>
          <w:sz w:val="24"/>
          <w:szCs w:val="24"/>
          <w:lang w:val="en-US" w:eastAsia="zh-CN" w:bidi="ar"/>
        </w:rPr>
        <w:t>。</w:t>
      </w:r>
    </w:p>
    <w:p>
      <w:pPr>
        <w:spacing w:line="360" w:lineRule="auto"/>
        <w:outlineLvl w:val="1"/>
        <w:rPr>
          <w:rFonts w:ascii="宋体" w:hAnsi="宋体" w:eastAsia="宋体"/>
          <w:sz w:val="24"/>
          <w:szCs w:val="24"/>
          <w:shd w:val="clear" w:color="auto" w:fill="FFFFFF"/>
        </w:rPr>
      </w:pPr>
      <w:r>
        <w:rPr>
          <w:rFonts w:hint="eastAsia" w:ascii="宋体" w:hAnsi="宋体" w:eastAsia="宋体"/>
          <w:b/>
          <w:bCs/>
          <w:sz w:val="24"/>
          <w:szCs w:val="24"/>
          <w:shd w:val="clear" w:color="auto" w:fill="FFFFFF"/>
          <w:lang w:val="en-US" w:bidi="ar"/>
        </w:rPr>
        <w:t>四、报价说明</w:t>
      </w:r>
      <w:r>
        <w:rPr>
          <w:rFonts w:hint="eastAsia" w:ascii="宋体" w:hAnsi="宋体" w:eastAsia="宋体"/>
          <w:sz w:val="24"/>
          <w:szCs w:val="24"/>
          <w:shd w:val="clear" w:color="auto" w:fill="FFFFFF"/>
          <w:lang w:val="en-US" w:bidi="ar"/>
        </w:rPr>
        <w:t>：</w:t>
      </w:r>
    </w:p>
    <w:p>
      <w:pPr>
        <w:widowControl/>
        <w:shd w:val="clear" w:color="auto" w:fill="FFFFFF"/>
        <w:spacing w:line="360" w:lineRule="auto"/>
        <w:ind w:left="200" w:leftChars="100" w:firstLine="480" w:firstLineChars="200"/>
        <w:rPr>
          <w:rFonts w:ascii="宋体" w:hAnsi="宋体" w:eastAsia="宋体"/>
          <w:sz w:val="24"/>
          <w:szCs w:val="24"/>
          <w:shd w:val="clear" w:color="auto" w:fill="FFFFFF"/>
        </w:rPr>
      </w:pPr>
      <w:r>
        <w:rPr>
          <w:rFonts w:hint="eastAsia" w:ascii="宋体" w:hAnsi="宋体" w:eastAsia="宋体"/>
          <w:sz w:val="24"/>
          <w:szCs w:val="24"/>
          <w:shd w:val="clear" w:color="auto" w:fill="FFFFFF"/>
          <w:lang w:val="en-US" w:bidi="ar"/>
        </w:rPr>
        <w:t>（1）报价应包含与本次采购项目有关的所有费用。包含但不限于平台交易费用、人员、设备、安装调试、验收、售后服务、伴随配套服务等所有含税费用。同时，还应包含支付给员工的工资和国家强制缴纳的各种社会保障资金，以及供应商认为需要的其他费用等。</w:t>
      </w:r>
    </w:p>
    <w:p>
      <w:pPr>
        <w:widowControl/>
        <w:shd w:val="clear" w:color="auto" w:fill="FFFFFF"/>
        <w:spacing w:line="360" w:lineRule="auto"/>
        <w:ind w:left="200" w:leftChars="100" w:firstLine="480" w:firstLineChars="200"/>
        <w:rPr>
          <w:rFonts w:ascii="宋体" w:hAnsi="宋体" w:eastAsia="宋体"/>
          <w:sz w:val="24"/>
          <w:szCs w:val="24"/>
          <w:shd w:val="clear" w:color="auto" w:fill="FFFFFF"/>
        </w:rPr>
      </w:pPr>
      <w:r>
        <w:rPr>
          <w:rFonts w:hint="eastAsia" w:ascii="宋体" w:hAnsi="宋体" w:eastAsia="宋体"/>
          <w:sz w:val="24"/>
          <w:szCs w:val="24"/>
          <w:shd w:val="clear" w:color="auto" w:fill="FFFFFF"/>
          <w:lang w:val="en-US" w:bidi="ar"/>
        </w:rPr>
        <w:t>（2）供应商的任何错漏、优惠、竞争性报价不得作为减轻责任、减少服务、增加收费、降低服务质量的理由。</w:t>
      </w:r>
    </w:p>
    <w:p>
      <w:pPr>
        <w:widowControl/>
        <w:shd w:val="clear" w:color="auto" w:fill="FFFFFF"/>
        <w:spacing w:line="360" w:lineRule="auto"/>
        <w:ind w:left="200" w:leftChars="100" w:firstLine="480" w:firstLineChars="200"/>
        <w:rPr>
          <w:rFonts w:ascii="宋体" w:hAnsi="宋体" w:eastAsia="宋体"/>
          <w:sz w:val="24"/>
          <w:szCs w:val="24"/>
          <w:shd w:val="clear" w:color="auto" w:fill="FFFFFF"/>
        </w:rPr>
      </w:pPr>
      <w:r>
        <w:rPr>
          <w:rFonts w:hint="eastAsia" w:ascii="宋体" w:hAnsi="宋体" w:eastAsia="宋体"/>
          <w:sz w:val="24"/>
          <w:szCs w:val="24"/>
          <w:shd w:val="clear" w:color="auto" w:fill="FFFFFF"/>
          <w:lang w:val="en-US" w:bidi="ar"/>
        </w:rPr>
        <w:t>（3）供应商报价除包含询价论证文件中列明的项目外还应包括保障服务正常运行应当具有的物资和服务，对服务正常运行应当具有的物资和服务理解不一致的以采购人理解为准。</w:t>
      </w:r>
    </w:p>
    <w:p>
      <w:pPr>
        <w:widowControl/>
        <w:shd w:val="clear" w:color="auto" w:fill="FFFFFF"/>
        <w:spacing w:line="360" w:lineRule="auto"/>
        <w:ind w:left="200" w:leftChars="100" w:firstLine="480" w:firstLineChars="200"/>
        <w:rPr>
          <w:rFonts w:ascii="宋体" w:hAnsi="宋体" w:eastAsia="宋体"/>
          <w:sz w:val="24"/>
          <w:szCs w:val="24"/>
          <w:shd w:val="clear" w:color="auto" w:fill="FFFFFF"/>
          <w:lang w:val="en-US" w:bidi="ar"/>
        </w:rPr>
      </w:pPr>
      <w:r>
        <w:rPr>
          <w:rFonts w:hint="eastAsia" w:ascii="宋体" w:hAnsi="宋体" w:eastAsia="宋体"/>
          <w:sz w:val="24"/>
          <w:szCs w:val="24"/>
          <w:shd w:val="clear" w:color="auto" w:fill="FFFFFF"/>
          <w:lang w:val="en-US" w:bidi="ar"/>
        </w:rPr>
        <w:t>（4） 付款条件：合同签订生效后，自收到合格发票后的 10 个工作日内支付合同总金额 30%到合同约定的供应商账户；项目交付完成后，自收到合格发票后 10 个工作日内支付合同总金额 60%到合同约定的供应商账户；系统验收完成后正式投入使用 1 年时，自收到合格发票后 10 个工作日内支付合同总金额 10%到合同约定的供应商账户。提示：根据工业和信息化部关于印发《保障中小企业款项支付投诉处理暂行办法》的通知（工信部企业〔2021〕224 号），采购人未按合同约定支付款项的，供应商可以向有关部门投诉。</w:t>
      </w:r>
    </w:p>
    <w:p>
      <w:pPr>
        <w:widowControl/>
        <w:shd w:val="clear" w:color="auto" w:fill="FFFFFF"/>
        <w:spacing w:line="360" w:lineRule="auto"/>
        <w:ind w:left="200" w:leftChars="100" w:firstLine="480" w:firstLineChars="200"/>
        <w:rPr>
          <w:rFonts w:hint="eastAsia" w:ascii="宋体" w:hAnsi="宋体" w:eastAsia="宋体"/>
          <w:sz w:val="24"/>
          <w:szCs w:val="24"/>
          <w:shd w:val="clear" w:color="auto" w:fill="FFFFFF"/>
          <w:lang w:val="en-US" w:eastAsia="zh-CN" w:bidi="ar"/>
        </w:rPr>
      </w:pPr>
      <w:r>
        <w:rPr>
          <w:rFonts w:hint="eastAsia" w:ascii="宋体" w:hAnsi="宋体" w:eastAsia="宋体"/>
          <w:sz w:val="24"/>
          <w:szCs w:val="24"/>
          <w:shd w:val="clear" w:color="auto" w:fill="FFFFFF"/>
          <w:lang w:val="en-US" w:bidi="ar"/>
        </w:rPr>
        <w:t>（5）交货时间和地点服务时间：合同签订生效后 90 天内完成项目范围内软件开发、实施及培训等工作，完成项目验收。服务地点：南京市江宁医院</w:t>
      </w:r>
      <w:r>
        <w:rPr>
          <w:rFonts w:hint="eastAsia" w:ascii="宋体" w:hAnsi="宋体" w:eastAsia="宋体"/>
          <w:sz w:val="24"/>
          <w:szCs w:val="24"/>
          <w:shd w:val="clear" w:color="auto" w:fill="FFFFFF"/>
          <w:lang w:val="en-US" w:eastAsia="zh-CN" w:bidi="ar"/>
        </w:rPr>
        <w:t>。</w:t>
      </w:r>
    </w:p>
    <w:p>
      <w:pPr>
        <w:widowControl/>
        <w:shd w:val="clear" w:color="auto" w:fill="FFFFFF"/>
        <w:spacing w:line="360" w:lineRule="auto"/>
        <w:ind w:left="200" w:leftChars="100" w:firstLine="480" w:firstLineChars="200"/>
        <w:rPr>
          <w:rFonts w:ascii="宋体" w:hAnsi="宋体" w:eastAsia="宋体"/>
          <w:sz w:val="24"/>
          <w:szCs w:val="24"/>
          <w:shd w:val="clear" w:color="auto" w:fill="FFFFFF"/>
          <w:lang w:val="en-US" w:bidi="ar"/>
        </w:rPr>
      </w:pPr>
    </w:p>
    <w:p>
      <w:pPr>
        <w:rPr>
          <w:rFonts w:ascii="宋体" w:hAnsi="宋体" w:eastAsia="宋体"/>
          <w:bCs/>
          <w:sz w:val="24"/>
          <w:szCs w:val="24"/>
          <w:shd w:val="clear" w:color="auto" w:fill="FFFFFF"/>
          <w:lang w:val="en-US"/>
        </w:rPr>
      </w:pPr>
    </w:p>
    <w:p>
      <w:pPr>
        <w:pStyle w:val="49"/>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pStyle w:val="49"/>
        <w:rPr>
          <w:rFonts w:ascii="宋体" w:hAnsi="宋体" w:eastAsia="宋体"/>
          <w:bCs/>
          <w:sz w:val="24"/>
          <w:szCs w:val="24"/>
          <w:shd w:val="clear" w:color="auto" w:fill="FFFFFF"/>
          <w:lang w:val="en-US"/>
        </w:rPr>
      </w:pPr>
    </w:p>
    <w:p>
      <w:pPr>
        <w:rPr>
          <w:rFonts w:ascii="宋体" w:hAnsi="宋体" w:eastAsia="宋体"/>
          <w:sz w:val="24"/>
          <w:szCs w:val="24"/>
          <w:lang w:val="en-US"/>
        </w:rPr>
      </w:pPr>
    </w:p>
    <w:p>
      <w:pPr>
        <w:rPr>
          <w:rFonts w:ascii="宋体" w:hAnsi="宋体" w:eastAsia="宋体"/>
          <w:bCs/>
          <w:sz w:val="24"/>
          <w:szCs w:val="24"/>
          <w:shd w:val="clear" w:color="auto" w:fill="FFFFFF"/>
          <w:lang w:val="en-US"/>
        </w:rPr>
      </w:pPr>
    </w:p>
    <w:p>
      <w:pPr>
        <w:pStyle w:val="49"/>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pStyle w:val="49"/>
        <w:rPr>
          <w:rFonts w:ascii="宋体" w:hAnsi="宋体" w:eastAsia="宋体"/>
          <w:bCs/>
          <w:sz w:val="24"/>
          <w:szCs w:val="24"/>
          <w:shd w:val="clear" w:color="auto" w:fill="FFFFFF"/>
          <w:lang w:val="en-US"/>
        </w:rPr>
      </w:pPr>
    </w:p>
    <w:p>
      <w:pPr>
        <w:rPr>
          <w:rFonts w:ascii="宋体" w:hAnsi="宋体" w:eastAsia="宋体"/>
          <w:bCs/>
          <w:sz w:val="24"/>
          <w:szCs w:val="24"/>
          <w:shd w:val="clear" w:color="auto" w:fill="FFFFFF"/>
          <w:lang w:val="en-US"/>
        </w:rPr>
      </w:pPr>
    </w:p>
    <w:p>
      <w:pPr>
        <w:pStyle w:val="49"/>
        <w:rPr>
          <w:rFonts w:ascii="宋体" w:hAnsi="宋体" w:eastAsia="宋体"/>
          <w:sz w:val="24"/>
          <w:szCs w:val="24"/>
          <w:lang w:val="en-US"/>
        </w:rPr>
      </w:pPr>
    </w:p>
    <w:p>
      <w:pPr>
        <w:rPr>
          <w:rFonts w:ascii="宋体" w:hAnsi="宋体" w:eastAsia="宋体"/>
          <w:sz w:val="24"/>
          <w:szCs w:val="24"/>
          <w:lang w:val="en-US"/>
        </w:rPr>
      </w:pPr>
    </w:p>
    <w:p>
      <w:pPr>
        <w:pStyle w:val="2"/>
        <w:rPr>
          <w:lang w:val="en-US"/>
        </w:rPr>
      </w:pPr>
    </w:p>
    <w:p>
      <w:pPr>
        <w:pStyle w:val="4"/>
        <w:keepNext w:val="0"/>
        <w:tabs>
          <w:tab w:val="left" w:pos="4731"/>
          <w:tab w:val="clear" w:pos="1440"/>
          <w:tab w:val="clear" w:pos="5670"/>
        </w:tabs>
        <w:autoSpaceDE w:val="0"/>
        <w:autoSpaceDN w:val="0"/>
        <w:spacing w:before="0" w:beforeLines="0" w:after="0" w:afterLines="0"/>
        <w:ind w:left="3448" w:firstLine="0" w:firstLineChars="0"/>
        <w:jc w:val="left"/>
        <w:rPr>
          <w:rFonts w:ascii="宋体" w:hAnsi="宋体" w:eastAsia="宋体" w:cs="宋体"/>
          <w:szCs w:val="24"/>
        </w:rPr>
      </w:pPr>
      <w:bookmarkStart w:id="1" w:name="_Toc381716888"/>
      <w:r>
        <w:rPr>
          <w:rFonts w:hint="eastAsia" w:ascii="宋体" w:hAnsi="宋体" w:eastAsia="宋体" w:cs="宋体"/>
          <w:szCs w:val="24"/>
        </w:rPr>
        <w:t>第四章  响应文件格式</w:t>
      </w:r>
      <w:bookmarkEnd w:id="1"/>
    </w:p>
    <w:p>
      <w:pPr>
        <w:pStyle w:val="5"/>
        <w:spacing w:before="210" w:after="3"/>
        <w:ind w:left="7"/>
        <w:jc w:val="center"/>
        <w:rPr>
          <w:rFonts w:cs="宋体"/>
          <w:sz w:val="24"/>
        </w:rPr>
      </w:pPr>
      <w:r>
        <w:rPr>
          <w:rFonts w:hint="eastAsia" w:cs="宋体"/>
          <w:sz w:val="24"/>
        </w:rPr>
        <w:t>资格自查表</w:t>
      </w:r>
    </w:p>
    <w:tbl>
      <w:tblPr>
        <w:tblStyle w:val="59"/>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4770"/>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jc w:val="center"/>
              <w:rPr>
                <w:rFonts w:ascii="宋体" w:hAnsi="宋体" w:eastAsia="宋体"/>
                <w:b/>
                <w:sz w:val="24"/>
                <w:szCs w:val="24"/>
                <w:lang w:val="en-US"/>
              </w:rPr>
            </w:pPr>
            <w:r>
              <w:rPr>
                <w:rFonts w:hint="eastAsia" w:ascii="宋体" w:hAnsi="宋体" w:eastAsia="宋体"/>
                <w:b/>
                <w:sz w:val="24"/>
                <w:szCs w:val="24"/>
                <w:lang w:val="en-US"/>
              </w:rPr>
              <w:t>审查项目名称</w:t>
            </w:r>
          </w:p>
        </w:tc>
        <w:tc>
          <w:tcPr>
            <w:tcW w:w="4770" w:type="dxa"/>
            <w:vAlign w:val="center"/>
          </w:tcPr>
          <w:p>
            <w:pPr>
              <w:pStyle w:val="430"/>
              <w:spacing w:before="120"/>
              <w:jc w:val="center"/>
              <w:rPr>
                <w:rFonts w:ascii="宋体" w:hAnsi="宋体" w:eastAsia="宋体"/>
                <w:b/>
                <w:sz w:val="24"/>
                <w:szCs w:val="24"/>
                <w:lang w:val="en-US"/>
              </w:rPr>
            </w:pPr>
            <w:r>
              <w:rPr>
                <w:rFonts w:hint="eastAsia" w:ascii="宋体" w:hAnsi="宋体" w:eastAsia="宋体"/>
                <w:b/>
                <w:sz w:val="24"/>
                <w:szCs w:val="24"/>
                <w:lang w:val="en-US"/>
              </w:rPr>
              <w:t>审查内容</w:t>
            </w:r>
          </w:p>
        </w:tc>
        <w:tc>
          <w:tcPr>
            <w:tcW w:w="1590" w:type="dxa"/>
          </w:tcPr>
          <w:p>
            <w:pPr>
              <w:pStyle w:val="430"/>
              <w:spacing w:before="120"/>
              <w:jc w:val="center"/>
              <w:rPr>
                <w:rFonts w:ascii="宋体" w:hAnsi="宋体" w:eastAsia="宋体"/>
                <w:b/>
                <w:sz w:val="24"/>
                <w:szCs w:val="24"/>
                <w:lang w:val="en-US"/>
              </w:rPr>
            </w:pPr>
            <w:r>
              <w:rPr>
                <w:rFonts w:hint="eastAsia" w:ascii="宋体" w:hAnsi="宋体" w:eastAsia="宋体"/>
                <w:b/>
                <w:sz w:val="24"/>
                <w:szCs w:val="24"/>
                <w:lang w:val="en-US"/>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sz w:val="24"/>
                <w:szCs w:val="24"/>
                <w:lang w:val="en-US"/>
              </w:rPr>
            </w:pPr>
            <w:r>
              <w:rPr>
                <w:rFonts w:hint="eastAsia" w:ascii="宋体" w:hAnsi="宋体" w:eastAsia="宋体"/>
                <w:bCs/>
                <w:sz w:val="24"/>
                <w:szCs w:val="24"/>
                <w:lang w:val="en-US"/>
              </w:rPr>
              <w:t>内控询价论证申请及声明</w:t>
            </w:r>
          </w:p>
        </w:tc>
        <w:tc>
          <w:tcPr>
            <w:tcW w:w="4770" w:type="dxa"/>
          </w:tcPr>
          <w:p>
            <w:pPr>
              <w:pStyle w:val="430"/>
              <w:spacing w:before="120" w:line="360" w:lineRule="auto"/>
              <w:rPr>
                <w:rFonts w:ascii="宋体" w:hAnsi="宋体" w:eastAsia="宋体"/>
                <w:bCs/>
                <w:sz w:val="24"/>
                <w:szCs w:val="24"/>
                <w:lang w:val="en-US"/>
              </w:rPr>
            </w:pPr>
            <w:r>
              <w:rPr>
                <w:rFonts w:hint="eastAsia" w:ascii="宋体" w:hAnsi="宋体" w:eastAsia="宋体"/>
                <w:bCs/>
                <w:sz w:val="24"/>
                <w:szCs w:val="24"/>
                <w:lang w:val="en-US"/>
              </w:rPr>
              <w:t>是否按照内控询价论证申请及声明格式要求正确填写，是否按照要求盖章</w:t>
            </w:r>
          </w:p>
        </w:tc>
        <w:tc>
          <w:tcPr>
            <w:tcW w:w="1590" w:type="dxa"/>
          </w:tcPr>
          <w:p>
            <w:pPr>
              <w:pStyle w:val="430"/>
              <w:spacing w:before="120" w:line="360" w:lineRule="auto"/>
              <w:jc w:val="center"/>
              <w:rPr>
                <w:rFonts w:ascii="宋体" w:hAnsi="宋体" w:eastAsia="宋体"/>
                <w:b/>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sz w:val="24"/>
                <w:szCs w:val="24"/>
                <w:lang w:val="en-US"/>
              </w:rPr>
            </w:pPr>
            <w:r>
              <w:rPr>
                <w:rFonts w:hint="eastAsia" w:ascii="宋体" w:hAnsi="宋体" w:eastAsia="宋体"/>
                <w:bCs/>
                <w:sz w:val="24"/>
                <w:szCs w:val="24"/>
                <w:lang w:val="en-US"/>
              </w:rPr>
              <w:t>法定代表人授权委托书及委托代理人的身份证明文件的复印件</w:t>
            </w:r>
          </w:p>
        </w:tc>
        <w:tc>
          <w:tcPr>
            <w:tcW w:w="4770" w:type="dxa"/>
          </w:tcPr>
          <w:p>
            <w:pPr>
              <w:pStyle w:val="430"/>
              <w:spacing w:before="120" w:line="360" w:lineRule="auto"/>
              <w:rPr>
                <w:rFonts w:ascii="宋体" w:hAnsi="宋体" w:eastAsia="宋体"/>
                <w:bCs/>
                <w:sz w:val="24"/>
                <w:szCs w:val="24"/>
                <w:lang w:val="en-US"/>
              </w:rPr>
            </w:pPr>
            <w:r>
              <w:rPr>
                <w:rFonts w:hint="eastAsia" w:ascii="宋体" w:hAnsi="宋体" w:eastAsia="宋体"/>
                <w:bCs/>
                <w:sz w:val="24"/>
                <w:szCs w:val="24"/>
                <w:lang w:val="en-US"/>
              </w:rPr>
              <w:t>是否按照法定代表人授权委托书格式要求正确填写，是否按照要求签字，是否按要求提供代理人身份证明文件</w:t>
            </w:r>
          </w:p>
        </w:tc>
        <w:tc>
          <w:tcPr>
            <w:tcW w:w="1590" w:type="dxa"/>
          </w:tcPr>
          <w:p>
            <w:pPr>
              <w:pStyle w:val="430"/>
              <w:spacing w:before="120" w:line="360" w:lineRule="auto"/>
              <w:jc w:val="center"/>
              <w:rPr>
                <w:rFonts w:ascii="宋体" w:hAnsi="宋体" w:eastAsia="宋体"/>
                <w:b/>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sz w:val="24"/>
                <w:szCs w:val="24"/>
                <w:lang w:val="en-US"/>
              </w:rPr>
            </w:pPr>
            <w:r>
              <w:rPr>
                <w:rFonts w:hint="eastAsia" w:ascii="宋体" w:hAnsi="宋体" w:eastAsia="宋体"/>
                <w:bCs/>
                <w:sz w:val="24"/>
                <w:szCs w:val="24"/>
                <w:lang w:val="en-US"/>
              </w:rPr>
              <w:t>具有独立承担民事责任的能力</w:t>
            </w:r>
          </w:p>
        </w:tc>
        <w:tc>
          <w:tcPr>
            <w:tcW w:w="4770" w:type="dxa"/>
          </w:tcPr>
          <w:p>
            <w:pPr>
              <w:pStyle w:val="430"/>
              <w:spacing w:before="120" w:line="360" w:lineRule="auto"/>
              <w:rPr>
                <w:rFonts w:ascii="宋体" w:hAnsi="宋体" w:eastAsia="宋体"/>
                <w:bCs/>
                <w:sz w:val="24"/>
                <w:szCs w:val="24"/>
                <w:lang w:val="en-US"/>
              </w:rPr>
            </w:pPr>
            <w:r>
              <w:rPr>
                <w:rFonts w:hint="eastAsia" w:ascii="宋体" w:hAnsi="宋体" w:eastAsia="宋体"/>
                <w:bCs/>
                <w:sz w:val="24"/>
                <w:szCs w:val="24"/>
                <w:lang w:val="en-US"/>
              </w:rPr>
              <w:t>是否提供法人或者其他组织的营业执照；供应商为自然人的，是否提供其身份证</w:t>
            </w:r>
          </w:p>
        </w:tc>
        <w:tc>
          <w:tcPr>
            <w:tcW w:w="1590" w:type="dxa"/>
          </w:tcPr>
          <w:p>
            <w:pPr>
              <w:pStyle w:val="430"/>
              <w:spacing w:before="120" w:line="360" w:lineRule="auto"/>
              <w:jc w:val="center"/>
              <w:rPr>
                <w:rFonts w:ascii="宋体" w:hAnsi="宋体" w:eastAsia="宋体"/>
                <w:b/>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sz w:val="24"/>
                <w:szCs w:val="24"/>
                <w:lang w:val="en-US"/>
              </w:rPr>
            </w:pPr>
            <w:r>
              <w:rPr>
                <w:rFonts w:hint="eastAsia" w:ascii="宋体" w:hAnsi="宋体" w:eastAsia="宋体"/>
                <w:bCs/>
                <w:sz w:val="24"/>
                <w:szCs w:val="24"/>
                <w:lang w:val="en-US"/>
              </w:rPr>
              <w:t>南京市政府采购供应商信用记录表暨信用承诺书</w:t>
            </w:r>
          </w:p>
        </w:tc>
        <w:tc>
          <w:tcPr>
            <w:tcW w:w="4770" w:type="dxa"/>
          </w:tcPr>
          <w:p>
            <w:pPr>
              <w:pStyle w:val="430"/>
              <w:spacing w:before="120" w:line="360" w:lineRule="auto"/>
              <w:rPr>
                <w:rFonts w:ascii="宋体" w:hAnsi="宋体" w:eastAsia="宋体"/>
                <w:bCs/>
                <w:sz w:val="24"/>
                <w:szCs w:val="24"/>
                <w:lang w:val="en-US"/>
              </w:rPr>
            </w:pPr>
            <w:r>
              <w:rPr>
                <w:rFonts w:hint="eastAsia" w:ascii="宋体" w:hAnsi="宋体" w:eastAsia="宋体"/>
                <w:bCs/>
                <w:sz w:val="24"/>
                <w:szCs w:val="24"/>
                <w:lang w:val="en-US"/>
              </w:rPr>
              <w:t>是否按要求提供，是否有法定代表人签字及供应商单位公章</w:t>
            </w:r>
          </w:p>
        </w:tc>
        <w:tc>
          <w:tcPr>
            <w:tcW w:w="1590" w:type="dxa"/>
          </w:tcPr>
          <w:p>
            <w:pPr>
              <w:pStyle w:val="430"/>
              <w:spacing w:before="120" w:line="360" w:lineRule="auto"/>
              <w:jc w:val="center"/>
              <w:rPr>
                <w:rFonts w:ascii="宋体" w:hAnsi="宋体" w:eastAsia="宋体"/>
                <w:b/>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sz w:val="24"/>
                <w:szCs w:val="24"/>
                <w:lang w:val="en-US"/>
              </w:rPr>
            </w:pPr>
            <w:r>
              <w:rPr>
                <w:rFonts w:hint="eastAsia" w:ascii="宋体" w:hAnsi="宋体" w:eastAsia="宋体"/>
                <w:bCs/>
                <w:sz w:val="24"/>
                <w:szCs w:val="24"/>
                <w:lang w:val="en-US"/>
              </w:rPr>
              <w:t>第一章内控询价论证邀请中4.2采购人根据采购项目的特殊要求规定的特定条件的证明文件（若有）</w:t>
            </w:r>
          </w:p>
        </w:tc>
        <w:tc>
          <w:tcPr>
            <w:tcW w:w="4770" w:type="dxa"/>
            <w:vAlign w:val="center"/>
          </w:tcPr>
          <w:p>
            <w:pPr>
              <w:pStyle w:val="430"/>
              <w:spacing w:before="120" w:line="360" w:lineRule="auto"/>
              <w:jc w:val="left"/>
              <w:rPr>
                <w:rFonts w:ascii="宋体" w:hAnsi="宋体" w:eastAsia="宋体"/>
                <w:bCs/>
                <w:sz w:val="24"/>
                <w:szCs w:val="24"/>
                <w:lang w:val="en-US"/>
              </w:rPr>
            </w:pPr>
            <w:r>
              <w:rPr>
                <w:rFonts w:hint="eastAsia" w:ascii="宋体" w:hAnsi="宋体" w:eastAsia="宋体"/>
                <w:bCs/>
                <w:sz w:val="24"/>
                <w:szCs w:val="24"/>
                <w:lang w:val="en-US"/>
              </w:rPr>
              <w:t>是否按照询价论证文件规定的要求提供相关证明材料，如未做要求，则可以不予提供。</w:t>
            </w:r>
          </w:p>
        </w:tc>
        <w:tc>
          <w:tcPr>
            <w:tcW w:w="1590" w:type="dxa"/>
          </w:tcPr>
          <w:p>
            <w:pPr>
              <w:pStyle w:val="430"/>
              <w:spacing w:before="120" w:line="360" w:lineRule="auto"/>
              <w:jc w:val="center"/>
              <w:rPr>
                <w:rFonts w:ascii="宋体" w:hAnsi="宋体" w:eastAsia="宋体"/>
                <w:b/>
                <w:sz w:val="24"/>
                <w:szCs w:val="24"/>
                <w:lang w:val="en-US"/>
              </w:rPr>
            </w:pPr>
          </w:p>
        </w:tc>
      </w:tr>
    </w:tbl>
    <w:p>
      <w:pPr>
        <w:pStyle w:val="430"/>
        <w:spacing w:before="120" w:line="360" w:lineRule="auto"/>
        <w:jc w:val="left"/>
        <w:rPr>
          <w:rFonts w:ascii="宋体" w:hAnsi="宋体" w:eastAsia="宋体"/>
          <w:bCs/>
          <w:sz w:val="24"/>
          <w:szCs w:val="24"/>
          <w:lang w:val="en-US"/>
        </w:rPr>
      </w:pPr>
      <w:r>
        <w:rPr>
          <w:rFonts w:hint="eastAsia" w:ascii="宋体" w:hAnsi="宋体" w:eastAsia="宋体"/>
          <w:bCs/>
          <w:sz w:val="24"/>
          <w:szCs w:val="24"/>
          <w:lang w:val="en-US"/>
        </w:rPr>
        <w:t>注1：对于投标文件中有任意一条不满足上表要求的将导致其投标无效，不进入最终评审。</w:t>
      </w:r>
    </w:p>
    <w:p>
      <w:pPr>
        <w:pStyle w:val="430"/>
        <w:spacing w:before="120" w:line="360" w:lineRule="auto"/>
        <w:jc w:val="left"/>
        <w:rPr>
          <w:rFonts w:ascii="宋体" w:hAnsi="宋体" w:eastAsia="宋体"/>
          <w:bCs/>
          <w:sz w:val="24"/>
          <w:szCs w:val="24"/>
          <w:lang w:val="ja-JP" w:eastAsia="ja-JP" w:bidi="ja-JP"/>
        </w:rPr>
      </w:pPr>
      <w:r>
        <w:rPr>
          <w:rFonts w:hint="eastAsia" w:ascii="宋体" w:hAnsi="宋体" w:eastAsia="宋体"/>
          <w:bCs/>
          <w:sz w:val="24"/>
          <w:szCs w:val="24"/>
          <w:lang w:val="en-US"/>
        </w:rPr>
        <w:t>注2：供应商在中标（成交）后，应按询价论证文件要求，将南京市政府采购供应商信用记录表暨信用承诺书替代的证明材料：1、符合国家相关规定的财务状况报告；2、依法缴纳税收的证明材料；3、依法缴纳社会保障资金的证明材料；4、具备履行政府采购合同所必需的设备和 专业技术能力的证明材料；5、参加政府询价论证活动前三年内在经营活动中没有重大违法记录的证明材料；提交采购人核验。经核验无误后，由采购人或采购代理机构发出中标（成交）通知书。</w:t>
      </w:r>
      <w:r>
        <w:rPr>
          <w:rFonts w:hint="eastAsia" w:ascii="宋体" w:hAnsi="宋体" w:eastAsia="宋体"/>
          <w:sz w:val="24"/>
          <w:szCs w:val="24"/>
        </w:rPr>
        <w:br w:type="page"/>
      </w:r>
    </w:p>
    <w:p>
      <w:pPr>
        <w:pStyle w:val="26"/>
        <w:ind w:left="1200"/>
        <w:rPr>
          <w:rFonts w:ascii="宋体" w:hAnsi="宋体" w:eastAsia="宋体"/>
          <w:sz w:val="24"/>
          <w:szCs w:val="24"/>
        </w:rPr>
      </w:pPr>
    </w:p>
    <w:p>
      <w:pPr>
        <w:rPr>
          <w:rFonts w:ascii="宋体" w:hAnsi="宋体" w:eastAsia="宋体"/>
          <w:sz w:val="24"/>
          <w:szCs w:val="24"/>
        </w:rPr>
      </w:pPr>
    </w:p>
    <w:p>
      <w:pPr>
        <w:spacing w:line="360" w:lineRule="auto"/>
        <w:jc w:val="center"/>
        <w:rPr>
          <w:rFonts w:ascii="宋体" w:hAnsi="宋体" w:eastAsia="宋体"/>
          <w:bCs/>
          <w:sz w:val="24"/>
          <w:szCs w:val="24"/>
        </w:rPr>
      </w:pPr>
      <w:r>
        <w:rPr>
          <w:rFonts w:hint="eastAsia" w:ascii="宋体" w:hAnsi="宋体" w:eastAsia="宋体"/>
          <w:sz w:val="24"/>
          <w:szCs w:val="24"/>
          <w:lang w:val="en-US"/>
        </w:rPr>
        <w:t>XXXXXXXXXXXXXXXXX项目</w:t>
      </w:r>
    </w:p>
    <w:p>
      <w:pPr>
        <w:spacing w:line="360" w:lineRule="auto"/>
        <w:jc w:val="center"/>
        <w:rPr>
          <w:rFonts w:ascii="宋体" w:hAnsi="宋体" w:eastAsia="宋体"/>
          <w:bCs/>
          <w:sz w:val="24"/>
          <w:szCs w:val="24"/>
        </w:rPr>
      </w:pPr>
    </w:p>
    <w:p>
      <w:pPr>
        <w:spacing w:line="360" w:lineRule="auto"/>
        <w:jc w:val="center"/>
        <w:rPr>
          <w:rFonts w:ascii="宋体" w:hAnsi="宋体" w:eastAsia="宋体"/>
          <w:bCs/>
          <w:sz w:val="24"/>
          <w:szCs w:val="24"/>
        </w:rPr>
      </w:pPr>
    </w:p>
    <w:p>
      <w:pPr>
        <w:spacing w:line="360" w:lineRule="auto"/>
        <w:jc w:val="center"/>
        <w:rPr>
          <w:rFonts w:ascii="宋体" w:hAnsi="宋体" w:eastAsia="宋体"/>
          <w:bCs/>
          <w:sz w:val="24"/>
          <w:szCs w:val="24"/>
        </w:rPr>
      </w:pPr>
    </w:p>
    <w:p>
      <w:pPr>
        <w:spacing w:line="360" w:lineRule="auto"/>
        <w:jc w:val="center"/>
        <w:rPr>
          <w:rFonts w:ascii="宋体" w:hAnsi="宋体" w:eastAsia="宋体"/>
          <w:bCs/>
          <w:sz w:val="24"/>
          <w:szCs w:val="24"/>
        </w:rPr>
      </w:pPr>
    </w:p>
    <w:p>
      <w:pPr>
        <w:jc w:val="center"/>
        <w:rPr>
          <w:rFonts w:ascii="宋体" w:hAnsi="宋体" w:eastAsia="宋体"/>
          <w:sz w:val="24"/>
          <w:szCs w:val="24"/>
        </w:rPr>
      </w:pPr>
      <w:r>
        <w:rPr>
          <w:rFonts w:hint="eastAsia" w:ascii="宋体" w:hAnsi="宋体" w:eastAsia="宋体"/>
          <w:sz w:val="24"/>
          <w:szCs w:val="24"/>
        </w:rPr>
        <w:t>响应文件</w:t>
      </w:r>
    </w:p>
    <w:p>
      <w:pPr>
        <w:spacing w:line="360" w:lineRule="auto"/>
        <w:jc w:val="center"/>
        <w:rPr>
          <w:rFonts w:ascii="宋体" w:hAnsi="宋体" w:eastAsia="宋体"/>
          <w:bCs/>
          <w:sz w:val="24"/>
          <w:szCs w:val="24"/>
        </w:rPr>
      </w:pPr>
    </w:p>
    <w:p>
      <w:pPr>
        <w:spacing w:line="360" w:lineRule="auto"/>
        <w:jc w:val="center"/>
        <w:rPr>
          <w:rFonts w:ascii="宋体" w:hAnsi="宋体" w:eastAsia="宋体"/>
          <w:bCs/>
          <w:sz w:val="24"/>
          <w:szCs w:val="24"/>
        </w:rPr>
      </w:pPr>
    </w:p>
    <w:p>
      <w:pPr>
        <w:spacing w:line="360" w:lineRule="auto"/>
        <w:jc w:val="center"/>
        <w:rPr>
          <w:rFonts w:ascii="宋体" w:hAnsi="宋体" w:eastAsia="宋体"/>
          <w:bCs/>
          <w:sz w:val="24"/>
          <w:szCs w:val="24"/>
        </w:rPr>
      </w:pPr>
    </w:p>
    <w:p>
      <w:pPr>
        <w:spacing w:line="360" w:lineRule="auto"/>
        <w:jc w:val="center"/>
        <w:rPr>
          <w:rFonts w:ascii="宋体" w:hAnsi="宋体" w:eastAsia="宋体"/>
          <w:bCs/>
          <w:sz w:val="24"/>
          <w:szCs w:val="24"/>
        </w:rPr>
      </w:pPr>
    </w:p>
    <w:p>
      <w:pPr>
        <w:spacing w:line="360" w:lineRule="auto"/>
        <w:jc w:val="center"/>
        <w:rPr>
          <w:rFonts w:ascii="宋体" w:hAnsi="宋体" w:eastAsia="宋体"/>
          <w:bCs/>
          <w:sz w:val="24"/>
          <w:szCs w:val="24"/>
        </w:rPr>
      </w:pPr>
    </w:p>
    <w:p>
      <w:pPr>
        <w:spacing w:line="480" w:lineRule="auto"/>
        <w:ind w:left="1200" w:leftChars="600" w:firstLine="456" w:firstLineChars="200"/>
        <w:rPr>
          <w:rFonts w:ascii="宋体" w:hAnsi="宋体" w:eastAsia="宋体"/>
          <w:sz w:val="24"/>
          <w:szCs w:val="24"/>
        </w:rPr>
      </w:pPr>
      <w:r>
        <w:rPr>
          <w:rFonts w:hint="eastAsia" w:ascii="宋体" w:hAnsi="宋体" w:eastAsia="宋体"/>
          <w:w w:val="95"/>
          <w:sz w:val="24"/>
          <w:szCs w:val="24"/>
        </w:rPr>
        <w:t>项目编号：</w:t>
      </w:r>
      <w:r>
        <w:rPr>
          <w:rFonts w:hint="eastAsia" w:ascii="宋体" w:hAnsi="宋体" w:eastAsia="宋体"/>
          <w:w w:val="95"/>
          <w:sz w:val="24"/>
          <w:szCs w:val="24"/>
          <w:u w:val="single"/>
        </w:rPr>
        <w:t xml:space="preserve">                   </w:t>
      </w:r>
      <w:r>
        <w:rPr>
          <w:rFonts w:hint="eastAsia" w:ascii="宋体" w:hAnsi="宋体" w:eastAsia="宋体"/>
          <w:sz w:val="24"/>
          <w:szCs w:val="24"/>
          <w:u w:val="single"/>
        </w:rPr>
        <w:tab/>
      </w:r>
    </w:p>
    <w:p>
      <w:pPr>
        <w:spacing w:line="480" w:lineRule="auto"/>
        <w:ind w:left="1200" w:leftChars="600" w:firstLine="480" w:firstLineChars="200"/>
        <w:rPr>
          <w:rFonts w:ascii="宋体" w:hAnsi="宋体" w:eastAsia="宋体"/>
          <w:sz w:val="24"/>
          <w:szCs w:val="24"/>
        </w:rPr>
      </w:pPr>
      <w:r>
        <w:rPr>
          <w:rFonts w:hint="eastAsia" w:ascii="宋体" w:hAnsi="宋体" w:eastAsia="宋体"/>
          <w:sz w:val="24"/>
          <w:szCs w:val="24"/>
        </w:rPr>
        <w:t>供 应 商：</w:t>
      </w:r>
      <w:r>
        <w:rPr>
          <w:rFonts w:hint="eastAsia" w:ascii="宋体" w:hAnsi="宋体" w:eastAsia="宋体"/>
          <w:sz w:val="24"/>
          <w:szCs w:val="24"/>
          <w:u w:val="single"/>
        </w:rPr>
        <w:t xml:space="preserve">          </w:t>
      </w:r>
      <w:r>
        <w:rPr>
          <w:rFonts w:hint="eastAsia" w:ascii="宋体" w:hAnsi="宋体" w:eastAsia="宋体"/>
          <w:sz w:val="24"/>
          <w:szCs w:val="24"/>
          <w:u w:val="single"/>
        </w:rPr>
        <w:tab/>
      </w:r>
      <w:r>
        <w:rPr>
          <w:rFonts w:hint="eastAsia" w:ascii="宋体" w:hAnsi="宋体" w:eastAsia="宋体"/>
          <w:sz w:val="24"/>
          <w:szCs w:val="24"/>
          <w:u w:val="single"/>
          <w:lang w:val="en-US"/>
        </w:rPr>
        <w:t xml:space="preserve">       </w:t>
      </w:r>
      <w:r>
        <w:rPr>
          <w:rFonts w:hint="eastAsia" w:ascii="宋体" w:hAnsi="宋体" w:eastAsia="宋体"/>
          <w:w w:val="66"/>
          <w:sz w:val="24"/>
          <w:szCs w:val="24"/>
        </w:rPr>
        <w:t>（单位公章</w:t>
      </w:r>
      <w:r>
        <w:rPr>
          <w:rFonts w:hint="eastAsia" w:ascii="宋体" w:hAnsi="宋体" w:eastAsia="宋体"/>
          <w:spacing w:val="10"/>
          <w:w w:val="66"/>
          <w:sz w:val="24"/>
          <w:szCs w:val="24"/>
        </w:rPr>
        <w:t>）</w:t>
      </w:r>
      <w:r>
        <w:rPr>
          <w:rFonts w:hint="eastAsia" w:ascii="宋体" w:hAnsi="宋体" w:eastAsia="宋体"/>
          <w:sz w:val="24"/>
          <w:szCs w:val="24"/>
        </w:rPr>
        <w:t xml:space="preserve">   </w:t>
      </w:r>
    </w:p>
    <w:p>
      <w:pPr>
        <w:spacing w:line="480" w:lineRule="auto"/>
        <w:ind w:left="1200" w:leftChars="600" w:firstLine="480" w:firstLineChars="200"/>
        <w:rPr>
          <w:rFonts w:ascii="宋体" w:hAnsi="宋体" w:eastAsia="宋体"/>
          <w:sz w:val="24"/>
          <w:szCs w:val="24"/>
        </w:rPr>
      </w:pPr>
      <w:r>
        <w:rPr>
          <w:rFonts w:hint="eastAsia" w:ascii="宋体" w:hAnsi="宋体" w:eastAsia="宋体"/>
          <w:sz w:val="24"/>
          <w:szCs w:val="24"/>
        </w:rPr>
        <w:t>联 系 人：</w:t>
      </w:r>
      <w:r>
        <w:rPr>
          <w:rFonts w:hint="eastAsia" w:ascii="宋体" w:hAnsi="宋体" w:eastAsia="宋体"/>
          <w:sz w:val="24"/>
          <w:szCs w:val="24"/>
          <w:u w:val="single"/>
        </w:rPr>
        <w:t xml:space="preserve">                </w:t>
      </w:r>
      <w:r>
        <w:rPr>
          <w:rFonts w:hint="eastAsia" w:ascii="宋体" w:hAnsi="宋体" w:eastAsia="宋体"/>
          <w:sz w:val="24"/>
          <w:szCs w:val="24"/>
          <w:u w:val="single"/>
        </w:rPr>
        <w:tab/>
      </w:r>
    </w:p>
    <w:p>
      <w:pPr>
        <w:spacing w:line="480" w:lineRule="auto"/>
        <w:ind w:left="1200" w:leftChars="600" w:firstLine="456" w:firstLineChars="200"/>
        <w:rPr>
          <w:rFonts w:ascii="宋体" w:hAnsi="宋体" w:eastAsia="宋体"/>
          <w:w w:val="95"/>
          <w:sz w:val="24"/>
          <w:szCs w:val="24"/>
          <w:u w:val="single"/>
        </w:rPr>
      </w:pPr>
      <w:r>
        <w:rPr>
          <w:rFonts w:hint="eastAsia" w:ascii="宋体" w:hAnsi="宋体" w:eastAsia="宋体"/>
          <w:w w:val="95"/>
          <w:sz w:val="24"/>
          <w:szCs w:val="24"/>
        </w:rPr>
        <w:t>联系方式：</w:t>
      </w:r>
      <w:r>
        <w:rPr>
          <w:rFonts w:hint="eastAsia" w:ascii="宋体" w:hAnsi="宋体" w:eastAsia="宋体"/>
          <w:w w:val="95"/>
          <w:sz w:val="24"/>
          <w:szCs w:val="24"/>
          <w:u w:val="single"/>
        </w:rPr>
        <w:tab/>
      </w:r>
      <w:r>
        <w:rPr>
          <w:rFonts w:hint="eastAsia" w:ascii="宋体" w:hAnsi="宋体" w:eastAsia="宋体"/>
          <w:w w:val="95"/>
          <w:sz w:val="24"/>
          <w:szCs w:val="24"/>
          <w:u w:val="single"/>
        </w:rPr>
        <w:t xml:space="preserve">                  </w:t>
      </w:r>
    </w:p>
    <w:p>
      <w:pPr>
        <w:spacing w:line="480" w:lineRule="auto"/>
        <w:ind w:left="1200" w:leftChars="600" w:firstLine="456" w:firstLineChars="200"/>
        <w:rPr>
          <w:rFonts w:ascii="宋体" w:hAnsi="宋体" w:eastAsia="宋体"/>
          <w:sz w:val="24"/>
          <w:szCs w:val="24"/>
        </w:rPr>
      </w:pPr>
      <w:r>
        <w:rPr>
          <w:rFonts w:hint="eastAsia" w:ascii="宋体" w:hAnsi="宋体" w:eastAsia="宋体"/>
          <w:w w:val="95"/>
          <w:sz w:val="24"/>
          <w:szCs w:val="24"/>
        </w:rPr>
        <w:t>联系地址：</w:t>
      </w:r>
      <w:r>
        <w:rPr>
          <w:rFonts w:hint="eastAsia" w:ascii="宋体" w:hAnsi="宋体" w:eastAsia="宋体"/>
          <w:w w:val="95"/>
          <w:sz w:val="24"/>
          <w:szCs w:val="24"/>
          <w:u w:val="single"/>
        </w:rPr>
        <w:t xml:space="preserve">                   </w:t>
      </w:r>
      <w:r>
        <w:rPr>
          <w:rFonts w:hint="eastAsia" w:ascii="宋体" w:hAnsi="宋体" w:eastAsia="宋体"/>
          <w:sz w:val="24"/>
          <w:szCs w:val="24"/>
          <w:u w:val="single"/>
        </w:rPr>
        <w:tab/>
      </w:r>
    </w:p>
    <w:p>
      <w:pPr>
        <w:spacing w:line="480" w:lineRule="auto"/>
        <w:ind w:left="1200" w:leftChars="600" w:firstLine="1659" w:firstLineChars="700"/>
        <w:rPr>
          <w:rFonts w:ascii="宋体" w:hAnsi="宋体" w:eastAsia="宋体"/>
          <w:sz w:val="24"/>
          <w:szCs w:val="24"/>
        </w:rPr>
      </w:pPr>
      <w:r>
        <w:rPr>
          <w:rFonts w:hint="eastAsia" w:ascii="宋体" w:hAnsi="宋体" w:eastAsia="宋体"/>
          <w:w w:val="99"/>
          <w:sz w:val="24"/>
          <w:szCs w:val="24"/>
          <w:u w:val="single"/>
        </w:rPr>
        <w:t xml:space="preserve"> </w:t>
      </w:r>
      <w:r>
        <w:rPr>
          <w:rFonts w:hint="eastAsia" w:ascii="宋体" w:hAnsi="宋体" w:eastAsia="宋体"/>
          <w:sz w:val="24"/>
          <w:szCs w:val="24"/>
          <w:u w:val="single"/>
        </w:rPr>
        <w:tab/>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u w:val="single"/>
        </w:rPr>
        <w:tab/>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u w:val="single"/>
        </w:rPr>
        <w:tab/>
      </w:r>
      <w:r>
        <w:rPr>
          <w:rFonts w:hint="eastAsia" w:ascii="宋体" w:hAnsi="宋体" w:eastAsia="宋体"/>
          <w:sz w:val="24"/>
          <w:szCs w:val="24"/>
        </w:rPr>
        <w:t>日</w:t>
      </w:r>
    </w:p>
    <w:p>
      <w:pPr>
        <w:autoSpaceDE w:val="0"/>
        <w:autoSpaceDN w:val="0"/>
        <w:spacing w:line="360" w:lineRule="auto"/>
        <w:jc w:val="center"/>
        <w:outlineLvl w:val="1"/>
        <w:rPr>
          <w:rFonts w:ascii="宋体" w:hAnsi="宋体" w:eastAsia="宋体"/>
          <w:sz w:val="24"/>
          <w:szCs w:val="24"/>
        </w:rPr>
      </w:pPr>
      <w:r>
        <w:rPr>
          <w:rFonts w:hint="eastAsia" w:ascii="宋体" w:hAnsi="宋体" w:eastAsia="宋体"/>
          <w:sz w:val="24"/>
          <w:szCs w:val="24"/>
        </w:rPr>
        <w:br w:type="page"/>
      </w:r>
      <w:r>
        <w:rPr>
          <w:rFonts w:hint="eastAsia" w:ascii="宋体" w:hAnsi="宋体" w:eastAsia="宋体"/>
          <w:b/>
          <w:bCs/>
          <w:sz w:val="24"/>
          <w:szCs w:val="24"/>
          <w:lang w:bidi="zh-CN"/>
        </w:rPr>
        <w:t>目  录</w:t>
      </w:r>
    </w:p>
    <w:p>
      <w:pPr>
        <w:tabs>
          <w:tab w:val="left" w:leader="dot" w:pos="9582"/>
        </w:tabs>
        <w:autoSpaceDE w:val="0"/>
        <w:autoSpaceDN w:val="0"/>
        <w:spacing w:line="360" w:lineRule="auto"/>
        <w:jc w:val="left"/>
        <w:rPr>
          <w:rFonts w:ascii="宋体" w:hAnsi="宋体" w:eastAsia="宋体"/>
          <w:sz w:val="24"/>
          <w:szCs w:val="24"/>
          <w:lang w:bidi="zh-CN"/>
        </w:rPr>
      </w:pPr>
      <w:r>
        <w:rPr>
          <w:rFonts w:hint="eastAsia" w:ascii="宋体" w:hAnsi="宋体" w:eastAsia="宋体"/>
          <w:sz w:val="24"/>
          <w:szCs w:val="24"/>
          <w:lang w:bidi="zh-CN"/>
        </w:rPr>
        <w:t>一、内控询价论证申请及声明</w:t>
      </w:r>
      <w:r>
        <w:rPr>
          <w:rFonts w:hint="eastAsia" w:ascii="宋体" w:hAnsi="宋体" w:eastAsia="宋体"/>
          <w:sz w:val="24"/>
          <w:szCs w:val="24"/>
          <w:lang w:bidi="zh-CN"/>
        </w:rPr>
        <w:tab/>
      </w:r>
      <w:r>
        <w:rPr>
          <w:rFonts w:hint="eastAsia" w:ascii="宋体" w:hAnsi="宋体" w:eastAsia="宋体"/>
          <w:sz w:val="24"/>
          <w:szCs w:val="24"/>
          <w:lang w:bidi="zh-CN"/>
        </w:rPr>
        <w:t>X</w:t>
      </w:r>
    </w:p>
    <w:p>
      <w:pPr>
        <w:tabs>
          <w:tab w:val="left" w:leader="dot" w:pos="9582"/>
        </w:tabs>
        <w:autoSpaceDE w:val="0"/>
        <w:autoSpaceDN w:val="0"/>
        <w:spacing w:line="360" w:lineRule="auto"/>
        <w:jc w:val="left"/>
        <w:rPr>
          <w:rFonts w:ascii="宋体" w:hAnsi="宋体" w:eastAsia="宋体"/>
          <w:sz w:val="24"/>
          <w:szCs w:val="24"/>
          <w:lang w:bidi="zh-CN"/>
        </w:rPr>
      </w:pPr>
      <w:r>
        <w:rPr>
          <w:rFonts w:hint="eastAsia" w:ascii="宋体" w:hAnsi="宋体" w:eastAsia="宋体"/>
          <w:sz w:val="24"/>
          <w:szCs w:val="24"/>
          <w:lang w:bidi="zh-CN"/>
        </w:rPr>
        <w:t>二、法定代表人授权委托书及委托代理人的身份证明文件的复印件</w:t>
      </w:r>
      <w:r>
        <w:rPr>
          <w:rFonts w:hint="eastAsia" w:ascii="宋体" w:hAnsi="宋体" w:eastAsia="宋体"/>
          <w:sz w:val="24"/>
          <w:szCs w:val="24"/>
          <w:lang w:bidi="zh-CN"/>
        </w:rPr>
        <w:tab/>
      </w:r>
      <w:r>
        <w:rPr>
          <w:rFonts w:hint="eastAsia" w:ascii="宋体" w:hAnsi="宋体" w:eastAsia="宋体"/>
          <w:sz w:val="24"/>
          <w:szCs w:val="24"/>
          <w:lang w:bidi="zh-CN"/>
        </w:rPr>
        <w:t>X</w:t>
      </w:r>
    </w:p>
    <w:p>
      <w:pPr>
        <w:tabs>
          <w:tab w:val="left" w:leader="dot" w:pos="9584"/>
        </w:tabs>
        <w:autoSpaceDE w:val="0"/>
        <w:autoSpaceDN w:val="0"/>
        <w:spacing w:line="360" w:lineRule="auto"/>
        <w:jc w:val="left"/>
        <w:rPr>
          <w:rFonts w:ascii="宋体" w:hAnsi="宋体" w:eastAsia="宋体"/>
          <w:sz w:val="24"/>
          <w:szCs w:val="24"/>
          <w:lang w:bidi="zh-CN"/>
        </w:rPr>
      </w:pPr>
      <w:r>
        <w:rPr>
          <w:rFonts w:hint="eastAsia" w:ascii="宋体" w:hAnsi="宋体" w:eastAsia="宋体"/>
          <w:sz w:val="24"/>
          <w:szCs w:val="24"/>
          <w:lang w:bidi="zh-CN"/>
        </w:rPr>
        <w:t>三、第一章内控询价论证邀请4.1《中华人民共和国政府采购法》第二十二条规定的条件的证明文件</w:t>
      </w:r>
      <w:r>
        <w:rPr>
          <w:rFonts w:hint="eastAsia" w:ascii="宋体" w:hAnsi="宋体" w:eastAsia="宋体"/>
          <w:sz w:val="24"/>
          <w:szCs w:val="24"/>
          <w:lang w:bidi="zh-CN"/>
        </w:rPr>
        <w:tab/>
      </w:r>
      <w:r>
        <w:rPr>
          <w:rFonts w:hint="eastAsia" w:ascii="宋体" w:hAnsi="宋体" w:eastAsia="宋体"/>
          <w:sz w:val="24"/>
          <w:szCs w:val="24"/>
          <w:lang w:bidi="zh-CN"/>
        </w:rPr>
        <w:t xml:space="preserve">X </w:t>
      </w:r>
    </w:p>
    <w:p>
      <w:pPr>
        <w:tabs>
          <w:tab w:val="left" w:leader="dot" w:pos="9584"/>
        </w:tabs>
        <w:autoSpaceDE w:val="0"/>
        <w:autoSpaceDN w:val="0"/>
        <w:spacing w:line="360" w:lineRule="auto"/>
        <w:ind w:right="614"/>
        <w:jc w:val="left"/>
        <w:rPr>
          <w:rFonts w:ascii="宋体" w:hAnsi="宋体" w:eastAsia="宋体"/>
          <w:sz w:val="24"/>
          <w:szCs w:val="24"/>
          <w:lang w:bidi="zh-CN"/>
        </w:rPr>
      </w:pPr>
      <w:r>
        <w:rPr>
          <w:rFonts w:hint="eastAsia" w:ascii="宋体" w:hAnsi="宋体" w:eastAsia="宋体"/>
          <w:sz w:val="24"/>
          <w:szCs w:val="24"/>
          <w:lang w:bidi="zh-CN"/>
        </w:rPr>
        <w:t>四、第一章内控询价论证邀请4.2 采购人根据项目名称的特殊要求规定的特定条件的证明文件</w:t>
      </w:r>
      <w:r>
        <w:rPr>
          <w:rFonts w:hint="eastAsia" w:ascii="宋体" w:hAnsi="宋体" w:eastAsia="宋体"/>
          <w:sz w:val="24"/>
          <w:szCs w:val="24"/>
          <w:lang w:bidi="zh-CN"/>
        </w:rPr>
        <w:tab/>
      </w:r>
      <w:r>
        <w:rPr>
          <w:rFonts w:hint="eastAsia" w:ascii="宋体" w:hAnsi="宋体" w:eastAsia="宋体"/>
          <w:sz w:val="24"/>
          <w:szCs w:val="24"/>
          <w:lang w:bidi="zh-CN"/>
        </w:rPr>
        <w:t>X</w:t>
      </w:r>
    </w:p>
    <w:p>
      <w:pPr>
        <w:tabs>
          <w:tab w:val="left" w:leader="dot" w:pos="9582"/>
        </w:tabs>
        <w:autoSpaceDE w:val="0"/>
        <w:autoSpaceDN w:val="0"/>
        <w:spacing w:line="360" w:lineRule="auto"/>
        <w:jc w:val="left"/>
        <w:rPr>
          <w:rFonts w:ascii="宋体" w:hAnsi="宋体" w:eastAsia="宋体"/>
          <w:sz w:val="24"/>
          <w:szCs w:val="24"/>
          <w:lang w:bidi="zh-CN"/>
        </w:rPr>
      </w:pPr>
      <w:r>
        <w:rPr>
          <w:rFonts w:hint="eastAsia" w:ascii="宋体" w:hAnsi="宋体" w:eastAsia="宋体"/>
          <w:sz w:val="24"/>
          <w:szCs w:val="24"/>
          <w:lang w:bidi="zh-CN"/>
        </w:rPr>
        <w:t>五、《南京市政府采购供应商信用记录表暨信用承诺书》</w:t>
      </w:r>
      <w:r>
        <w:rPr>
          <w:rFonts w:hint="eastAsia" w:ascii="宋体" w:hAnsi="宋体" w:eastAsia="宋体"/>
          <w:sz w:val="24"/>
          <w:szCs w:val="24"/>
          <w:lang w:bidi="zh-CN"/>
        </w:rPr>
        <w:tab/>
      </w:r>
      <w:r>
        <w:rPr>
          <w:rFonts w:hint="eastAsia" w:ascii="宋体" w:hAnsi="宋体" w:eastAsia="宋体"/>
          <w:sz w:val="24"/>
          <w:szCs w:val="24"/>
          <w:lang w:bidi="zh-CN"/>
        </w:rPr>
        <w:t>X</w:t>
      </w:r>
    </w:p>
    <w:p>
      <w:pPr>
        <w:tabs>
          <w:tab w:val="left" w:leader="dot" w:pos="9582"/>
        </w:tabs>
        <w:autoSpaceDE w:val="0"/>
        <w:autoSpaceDN w:val="0"/>
        <w:spacing w:line="360" w:lineRule="auto"/>
        <w:jc w:val="left"/>
        <w:rPr>
          <w:rFonts w:ascii="宋体" w:hAnsi="宋体" w:eastAsia="宋体"/>
          <w:sz w:val="24"/>
          <w:szCs w:val="24"/>
          <w:lang w:bidi="zh-CN"/>
        </w:rPr>
      </w:pPr>
      <w:r>
        <w:rPr>
          <w:rFonts w:hint="eastAsia" w:ascii="宋体" w:hAnsi="宋体" w:eastAsia="宋体"/>
          <w:sz w:val="24"/>
          <w:szCs w:val="24"/>
          <w:lang w:val="en-US" w:bidi="zh-CN"/>
        </w:rPr>
        <w:t>六、</w:t>
      </w:r>
      <w:r>
        <w:rPr>
          <w:rFonts w:hint="eastAsia" w:ascii="宋体" w:hAnsi="宋体" w:eastAsia="宋体"/>
          <w:sz w:val="24"/>
          <w:szCs w:val="24"/>
          <w:lang w:bidi="zh-CN"/>
        </w:rPr>
        <w:t>相关表格</w:t>
      </w:r>
      <w:r>
        <w:rPr>
          <w:rFonts w:hint="eastAsia" w:ascii="宋体" w:hAnsi="宋体" w:eastAsia="宋体"/>
          <w:sz w:val="24"/>
          <w:szCs w:val="24"/>
          <w:lang w:bidi="zh-CN"/>
        </w:rPr>
        <w:tab/>
      </w:r>
      <w:r>
        <w:rPr>
          <w:rFonts w:hint="eastAsia" w:ascii="宋体" w:hAnsi="宋体" w:eastAsia="宋体"/>
          <w:sz w:val="24"/>
          <w:szCs w:val="24"/>
          <w:lang w:bidi="zh-CN"/>
        </w:rPr>
        <w:t>X</w:t>
      </w:r>
    </w:p>
    <w:p>
      <w:pPr>
        <w:pStyle w:val="26"/>
        <w:ind w:left="0"/>
        <w:rPr>
          <w:rFonts w:ascii="宋体" w:hAnsi="宋体" w:eastAsia="宋体"/>
          <w:sz w:val="24"/>
          <w:szCs w:val="24"/>
          <w:lang w:bidi="zh-CN"/>
        </w:rPr>
      </w:pPr>
      <w:r>
        <w:rPr>
          <w:rFonts w:hint="eastAsia" w:ascii="宋体" w:hAnsi="宋体" w:eastAsia="宋体"/>
          <w:sz w:val="24"/>
          <w:szCs w:val="24"/>
          <w:lang w:bidi="zh-CN"/>
        </w:rPr>
        <w:t>七、技术服务方案………………………………………………………………………………………………………………………………………………………X</w:t>
      </w:r>
    </w:p>
    <w:p>
      <w:pPr>
        <w:tabs>
          <w:tab w:val="left" w:leader="dot" w:pos="9582"/>
        </w:tabs>
        <w:autoSpaceDE w:val="0"/>
        <w:autoSpaceDN w:val="0"/>
        <w:spacing w:line="360" w:lineRule="auto"/>
        <w:jc w:val="left"/>
        <w:rPr>
          <w:rFonts w:ascii="宋体" w:hAnsi="宋体" w:eastAsia="宋体"/>
          <w:sz w:val="24"/>
          <w:szCs w:val="24"/>
          <w:lang w:bidi="zh-CN"/>
        </w:rPr>
      </w:pPr>
    </w:p>
    <w:p>
      <w:pPr>
        <w:autoSpaceDE w:val="0"/>
        <w:autoSpaceDN w:val="0"/>
        <w:spacing w:line="360" w:lineRule="auto"/>
        <w:outlineLvl w:val="1"/>
        <w:rPr>
          <w:rFonts w:ascii="宋体" w:hAnsi="宋体" w:eastAsia="宋体"/>
          <w:b/>
          <w:bCs/>
          <w:sz w:val="24"/>
          <w:szCs w:val="24"/>
          <w:lang w:bidi="zh-CN"/>
        </w:rPr>
      </w:pPr>
      <w:r>
        <w:rPr>
          <w:rFonts w:hint="eastAsia" w:ascii="宋体" w:hAnsi="宋体" w:eastAsia="宋体"/>
          <w:sz w:val="24"/>
          <w:szCs w:val="24"/>
        </w:rPr>
        <w:br w:type="page"/>
      </w:r>
      <w:r>
        <w:rPr>
          <w:rFonts w:hint="eastAsia" w:ascii="宋体" w:hAnsi="宋体" w:eastAsia="宋体"/>
          <w:b/>
          <w:bCs/>
          <w:sz w:val="24"/>
          <w:szCs w:val="24"/>
          <w:lang w:bidi="zh-CN"/>
        </w:rPr>
        <w:t>一、内控</w:t>
      </w:r>
      <w:r>
        <w:rPr>
          <w:rFonts w:hint="eastAsia" w:ascii="宋体" w:hAnsi="宋体" w:eastAsia="宋体"/>
          <w:bCs/>
          <w:sz w:val="24"/>
          <w:szCs w:val="24"/>
          <w:lang w:bidi="zh-CN"/>
        </w:rPr>
        <w:t>询价论证</w:t>
      </w:r>
      <w:r>
        <w:rPr>
          <w:rFonts w:hint="eastAsia" w:ascii="宋体" w:hAnsi="宋体" w:eastAsia="宋体"/>
          <w:b/>
          <w:bCs/>
          <w:sz w:val="24"/>
          <w:szCs w:val="24"/>
          <w:lang w:bidi="zh-CN"/>
        </w:rPr>
        <w:t>申请及声明格式</w:t>
      </w:r>
    </w:p>
    <w:p>
      <w:pPr>
        <w:widowControl/>
        <w:shd w:val="clear" w:color="auto" w:fill="FFFFFF"/>
        <w:spacing w:line="360" w:lineRule="auto"/>
        <w:jc w:val="center"/>
        <w:rPr>
          <w:rFonts w:ascii="宋体" w:hAnsi="宋体" w:eastAsia="宋体"/>
          <w:b/>
          <w:bCs/>
          <w:sz w:val="24"/>
          <w:szCs w:val="24"/>
        </w:rPr>
      </w:pPr>
      <w:r>
        <w:rPr>
          <w:rFonts w:hint="eastAsia" w:ascii="宋体" w:hAnsi="宋体" w:eastAsia="宋体"/>
          <w:b/>
          <w:bCs/>
          <w:sz w:val="24"/>
          <w:szCs w:val="24"/>
        </w:rPr>
        <w:t>内控</w:t>
      </w:r>
      <w:r>
        <w:rPr>
          <w:rFonts w:hint="eastAsia" w:ascii="宋体" w:hAnsi="宋体" w:eastAsia="宋体"/>
          <w:bCs/>
          <w:sz w:val="24"/>
          <w:szCs w:val="24"/>
        </w:rPr>
        <w:t>询价论证</w:t>
      </w:r>
      <w:r>
        <w:rPr>
          <w:rFonts w:hint="eastAsia" w:ascii="宋体" w:hAnsi="宋体" w:eastAsia="宋体"/>
          <w:b/>
          <w:bCs/>
          <w:sz w:val="24"/>
          <w:szCs w:val="24"/>
        </w:rPr>
        <w:t>申请及声明</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autoSpaceDE w:val="0"/>
        <w:autoSpaceDN w:val="0"/>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根据贵方</w:t>
      </w:r>
      <w:r>
        <w:rPr>
          <w:rFonts w:hint="eastAsia" w:ascii="宋体" w:hAnsi="宋体" w:eastAsia="宋体"/>
          <w:sz w:val="24"/>
          <w:szCs w:val="24"/>
          <w:u w:val="single"/>
        </w:rPr>
        <w:t xml:space="preserve">                    </w:t>
      </w:r>
      <w:r>
        <w:rPr>
          <w:rFonts w:hint="eastAsia" w:ascii="宋体" w:hAnsi="宋体" w:eastAsia="宋体"/>
          <w:sz w:val="24"/>
          <w:szCs w:val="24"/>
        </w:rPr>
        <w:t>（项目名称）</w:t>
      </w:r>
      <w:r>
        <w:rPr>
          <w:rFonts w:hint="eastAsia" w:ascii="宋体" w:hAnsi="宋体" w:eastAsia="宋体"/>
          <w:sz w:val="24"/>
          <w:szCs w:val="24"/>
          <w:u w:val="single"/>
          <w:lang w:val="en-US"/>
        </w:rPr>
        <w:t xml:space="preserve">                </w:t>
      </w:r>
      <w:r>
        <w:rPr>
          <w:rFonts w:hint="eastAsia" w:ascii="宋体" w:hAnsi="宋体" w:eastAsia="宋体"/>
          <w:sz w:val="24"/>
          <w:szCs w:val="24"/>
        </w:rPr>
        <w:t>（项目编号）询价论证邀请，我方</w:t>
      </w:r>
      <w:r>
        <w:rPr>
          <w:rFonts w:hint="eastAsia" w:ascii="宋体" w:hAnsi="宋体" w:eastAsia="宋体"/>
          <w:sz w:val="24"/>
          <w:szCs w:val="24"/>
          <w:u w:val="single"/>
          <w:lang w:val="en-US"/>
        </w:rPr>
        <w:t xml:space="preserve">                        </w:t>
      </w:r>
      <w:r>
        <w:rPr>
          <w:rFonts w:hint="eastAsia" w:ascii="宋体" w:hAnsi="宋体" w:eastAsia="宋体"/>
          <w:sz w:val="24"/>
          <w:szCs w:val="24"/>
          <w:lang w:val="en-US"/>
        </w:rPr>
        <w:t>(供应商名称)</w:t>
      </w:r>
      <w:r>
        <w:rPr>
          <w:rFonts w:hint="eastAsia" w:ascii="宋体" w:hAnsi="宋体" w:eastAsia="宋体"/>
          <w:sz w:val="24"/>
          <w:szCs w:val="24"/>
        </w:rPr>
        <w:t>决定参与本次询价论证活动，并提交响应文件</w:t>
      </w:r>
      <w:r>
        <w:rPr>
          <w:rFonts w:hint="eastAsia" w:ascii="宋体" w:hAnsi="宋体" w:eastAsia="宋体"/>
          <w:sz w:val="24"/>
          <w:szCs w:val="24"/>
          <w:lang w:val="en-US"/>
        </w:rPr>
        <w:t>及</w:t>
      </w:r>
      <w:r>
        <w:rPr>
          <w:rFonts w:hint="eastAsia" w:ascii="宋体" w:hAnsi="宋体" w:eastAsia="宋体"/>
          <w:sz w:val="24"/>
          <w:szCs w:val="24"/>
        </w:rPr>
        <w:t>报价。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据此函，声明如下：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1.我方的资格条件符合政府采购法和本次采购要求。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2.我方参加政府询价论证活动前三年内，在经营活动中没有重大违法记录。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3.参加本次询价论证活动前，我方没有被信用中国网站、中国政府采购网站列入失信被执行人名单、重大税收违法失信主体、政府采购严重违法失信行为记录名单。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4.我方在全国范围内未受过财政部门禁止参加政府询价论证活动的处罚期限，或在全国范围内受过财政部门禁止参加政府询价论证活动的处罚期限已满。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5.我方没有为本采购项目提供整体设计、规范编制，以及项目管理、监理、检测等服务。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6.我方与参与本次询价论证活动的其他供应商的授权代理人(或法定代表人、项目经理、项目总监、项目负责人等)在询价论证文件发布日上月至投标截止日当月未在同一单位缴纳社会保险的。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7.我方与参与本次询价论证活动的其他供应商的法定代表人或委托代理人无夫妻、直系血亲关系的；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8.我方与参与本次询价论证活动的其他供应商的负责人不是同一人，也不存在直接控股、管理关系。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9.我方已详细审核全部内控询价论证文件及其有效补充文件，我们放弃对内控询价论证文件任何误解的权利，提交投标文件后，不对内控询价论证文件本身提出质疑。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10.我方同意并向贵方提供了与投标有关的所有证据和资料。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11.我们的项目总报价为（大写）</w:t>
      </w:r>
      <w:r>
        <w:rPr>
          <w:rFonts w:hint="eastAsia" w:ascii="宋体" w:hAnsi="宋体" w:eastAsia="宋体"/>
          <w:b/>
          <w:bCs/>
          <w:sz w:val="24"/>
          <w:szCs w:val="24"/>
          <w:u w:val="single"/>
        </w:rPr>
        <w:t xml:space="preserve">          </w:t>
      </w:r>
      <w:r>
        <w:rPr>
          <w:rFonts w:hint="eastAsia" w:ascii="宋体" w:hAnsi="宋体" w:eastAsia="宋体"/>
          <w:b/>
          <w:bCs/>
          <w:sz w:val="24"/>
          <w:szCs w:val="24"/>
          <w:u w:val="single"/>
          <w:lang w:val="en-US"/>
        </w:rPr>
        <w:t xml:space="preserve">            </w:t>
      </w:r>
      <w:r>
        <w:rPr>
          <w:rFonts w:hint="eastAsia" w:ascii="宋体" w:hAnsi="宋体" w:eastAsia="宋体"/>
          <w:b/>
          <w:bCs/>
          <w:sz w:val="24"/>
          <w:szCs w:val="24"/>
          <w:u w:val="single"/>
        </w:rPr>
        <w:t xml:space="preserve">   </w:t>
      </w:r>
      <w:r>
        <w:rPr>
          <w:rFonts w:hint="eastAsia" w:ascii="宋体" w:hAnsi="宋体" w:eastAsia="宋体"/>
          <w:sz w:val="24"/>
          <w:szCs w:val="24"/>
        </w:rPr>
        <w:t>元人民币。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12.我们已详细审核全部内控询价论证文件及其有效补充文件，我们放弃对内控询价论证文件任何误解的权利，提交响应文件后，</w:t>
      </w:r>
      <w:r>
        <w:rPr>
          <w:rFonts w:hint="eastAsia" w:ascii="宋体" w:hAnsi="宋体" w:eastAsia="宋体"/>
          <w:bCs/>
          <w:sz w:val="24"/>
          <w:szCs w:val="24"/>
        </w:rPr>
        <w:t>不对内控询价论证文件本身提出质疑。</w:t>
      </w:r>
      <w:r>
        <w:rPr>
          <w:rFonts w:hint="eastAsia" w:ascii="宋体" w:hAnsi="宋体" w:eastAsia="宋体"/>
          <w:sz w:val="24"/>
          <w:szCs w:val="24"/>
        </w:rPr>
        <w:t>否则，属于不诚信和故意扰乱内控询价论证活动行为，我们将无条件接受处罚。</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13</w:t>
      </w:r>
      <w:r>
        <w:rPr>
          <w:rFonts w:hint="eastAsia" w:ascii="宋体" w:hAnsi="宋体" w:eastAsia="宋体"/>
          <w:sz w:val="24"/>
          <w:szCs w:val="24"/>
        </w:rPr>
        <w:t>.一旦我方成交，我方将根据内控询价论证文件的规定，严格履行合同，保证于承诺的时间内完成本项目规定的服务内容。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4</w:t>
      </w:r>
      <w:r>
        <w:rPr>
          <w:rFonts w:hint="eastAsia" w:ascii="宋体" w:hAnsi="宋体" w:eastAsia="宋体"/>
          <w:sz w:val="24"/>
          <w:szCs w:val="24"/>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5</w:t>
      </w:r>
      <w:r>
        <w:rPr>
          <w:rFonts w:hint="eastAsia" w:ascii="宋体" w:hAnsi="宋体" w:eastAsia="宋体"/>
          <w:sz w:val="24"/>
          <w:szCs w:val="24"/>
        </w:rPr>
        <w:t>、我方正式通讯方式为：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电   话：</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传   真：</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16</w:t>
      </w:r>
      <w:r>
        <w:rPr>
          <w:rFonts w:hint="eastAsia" w:ascii="宋体" w:hAnsi="宋体" w:eastAsia="宋体"/>
          <w:sz w:val="24"/>
          <w:szCs w:val="24"/>
        </w:rPr>
        <w:t>、我方正式开户银行和帐号为：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开户银行：</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帐    号：</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供应商名称（公章）：</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widowControl/>
        <w:adjustRightInd w:val="0"/>
        <w:spacing w:line="360" w:lineRule="auto"/>
        <w:jc w:val="center"/>
        <w:rPr>
          <w:rFonts w:ascii="宋体" w:hAnsi="宋体" w:eastAsia="宋体"/>
          <w:sz w:val="24"/>
          <w:szCs w:val="24"/>
        </w:rPr>
      </w:pPr>
    </w:p>
    <w:p>
      <w:pPr>
        <w:rPr>
          <w:rFonts w:ascii="宋体" w:hAnsi="宋体" w:eastAsia="宋体"/>
          <w:sz w:val="24"/>
          <w:szCs w:val="24"/>
        </w:rPr>
      </w:pPr>
    </w:p>
    <w:p>
      <w:pPr>
        <w:autoSpaceDE w:val="0"/>
        <w:autoSpaceDN w:val="0"/>
        <w:spacing w:line="360" w:lineRule="auto"/>
        <w:outlineLvl w:val="1"/>
        <w:rPr>
          <w:rFonts w:ascii="宋体" w:hAnsi="宋体" w:eastAsia="宋体"/>
          <w:b/>
          <w:bCs/>
          <w:sz w:val="24"/>
          <w:szCs w:val="24"/>
          <w:lang w:bidi="zh-CN"/>
        </w:rPr>
      </w:pPr>
      <w:r>
        <w:rPr>
          <w:rFonts w:hint="eastAsia" w:ascii="宋体" w:hAnsi="宋体" w:eastAsia="宋体"/>
          <w:b/>
          <w:bCs/>
          <w:sz w:val="24"/>
          <w:szCs w:val="24"/>
          <w:lang w:bidi="zh-CN"/>
        </w:rPr>
        <w:t>二、法定代表人授权委托书及委托代理人的身份证明文件的复印件</w:t>
      </w:r>
    </w:p>
    <w:p>
      <w:pPr>
        <w:widowControl/>
        <w:shd w:val="clear" w:color="auto" w:fill="FFFFFF"/>
        <w:spacing w:line="360" w:lineRule="auto"/>
        <w:ind w:firstLine="720"/>
        <w:jc w:val="center"/>
        <w:rPr>
          <w:rFonts w:ascii="宋体" w:hAnsi="宋体" w:eastAsia="宋体"/>
          <w:sz w:val="24"/>
          <w:szCs w:val="24"/>
        </w:rPr>
      </w:pPr>
    </w:p>
    <w:p>
      <w:pPr>
        <w:widowControl/>
        <w:shd w:val="clear" w:color="auto" w:fill="FFFFFF"/>
        <w:spacing w:line="360" w:lineRule="auto"/>
        <w:ind w:firstLine="720"/>
        <w:jc w:val="center"/>
        <w:rPr>
          <w:rFonts w:ascii="宋体" w:hAnsi="宋体" w:eastAsia="宋体"/>
          <w:b/>
          <w:bCs/>
          <w:sz w:val="24"/>
          <w:szCs w:val="24"/>
        </w:rPr>
      </w:pPr>
      <w:r>
        <w:rPr>
          <w:rFonts w:hint="eastAsia" w:ascii="宋体" w:hAnsi="宋体" w:eastAsia="宋体"/>
          <w:b/>
          <w:bCs/>
          <w:sz w:val="24"/>
          <w:szCs w:val="24"/>
        </w:rPr>
        <w:t>法定代表人授权委托书</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本授权书声明：注册于</w:t>
      </w:r>
      <w:r>
        <w:rPr>
          <w:rFonts w:hint="eastAsia" w:ascii="宋体" w:hAnsi="宋体" w:eastAsia="宋体"/>
          <w:sz w:val="24"/>
          <w:szCs w:val="24"/>
          <w:u w:val="single"/>
        </w:rPr>
        <w:t xml:space="preserve">                             </w:t>
      </w:r>
      <w:r>
        <w:rPr>
          <w:rFonts w:hint="eastAsia" w:ascii="宋体" w:hAnsi="宋体" w:eastAsia="宋体"/>
          <w:sz w:val="24"/>
          <w:szCs w:val="24"/>
          <w:lang w:val="en-US"/>
        </w:rPr>
        <w:t>(</w:t>
      </w:r>
      <w:r>
        <w:rPr>
          <w:rFonts w:hint="eastAsia" w:ascii="宋体" w:hAnsi="宋体" w:eastAsia="宋体"/>
          <w:sz w:val="24"/>
          <w:szCs w:val="24"/>
        </w:rPr>
        <w:t>供应商住址</w:t>
      </w:r>
      <w:r>
        <w:rPr>
          <w:rFonts w:hint="eastAsia" w:ascii="宋体" w:hAnsi="宋体" w:eastAsia="宋体"/>
          <w:sz w:val="24"/>
          <w:szCs w:val="24"/>
          <w:lang w:val="en-US"/>
        </w:rPr>
        <w:t>)</w:t>
      </w:r>
      <w:r>
        <w:rPr>
          <w:rFonts w:hint="eastAsia" w:ascii="宋体" w:hAnsi="宋体" w:eastAsia="宋体"/>
          <w:sz w:val="24"/>
          <w:szCs w:val="24"/>
        </w:rPr>
        <w:t>的</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lang w:val="en-US"/>
        </w:rPr>
        <w:t>(</w:t>
      </w:r>
      <w:r>
        <w:rPr>
          <w:rFonts w:hint="eastAsia" w:ascii="宋体" w:hAnsi="宋体" w:eastAsia="宋体"/>
          <w:sz w:val="24"/>
          <w:szCs w:val="24"/>
        </w:rPr>
        <w:t>供应商名称</w:t>
      </w:r>
      <w:r>
        <w:rPr>
          <w:rFonts w:hint="eastAsia" w:ascii="宋体" w:hAnsi="宋体" w:eastAsia="宋体"/>
          <w:sz w:val="24"/>
          <w:szCs w:val="24"/>
          <w:lang w:val="en-US"/>
        </w:rPr>
        <w:t>)</w:t>
      </w:r>
      <w:r>
        <w:rPr>
          <w:rFonts w:hint="eastAsia" w:ascii="宋体" w:hAnsi="宋体" w:eastAsia="宋体"/>
          <w:sz w:val="24"/>
          <w:szCs w:val="24"/>
        </w:rPr>
        <w:t>法定代表人</w:t>
      </w:r>
      <w:r>
        <w:rPr>
          <w:rFonts w:hint="eastAsia" w:ascii="宋体" w:hAnsi="宋体" w:eastAsia="宋体"/>
          <w:sz w:val="24"/>
          <w:szCs w:val="24"/>
          <w:u w:val="single"/>
        </w:rPr>
        <w:t xml:space="preserve">                    </w:t>
      </w:r>
      <w:r>
        <w:rPr>
          <w:rFonts w:hint="eastAsia" w:ascii="宋体" w:hAnsi="宋体" w:eastAsia="宋体"/>
          <w:sz w:val="24"/>
          <w:szCs w:val="24"/>
          <w:lang w:val="en-US"/>
        </w:rPr>
        <w:t>(</w:t>
      </w:r>
      <w:r>
        <w:rPr>
          <w:rFonts w:hint="eastAsia" w:ascii="宋体" w:hAnsi="宋体" w:eastAsia="宋体"/>
          <w:sz w:val="24"/>
          <w:szCs w:val="24"/>
        </w:rPr>
        <w:t>法定代表人姓名、职务</w:t>
      </w:r>
      <w:r>
        <w:rPr>
          <w:rFonts w:hint="eastAsia" w:ascii="宋体" w:hAnsi="宋体" w:eastAsia="宋体"/>
          <w:sz w:val="24"/>
          <w:szCs w:val="24"/>
          <w:lang w:val="en-US"/>
        </w:rPr>
        <w:t>)</w:t>
      </w:r>
      <w:r>
        <w:rPr>
          <w:rFonts w:hint="eastAsia" w:ascii="宋体" w:hAnsi="宋体" w:eastAsia="宋体"/>
          <w:sz w:val="24"/>
          <w:szCs w:val="24"/>
        </w:rPr>
        <w:t>代表本公司授权在下面签字的</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lang w:val="en-US"/>
        </w:rPr>
        <w:t>(</w:t>
      </w:r>
      <w:r>
        <w:rPr>
          <w:rFonts w:hint="eastAsia" w:ascii="宋体" w:hAnsi="宋体" w:eastAsia="宋体"/>
          <w:sz w:val="24"/>
          <w:szCs w:val="24"/>
        </w:rPr>
        <w:t>供应商代表姓名、职务</w:t>
      </w:r>
      <w:r>
        <w:rPr>
          <w:rFonts w:hint="eastAsia" w:ascii="宋体" w:hAnsi="宋体" w:eastAsia="宋体"/>
          <w:sz w:val="24"/>
          <w:szCs w:val="24"/>
          <w:lang w:val="en-US"/>
        </w:rPr>
        <w:t>)</w:t>
      </w:r>
      <w:r>
        <w:rPr>
          <w:rFonts w:hint="eastAsia" w:ascii="宋体" w:hAnsi="宋体" w:eastAsia="宋体"/>
          <w:sz w:val="24"/>
          <w:szCs w:val="24"/>
        </w:rPr>
        <w:t>为本公司的合法代理人，就贵方组织的</w:t>
      </w:r>
      <w:r>
        <w:rPr>
          <w:rFonts w:hint="eastAsia" w:ascii="宋体" w:hAnsi="宋体" w:eastAsia="宋体"/>
          <w:b/>
          <w:bCs/>
          <w:sz w:val="24"/>
          <w:szCs w:val="24"/>
          <w:u w:val="single"/>
        </w:rPr>
        <w:t xml:space="preserve">  </w:t>
      </w:r>
      <w:r>
        <w:rPr>
          <w:rFonts w:hint="eastAsia" w:ascii="宋体" w:hAnsi="宋体" w:eastAsia="宋体"/>
          <w:sz w:val="24"/>
          <w:szCs w:val="24"/>
          <w:lang w:val="en-US"/>
        </w:rPr>
        <w:t>(</w:t>
      </w:r>
      <w:r>
        <w:rPr>
          <w:rFonts w:hint="eastAsia" w:ascii="宋体" w:hAnsi="宋体" w:eastAsia="宋体"/>
          <w:sz w:val="24"/>
          <w:szCs w:val="24"/>
        </w:rPr>
        <w:t>项目名称</w:t>
      </w:r>
      <w:r>
        <w:rPr>
          <w:rFonts w:hint="eastAsia" w:ascii="宋体" w:hAnsi="宋体" w:eastAsia="宋体"/>
          <w:sz w:val="24"/>
          <w:szCs w:val="24"/>
          <w:lang w:val="en-US"/>
        </w:rPr>
        <w:t>)</w:t>
      </w:r>
      <w:r>
        <w:rPr>
          <w:rFonts w:hint="eastAsia" w:ascii="宋体" w:hAnsi="宋体" w:eastAsia="宋体"/>
          <w:sz w:val="24"/>
          <w:szCs w:val="24"/>
        </w:rPr>
        <w:t>，</w:t>
      </w:r>
      <w:r>
        <w:rPr>
          <w:rFonts w:hint="eastAsia" w:ascii="宋体" w:hAnsi="宋体" w:eastAsia="宋体"/>
          <w:sz w:val="24"/>
          <w:szCs w:val="24"/>
          <w:u w:val="single"/>
          <w:lang w:val="en-US"/>
        </w:rPr>
        <w:t xml:space="preserve">           </w:t>
      </w:r>
      <w:r>
        <w:rPr>
          <w:rFonts w:hint="eastAsia" w:ascii="宋体" w:hAnsi="宋体" w:eastAsia="宋体"/>
          <w:sz w:val="24"/>
          <w:szCs w:val="24"/>
        </w:rPr>
        <w:t>（项目编号）进行询价论证投标，以本公司名义处理一切与之有关的事务。</w:t>
      </w:r>
    </w:p>
    <w:p>
      <w:pPr>
        <w:widowControl/>
        <w:adjustRightInd w:val="0"/>
        <w:spacing w:line="360" w:lineRule="auto"/>
        <w:ind w:firstLine="480" w:firstLineChars="200"/>
        <w:jc w:val="right"/>
        <w:rPr>
          <w:rFonts w:ascii="宋体" w:hAnsi="宋体" w:eastAsia="宋体"/>
          <w:sz w:val="24"/>
          <w:szCs w:val="24"/>
        </w:rPr>
      </w:pPr>
      <w:r>
        <w:rPr>
          <w:rFonts w:hint="eastAsia" w:ascii="宋体" w:hAnsi="宋体" w:eastAsia="宋体"/>
          <w:sz w:val="24"/>
          <w:szCs w:val="24"/>
        </w:rPr>
        <w:t>特此声明！</w:t>
      </w:r>
    </w:p>
    <w:p>
      <w:pPr>
        <w:widowControl/>
        <w:adjustRightInd w:val="0"/>
        <w:spacing w:line="360" w:lineRule="auto"/>
        <w:ind w:firstLine="480" w:firstLineChars="200"/>
        <w:jc w:val="left"/>
        <w:rPr>
          <w:rFonts w:ascii="宋体" w:hAnsi="宋体" w:eastAsia="宋体"/>
          <w:sz w:val="24"/>
          <w:szCs w:val="24"/>
          <w:u w:val="single"/>
        </w:rPr>
      </w:pPr>
      <w:r>
        <w:rPr>
          <w:rFonts w:hint="eastAsia" w:ascii="宋体" w:hAnsi="宋体" w:eastAsia="宋体"/>
          <w:sz w:val="24"/>
          <w:szCs w:val="24"/>
        </w:rPr>
        <w:t>法定代表人签字</w:t>
      </w:r>
      <w:r>
        <w:rPr>
          <w:rFonts w:hint="eastAsia" w:ascii="宋体" w:hAnsi="宋体" w:eastAsia="宋体"/>
          <w:sz w:val="24"/>
          <w:szCs w:val="24"/>
          <w:lang w:val="en-US"/>
        </w:rPr>
        <w:t>或签章</w:t>
      </w:r>
      <w:r>
        <w:rPr>
          <w:rFonts w:hint="eastAsia" w:ascii="宋体" w:hAnsi="宋体" w:eastAsia="宋体"/>
          <w:sz w:val="24"/>
          <w:szCs w:val="24"/>
        </w:rPr>
        <w:t>：</w:t>
      </w:r>
      <w:r>
        <w:rPr>
          <w:rFonts w:hint="eastAsia" w:ascii="宋体" w:hAnsi="宋体" w:eastAsia="宋体"/>
          <w:sz w:val="24"/>
          <w:szCs w:val="24"/>
          <w:u w:val="single"/>
          <w:lang w:val="en-US"/>
        </w:rPr>
        <w:t xml:space="preserve">                </w:t>
      </w:r>
    </w:p>
    <w:p>
      <w:pPr>
        <w:widowControl/>
        <w:adjustRightInd w:val="0"/>
        <w:spacing w:line="360" w:lineRule="auto"/>
        <w:jc w:val="left"/>
        <w:rPr>
          <w:rFonts w:ascii="宋体" w:hAnsi="宋体" w:eastAsia="宋体"/>
          <w:sz w:val="24"/>
          <w:szCs w:val="24"/>
          <w:u w:val="single"/>
        </w:rPr>
      </w:pPr>
      <w:r>
        <w:rPr>
          <w:rFonts w:hint="eastAsia" w:ascii="宋体" w:hAnsi="宋体" w:eastAsia="宋体"/>
          <w:sz w:val="24"/>
          <w:szCs w:val="24"/>
        </w:rPr>
        <w:t xml:space="preserve">    供应商名称（公章）：</w:t>
      </w:r>
      <w:r>
        <w:rPr>
          <w:rFonts w:hint="eastAsia" w:ascii="宋体" w:hAnsi="宋体" w:eastAsia="宋体"/>
          <w:sz w:val="24"/>
          <w:szCs w:val="24"/>
          <w:u w:val="single"/>
        </w:rPr>
        <w:t xml:space="preserve">                 </w:t>
      </w:r>
    </w:p>
    <w:p>
      <w:pPr>
        <w:widowControl/>
        <w:tabs>
          <w:tab w:val="left" w:pos="1440"/>
        </w:tabs>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日     </w:t>
      </w:r>
      <w:r>
        <w:rPr>
          <w:rFonts w:hint="eastAsia" w:ascii="宋体" w:hAnsi="宋体" w:eastAsia="宋体"/>
          <w:sz w:val="24"/>
          <w:szCs w:val="24"/>
          <w:lang w:val="en-US"/>
        </w:rPr>
        <w:t xml:space="preserve">  </w:t>
      </w:r>
      <w:r>
        <w:rPr>
          <w:rFonts w:hint="eastAsia" w:ascii="宋体" w:hAnsi="宋体" w:eastAsia="宋体"/>
          <w:sz w:val="24"/>
          <w:szCs w:val="24"/>
        </w:rPr>
        <w:t xml:space="preserve">   期：        年    月    日</w:t>
      </w:r>
    </w:p>
    <w:tbl>
      <w:tblPr>
        <w:tblStyle w:val="59"/>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宋体" w:hAnsi="宋体" w:eastAsia="宋体"/>
                <w:sz w:val="24"/>
                <w:szCs w:val="24"/>
              </w:rPr>
            </w:pPr>
            <w:r>
              <w:rPr>
                <w:rFonts w:hint="eastAsia" w:ascii="宋体" w:hAnsi="宋体" w:eastAsia="宋体"/>
                <w:sz w:val="24"/>
                <w:szCs w:val="24"/>
                <w:lang w:val="en-US"/>
              </w:rPr>
              <w:t>委托代理人</w:t>
            </w:r>
            <w:r>
              <w:rPr>
                <w:rFonts w:hint="eastAsia" w:ascii="宋体" w:hAnsi="宋体" w:eastAsia="宋体"/>
                <w:sz w:val="24"/>
                <w:szCs w:val="24"/>
              </w:rPr>
              <w:t>身份证</w:t>
            </w:r>
          </w:p>
        </w:tc>
      </w:tr>
    </w:tbl>
    <w:p>
      <w:pPr>
        <w:rPr>
          <w:rFonts w:ascii="宋体" w:hAnsi="宋体" w:eastAsia="宋体"/>
          <w:sz w:val="24"/>
          <w:szCs w:val="24"/>
        </w:rPr>
      </w:pPr>
    </w:p>
    <w:p>
      <w:pPr>
        <w:rPr>
          <w:rFonts w:ascii="宋体" w:hAnsi="宋体" w:eastAsia="宋体"/>
          <w:sz w:val="24"/>
          <w:szCs w:val="24"/>
        </w:rPr>
      </w:pPr>
    </w:p>
    <w:p>
      <w:pPr>
        <w:autoSpaceDE w:val="0"/>
        <w:autoSpaceDN w:val="0"/>
        <w:spacing w:line="360" w:lineRule="auto"/>
        <w:outlineLvl w:val="1"/>
        <w:rPr>
          <w:rFonts w:ascii="宋体" w:hAnsi="宋体" w:eastAsia="宋体"/>
          <w:b/>
          <w:bCs/>
          <w:sz w:val="24"/>
          <w:szCs w:val="24"/>
          <w:lang w:bidi="zh-CN"/>
        </w:rPr>
      </w:pPr>
      <w:r>
        <w:rPr>
          <w:rFonts w:hint="eastAsia" w:ascii="宋体" w:hAnsi="宋体" w:eastAsia="宋体"/>
          <w:b/>
          <w:bCs/>
          <w:sz w:val="24"/>
          <w:szCs w:val="24"/>
          <w:lang w:bidi="zh-CN"/>
        </w:rPr>
        <w:t>三、第一章内控</w:t>
      </w:r>
      <w:r>
        <w:rPr>
          <w:rFonts w:hint="eastAsia" w:ascii="宋体" w:hAnsi="宋体" w:eastAsia="宋体"/>
          <w:bCs/>
          <w:sz w:val="24"/>
          <w:szCs w:val="24"/>
          <w:lang w:bidi="zh-CN"/>
        </w:rPr>
        <w:t>询价论证</w:t>
      </w:r>
      <w:r>
        <w:rPr>
          <w:rFonts w:hint="eastAsia" w:ascii="宋体" w:hAnsi="宋体" w:eastAsia="宋体"/>
          <w:b/>
          <w:bCs/>
          <w:sz w:val="24"/>
          <w:szCs w:val="24"/>
          <w:lang w:bidi="zh-CN"/>
        </w:rPr>
        <w:t>邀请中4.1规定条件的证明文件</w:t>
      </w:r>
    </w:p>
    <w:p>
      <w:pPr>
        <w:autoSpaceDE w:val="0"/>
        <w:autoSpaceDN w:val="0"/>
        <w:adjustRightInd w:val="0"/>
        <w:spacing w:line="360" w:lineRule="auto"/>
        <w:ind w:left="400" w:leftChars="200"/>
        <w:rPr>
          <w:rFonts w:ascii="宋体" w:hAnsi="宋体" w:eastAsia="宋体"/>
          <w:b/>
          <w:bCs/>
          <w:sz w:val="24"/>
          <w:szCs w:val="24"/>
        </w:rPr>
      </w:pPr>
      <w:r>
        <w:rPr>
          <w:rFonts w:hint="eastAsia" w:ascii="宋体" w:hAnsi="宋体" w:eastAsia="宋体"/>
          <w:b/>
          <w:bCs/>
          <w:sz w:val="24"/>
          <w:szCs w:val="24"/>
        </w:rPr>
        <w:t>（一）具有独立承担民事责任的能力：</w:t>
      </w:r>
    </w:p>
    <w:p>
      <w:pPr>
        <w:autoSpaceDE w:val="0"/>
        <w:autoSpaceDN w:val="0"/>
        <w:adjustRightInd w:val="0"/>
        <w:spacing w:line="360" w:lineRule="auto"/>
        <w:ind w:firstLine="480" w:firstLineChars="200"/>
        <w:rPr>
          <w:rFonts w:ascii="宋体" w:hAnsi="宋体" w:eastAsia="宋体"/>
          <w:sz w:val="24"/>
          <w:szCs w:val="24"/>
          <w:lang w:val="en-US"/>
        </w:rPr>
      </w:pPr>
      <w:r>
        <w:rPr>
          <w:rFonts w:hint="eastAsia" w:ascii="宋体" w:hAnsi="宋体" w:eastAsia="宋体"/>
          <w:sz w:val="24"/>
          <w:szCs w:val="24"/>
          <w:lang w:val="en-US"/>
        </w:rPr>
        <w:t>1、如供应商是企业（包括合作企业）的，应提供在工商部门注册的有效“企业法人营业执照”或“营业执照”（法人分支机构由于不能独立承担民事责任，不能以分支机构的身份参加询价论证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sz w:val="24"/>
          <w:szCs w:val="24"/>
          <w:lang w:val="en-US"/>
        </w:rPr>
      </w:pPr>
      <w:r>
        <w:rPr>
          <w:rFonts w:hint="eastAsia" w:ascii="宋体" w:hAnsi="宋体" w:eastAsia="宋体"/>
          <w:sz w:val="24"/>
          <w:szCs w:val="24"/>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sz w:val="24"/>
          <w:szCs w:val="24"/>
          <w:lang w:val="en-US"/>
        </w:rPr>
      </w:pPr>
      <w:r>
        <w:rPr>
          <w:rFonts w:hint="eastAsia" w:ascii="宋体" w:hAnsi="宋体" w:eastAsia="宋体"/>
          <w:sz w:val="24"/>
          <w:szCs w:val="24"/>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sz w:val="24"/>
          <w:szCs w:val="24"/>
          <w:lang w:val="en-US"/>
        </w:rPr>
      </w:pPr>
      <w:r>
        <w:rPr>
          <w:rFonts w:hint="eastAsia" w:ascii="宋体" w:hAnsi="宋体" w:eastAsia="宋体"/>
          <w:sz w:val="24"/>
          <w:szCs w:val="24"/>
          <w:lang w:val="en-US"/>
        </w:rPr>
        <w:t>4、如供应商是个体工商户的，应提供有效的“个体工商户营业执照”；</w:t>
      </w:r>
    </w:p>
    <w:p>
      <w:pPr>
        <w:autoSpaceDE w:val="0"/>
        <w:autoSpaceDN w:val="0"/>
        <w:adjustRightInd w:val="0"/>
        <w:spacing w:line="360" w:lineRule="auto"/>
        <w:ind w:firstLine="482" w:firstLineChars="200"/>
        <w:rPr>
          <w:rFonts w:ascii="宋体" w:hAnsi="宋体" w:eastAsia="宋体"/>
          <w:b/>
          <w:sz w:val="24"/>
          <w:szCs w:val="24"/>
          <w:lang w:val="en-US"/>
        </w:rPr>
      </w:pPr>
      <w:r>
        <w:rPr>
          <w:rFonts w:hint="eastAsia" w:ascii="宋体" w:hAnsi="宋体" w:eastAsia="宋体"/>
          <w:b/>
          <w:sz w:val="24"/>
          <w:szCs w:val="24"/>
          <w:lang w:val="en-US"/>
        </w:rPr>
        <w:t>5、如</w:t>
      </w:r>
      <w:r>
        <w:rPr>
          <w:rFonts w:hint="eastAsia" w:ascii="宋体" w:hAnsi="宋体" w:eastAsia="宋体"/>
          <w:b/>
          <w:sz w:val="24"/>
          <w:szCs w:val="24"/>
        </w:rPr>
        <w:t>江苏省苏采云所入围品牌对应供货商</w:t>
      </w:r>
      <w:r>
        <w:rPr>
          <w:rFonts w:hint="eastAsia" w:ascii="宋体" w:hAnsi="宋体" w:eastAsia="宋体"/>
          <w:b/>
          <w:sz w:val="24"/>
          <w:szCs w:val="24"/>
          <w:lang w:val="en-US"/>
        </w:rPr>
        <w:t>证明。</w:t>
      </w:r>
    </w:p>
    <w:p>
      <w:pPr>
        <w:autoSpaceDE w:val="0"/>
        <w:autoSpaceDN w:val="0"/>
        <w:adjustRightInd w:val="0"/>
        <w:spacing w:line="360" w:lineRule="auto"/>
        <w:ind w:left="400" w:leftChars="200"/>
        <w:rPr>
          <w:rFonts w:ascii="宋体" w:hAnsi="宋体" w:eastAsia="宋体"/>
          <w:sz w:val="24"/>
          <w:szCs w:val="24"/>
        </w:rPr>
      </w:pPr>
      <w:r>
        <w:rPr>
          <w:rFonts w:hint="eastAsia" w:ascii="宋体" w:hAnsi="宋体" w:eastAsia="宋体"/>
          <w:b/>
          <w:bCs/>
          <w:sz w:val="24"/>
          <w:szCs w:val="24"/>
        </w:rPr>
        <w:t>（二）具有良好的商业信誉和健全的财务会计制度：</w:t>
      </w:r>
    </w:p>
    <w:p>
      <w:pPr>
        <w:autoSpaceDE w:val="0"/>
        <w:autoSpaceDN w:val="0"/>
        <w:adjustRightInd w:val="0"/>
        <w:spacing w:line="360" w:lineRule="auto"/>
        <w:ind w:firstLine="480"/>
        <w:rPr>
          <w:rFonts w:ascii="宋体" w:hAnsi="宋体" w:eastAsia="宋体"/>
          <w:sz w:val="24"/>
          <w:szCs w:val="24"/>
          <w:lang w:val="en-US"/>
        </w:rPr>
      </w:pPr>
      <w:r>
        <w:rPr>
          <w:rFonts w:hint="eastAsia" w:ascii="宋体" w:hAnsi="宋体" w:eastAsia="宋体"/>
          <w:sz w:val="24"/>
          <w:szCs w:val="24"/>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sz w:val="24"/>
          <w:szCs w:val="24"/>
          <w:lang w:val="en-US"/>
        </w:rPr>
      </w:pPr>
      <w:r>
        <w:rPr>
          <w:rFonts w:hint="eastAsia" w:ascii="宋体" w:hAnsi="宋体" w:eastAsia="宋体"/>
          <w:sz w:val="24"/>
          <w:szCs w:val="24"/>
          <w:lang w:val="en-US"/>
        </w:rPr>
        <w:t>2、依法作出的财务状况报告包括经审计的财务报告或银行出具的资信证明或其他会计报表</w:t>
      </w:r>
      <w:r>
        <w:rPr>
          <w:rFonts w:hint="eastAsia" w:ascii="宋体" w:hAnsi="宋体" w:eastAsia="宋体"/>
          <w:b/>
          <w:bCs/>
          <w:sz w:val="24"/>
          <w:szCs w:val="24"/>
        </w:rPr>
        <w:t>（</w:t>
      </w:r>
      <w:r>
        <w:rPr>
          <w:rFonts w:hint="eastAsia" w:ascii="宋体" w:hAnsi="宋体" w:eastAsia="宋体"/>
          <w:b/>
          <w:bCs/>
          <w:sz w:val="24"/>
          <w:szCs w:val="24"/>
          <w:lang w:val="en-US"/>
        </w:rPr>
        <w:t>其他会计报表至少包含资产负债表、利润表、现金流量表，但属于《中小企业划型标准规定》的小企业（含小型、微型）编制的会计报表可以不包括现金流量表（须提供小微企业声明函或小微企业名录查询截图等材料）</w:t>
      </w:r>
      <w:r>
        <w:rPr>
          <w:rFonts w:hint="eastAsia" w:ascii="宋体" w:hAnsi="宋体" w:eastAsia="宋体"/>
          <w:b/>
          <w:bCs/>
          <w:sz w:val="24"/>
          <w:szCs w:val="24"/>
        </w:rPr>
        <w:t>）</w:t>
      </w:r>
      <w:r>
        <w:rPr>
          <w:rFonts w:hint="eastAsia" w:ascii="宋体" w:hAnsi="宋体" w:eastAsia="宋体"/>
          <w:sz w:val="24"/>
          <w:szCs w:val="24"/>
          <w:lang w:val="en-US"/>
        </w:rPr>
        <w:t>等，能够清晰反映供应商的商业信誉情况；</w:t>
      </w:r>
    </w:p>
    <w:p>
      <w:pPr>
        <w:autoSpaceDE w:val="0"/>
        <w:autoSpaceDN w:val="0"/>
        <w:adjustRightInd w:val="0"/>
        <w:spacing w:line="360" w:lineRule="auto"/>
        <w:ind w:firstLine="480"/>
        <w:rPr>
          <w:rFonts w:ascii="宋体" w:hAnsi="宋体" w:eastAsia="宋体"/>
          <w:sz w:val="24"/>
          <w:szCs w:val="24"/>
        </w:rPr>
      </w:pPr>
      <w:r>
        <w:rPr>
          <w:rFonts w:hint="eastAsia" w:ascii="宋体" w:hAnsi="宋体" w:eastAsia="宋体"/>
          <w:sz w:val="24"/>
          <w:szCs w:val="24"/>
          <w:lang w:val="en-US"/>
        </w:rPr>
        <w:t>3、供应商成立不满一个月的则可以不需要提供其他财务状况报告。</w:t>
      </w:r>
    </w:p>
    <w:p>
      <w:pPr>
        <w:autoSpaceDE w:val="0"/>
        <w:autoSpaceDN w:val="0"/>
        <w:adjustRightInd w:val="0"/>
        <w:spacing w:line="360" w:lineRule="auto"/>
        <w:ind w:left="400" w:leftChars="200"/>
        <w:rPr>
          <w:rFonts w:ascii="宋体" w:hAnsi="宋体" w:eastAsia="宋体"/>
          <w:sz w:val="24"/>
          <w:szCs w:val="24"/>
        </w:rPr>
      </w:pPr>
      <w:r>
        <w:rPr>
          <w:rFonts w:hint="eastAsia" w:ascii="宋体" w:hAnsi="宋体" w:eastAsia="宋体"/>
          <w:b/>
          <w:bCs/>
          <w:sz w:val="24"/>
          <w:szCs w:val="24"/>
        </w:rPr>
        <w:t>（三）具有履行合同所必需的设备和专业技术能力：</w:t>
      </w:r>
    </w:p>
    <w:p>
      <w:pPr>
        <w:autoSpaceDE w:val="0"/>
        <w:autoSpaceDN w:val="0"/>
        <w:adjustRightInd w:val="0"/>
        <w:spacing w:line="360" w:lineRule="auto"/>
        <w:ind w:firstLine="480"/>
        <w:rPr>
          <w:rFonts w:ascii="宋体" w:hAnsi="宋体" w:eastAsia="宋体"/>
          <w:sz w:val="24"/>
          <w:szCs w:val="24"/>
          <w:lang w:val="en-US"/>
        </w:rPr>
      </w:pPr>
      <w:r>
        <w:rPr>
          <w:rFonts w:hint="eastAsia" w:ascii="宋体" w:hAnsi="宋体" w:eastAsia="宋体"/>
          <w:sz w:val="24"/>
          <w:szCs w:val="24"/>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sz w:val="24"/>
          <w:szCs w:val="24"/>
        </w:rPr>
      </w:pPr>
      <w:r>
        <w:rPr>
          <w:rFonts w:hint="eastAsia" w:ascii="宋体" w:hAnsi="宋体" w:eastAsia="宋体"/>
          <w:sz w:val="24"/>
          <w:szCs w:val="24"/>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400" w:leftChars="200"/>
        <w:rPr>
          <w:rFonts w:ascii="宋体" w:hAnsi="宋体" w:eastAsia="宋体"/>
          <w:sz w:val="24"/>
          <w:szCs w:val="24"/>
        </w:rPr>
      </w:pPr>
      <w:r>
        <w:rPr>
          <w:rFonts w:hint="eastAsia" w:ascii="宋体" w:hAnsi="宋体" w:eastAsia="宋体"/>
          <w:b/>
          <w:bCs/>
          <w:sz w:val="24"/>
          <w:szCs w:val="24"/>
        </w:rPr>
        <w:t>（四）有依法缴纳税收和社会保障资金的良好记录：</w:t>
      </w:r>
    </w:p>
    <w:p>
      <w:pPr>
        <w:autoSpaceDE w:val="0"/>
        <w:autoSpaceDN w:val="0"/>
        <w:adjustRightInd w:val="0"/>
        <w:spacing w:line="360" w:lineRule="auto"/>
        <w:ind w:firstLine="480"/>
        <w:rPr>
          <w:rFonts w:ascii="宋体" w:hAnsi="宋体" w:eastAsia="宋体"/>
          <w:sz w:val="24"/>
          <w:szCs w:val="24"/>
          <w:lang w:val="en-US"/>
        </w:rPr>
      </w:pPr>
      <w:r>
        <w:rPr>
          <w:rFonts w:hint="eastAsia" w:ascii="宋体" w:hAnsi="宋体" w:eastAsia="宋体"/>
          <w:sz w:val="24"/>
          <w:szCs w:val="24"/>
          <w:lang w:val="en-US"/>
        </w:rPr>
        <w:t>1、缴纳税收证明材料：供应商参加询价论证活动前一年（至少一个月）内缴纳增值税或营业税或企业所得税凭据；</w:t>
      </w:r>
    </w:p>
    <w:p>
      <w:pPr>
        <w:autoSpaceDE w:val="0"/>
        <w:autoSpaceDN w:val="0"/>
        <w:adjustRightInd w:val="0"/>
        <w:spacing w:line="360" w:lineRule="auto"/>
        <w:rPr>
          <w:rFonts w:ascii="宋体" w:hAnsi="宋体" w:eastAsia="宋体"/>
          <w:sz w:val="24"/>
          <w:szCs w:val="24"/>
          <w:lang w:val="en-US"/>
        </w:rPr>
      </w:pPr>
      <w:r>
        <w:rPr>
          <w:rFonts w:hint="eastAsia" w:ascii="宋体" w:hAnsi="宋体" w:eastAsia="宋体"/>
          <w:sz w:val="24"/>
          <w:szCs w:val="24"/>
          <w:lang w:val="en-US"/>
        </w:rPr>
        <w:t xml:space="preserve">    2、缴纳社会保障资金证明材料：供应商参加询价论证活动前一年（至少一个月）内缴纳社会保险的凭据（专用收据或社会保障缴纳清单）；</w:t>
      </w:r>
    </w:p>
    <w:p>
      <w:pPr>
        <w:autoSpaceDE w:val="0"/>
        <w:autoSpaceDN w:val="0"/>
        <w:adjustRightInd w:val="0"/>
        <w:spacing w:line="360" w:lineRule="auto"/>
        <w:rPr>
          <w:rFonts w:ascii="宋体" w:hAnsi="宋体" w:eastAsia="宋体"/>
          <w:sz w:val="24"/>
          <w:szCs w:val="24"/>
        </w:rPr>
      </w:pPr>
      <w:r>
        <w:rPr>
          <w:rFonts w:hint="eastAsia" w:ascii="宋体" w:hAnsi="宋体" w:eastAsia="宋体"/>
          <w:sz w:val="24"/>
          <w:szCs w:val="24"/>
          <w:lang w:val="en-US"/>
        </w:rPr>
        <w:t xml:space="preserve">    3、依法免税或不需要缴纳社会保障资金的供应商应提供相关证明材料。</w:t>
      </w:r>
    </w:p>
    <w:p>
      <w:pPr>
        <w:autoSpaceDE w:val="0"/>
        <w:autoSpaceDN w:val="0"/>
        <w:adjustRightInd w:val="0"/>
        <w:spacing w:line="360" w:lineRule="auto"/>
        <w:ind w:left="400" w:leftChars="200"/>
        <w:jc w:val="left"/>
        <w:rPr>
          <w:rFonts w:ascii="宋体" w:hAnsi="宋体" w:eastAsia="宋体"/>
          <w:b/>
          <w:sz w:val="24"/>
          <w:szCs w:val="24"/>
        </w:rPr>
      </w:pPr>
      <w:r>
        <w:rPr>
          <w:rFonts w:hint="eastAsia" w:ascii="宋体" w:hAnsi="宋体" w:eastAsia="宋体"/>
          <w:b/>
          <w:bCs/>
          <w:sz w:val="24"/>
          <w:szCs w:val="24"/>
        </w:rPr>
        <w:t>（五）参加</w:t>
      </w:r>
      <w:r>
        <w:rPr>
          <w:rFonts w:hint="eastAsia" w:ascii="宋体" w:hAnsi="宋体" w:eastAsia="宋体"/>
          <w:bCs/>
          <w:sz w:val="24"/>
          <w:szCs w:val="24"/>
        </w:rPr>
        <w:t>询价论证</w:t>
      </w:r>
      <w:r>
        <w:rPr>
          <w:rFonts w:hint="eastAsia" w:ascii="宋体" w:hAnsi="宋体" w:eastAsia="宋体"/>
          <w:b/>
          <w:bCs/>
          <w:sz w:val="24"/>
          <w:szCs w:val="24"/>
        </w:rPr>
        <w:t>活动前三年内，在经营活动中没有重大违法记录</w:t>
      </w:r>
      <w:r>
        <w:rPr>
          <w:rFonts w:hint="eastAsia" w:ascii="宋体" w:hAnsi="宋体" w:eastAsia="宋体"/>
          <w:sz w:val="24"/>
          <w:szCs w:val="24"/>
        </w:rPr>
        <w:t>（提供参加本次询价论证活动前3年内在经营活动中没有重大违法记录的书面声明）。</w:t>
      </w:r>
    </w:p>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jc w:val="center"/>
        <w:rPr>
          <w:rFonts w:ascii="宋体" w:hAnsi="宋体" w:eastAsia="宋体"/>
          <w:sz w:val="24"/>
          <w:szCs w:val="24"/>
        </w:rPr>
      </w:pPr>
      <w:r>
        <w:rPr>
          <w:rFonts w:hint="eastAsia" w:ascii="宋体" w:hAnsi="宋体" w:eastAsia="宋体"/>
          <w:sz w:val="24"/>
          <w:szCs w:val="24"/>
        </w:rPr>
        <w:t>无重大违法记录声明格式</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    我单位</w:t>
      </w:r>
      <w:r>
        <w:rPr>
          <w:rFonts w:hint="eastAsia" w:ascii="宋体" w:hAnsi="宋体" w:eastAsia="宋体"/>
          <w:sz w:val="24"/>
          <w:szCs w:val="24"/>
          <w:u w:val="single"/>
        </w:rPr>
        <w:t xml:space="preserve">                       </w:t>
      </w:r>
      <w:r>
        <w:rPr>
          <w:rFonts w:hint="eastAsia" w:ascii="宋体" w:hAnsi="宋体" w:eastAsia="宋体"/>
          <w:sz w:val="24"/>
          <w:szCs w:val="24"/>
        </w:rPr>
        <w:t>（供应商名称）郑重声明：</w:t>
      </w:r>
    </w:p>
    <w:p>
      <w:pPr>
        <w:spacing w:line="360" w:lineRule="auto"/>
        <w:rPr>
          <w:rFonts w:ascii="宋体" w:hAnsi="宋体" w:eastAsia="宋体"/>
          <w:sz w:val="24"/>
          <w:szCs w:val="24"/>
        </w:rPr>
      </w:pPr>
      <w:r>
        <w:rPr>
          <w:rFonts w:hint="eastAsia" w:ascii="宋体" w:hAnsi="宋体" w:eastAsia="宋体"/>
          <w:sz w:val="24"/>
          <w:szCs w:val="24"/>
        </w:rPr>
        <w:t xml:space="preserve">    参加询价论证活动前3年内在经营活动中</w:t>
      </w:r>
      <w:r>
        <w:rPr>
          <w:rFonts w:hint="eastAsia" w:ascii="宋体" w:hAnsi="宋体" w:eastAsia="宋体"/>
          <w:sz w:val="24"/>
          <w:szCs w:val="24"/>
          <w:u w:val="single"/>
        </w:rPr>
        <w:t xml:space="preserve">        </w:t>
      </w:r>
      <w:r>
        <w:rPr>
          <w:rFonts w:hint="eastAsia" w:ascii="宋体" w:hAnsi="宋体" w:eastAsia="宋体"/>
          <w:sz w:val="24"/>
          <w:szCs w:val="24"/>
        </w:rPr>
        <w:t>（在下划线上如实填写：有或没有）重大违法记录。</w:t>
      </w:r>
    </w:p>
    <w:p>
      <w:pPr>
        <w:spacing w:line="360" w:lineRule="auto"/>
        <w:rPr>
          <w:rFonts w:ascii="宋体" w:hAnsi="宋体" w:eastAsia="宋体"/>
          <w:sz w:val="24"/>
          <w:szCs w:val="24"/>
        </w:rPr>
      </w:pPr>
      <w:r>
        <w:rPr>
          <w:rFonts w:hint="eastAsia" w:ascii="宋体" w:hAnsi="宋体" w:eastAsia="宋体"/>
          <w:sz w:val="24"/>
          <w:szCs w:val="24"/>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rPr>
        <w:t xml:space="preserve">    </w:t>
      </w:r>
      <w:r>
        <w:rPr>
          <w:rFonts w:hint="eastAsia" w:ascii="宋体" w:hAnsi="宋体" w:eastAsia="宋体"/>
          <w:sz w:val="24"/>
          <w:szCs w:val="24"/>
        </w:rPr>
        <w:t xml:space="preserve">     声明人：（盖章）</w:t>
      </w:r>
    </w:p>
    <w:p>
      <w:pPr>
        <w:spacing w:line="360" w:lineRule="auto"/>
        <w:rPr>
          <w:rFonts w:ascii="宋体" w:hAnsi="宋体" w:eastAsia="宋体"/>
          <w:sz w:val="24"/>
          <w:szCs w:val="24"/>
        </w:rPr>
      </w:pPr>
      <w:r>
        <w:rPr>
          <w:rFonts w:hint="eastAsia" w:ascii="宋体" w:hAnsi="宋体" w:eastAsia="宋体"/>
          <w:sz w:val="24"/>
          <w:szCs w:val="24"/>
        </w:rPr>
        <w:t xml:space="preserve">                                年     月    日</w:t>
      </w:r>
    </w:p>
    <w:p>
      <w:pPr>
        <w:rPr>
          <w:rFonts w:ascii="宋体" w:hAnsi="宋体" w:eastAsia="宋体"/>
          <w:sz w:val="24"/>
          <w:szCs w:val="24"/>
        </w:rPr>
      </w:pPr>
    </w:p>
    <w:p>
      <w:pPr>
        <w:autoSpaceDE w:val="0"/>
        <w:autoSpaceDN w:val="0"/>
        <w:spacing w:line="360" w:lineRule="auto"/>
        <w:jc w:val="center"/>
        <w:outlineLvl w:val="1"/>
        <w:rPr>
          <w:rFonts w:ascii="宋体" w:hAnsi="宋体" w:eastAsia="宋体"/>
          <w:b/>
          <w:bCs/>
          <w:sz w:val="24"/>
          <w:szCs w:val="24"/>
          <w:lang w:bidi="zh-CN"/>
        </w:rPr>
      </w:pPr>
      <w:r>
        <w:rPr>
          <w:rFonts w:hint="eastAsia" w:ascii="宋体" w:hAnsi="宋体" w:eastAsia="宋体"/>
          <w:b/>
          <w:bCs/>
          <w:sz w:val="24"/>
          <w:szCs w:val="24"/>
          <w:lang w:bidi="zh-CN"/>
        </w:rPr>
        <w:t>四、第一章内控</w:t>
      </w:r>
      <w:r>
        <w:rPr>
          <w:rFonts w:hint="eastAsia" w:ascii="宋体" w:hAnsi="宋体" w:eastAsia="宋体"/>
          <w:bCs/>
          <w:sz w:val="24"/>
          <w:szCs w:val="24"/>
          <w:lang w:bidi="zh-CN"/>
        </w:rPr>
        <w:t>询价论证</w:t>
      </w:r>
      <w:r>
        <w:rPr>
          <w:rFonts w:hint="eastAsia" w:ascii="宋体" w:hAnsi="宋体" w:eastAsia="宋体"/>
          <w:b/>
          <w:bCs/>
          <w:sz w:val="24"/>
          <w:szCs w:val="24"/>
          <w:lang w:bidi="zh-CN"/>
        </w:rPr>
        <w:t>邀请4.2采购人根据内控</w:t>
      </w:r>
      <w:r>
        <w:rPr>
          <w:rFonts w:hint="eastAsia" w:ascii="宋体" w:hAnsi="宋体" w:eastAsia="宋体"/>
          <w:bCs/>
          <w:sz w:val="24"/>
          <w:szCs w:val="24"/>
          <w:lang w:bidi="zh-CN"/>
        </w:rPr>
        <w:t>询价论证</w:t>
      </w:r>
      <w:r>
        <w:rPr>
          <w:rFonts w:hint="eastAsia" w:ascii="宋体" w:hAnsi="宋体" w:eastAsia="宋体"/>
          <w:b/>
          <w:bCs/>
          <w:sz w:val="24"/>
          <w:szCs w:val="24"/>
          <w:lang w:bidi="zh-CN"/>
        </w:rPr>
        <w:t>项目的特殊要求规定的特定条件的证明文件</w:t>
      </w:r>
    </w:p>
    <w:p>
      <w:pPr>
        <w:widowControl/>
        <w:adjustRightInd w:val="0"/>
        <w:spacing w:line="360" w:lineRule="auto"/>
        <w:ind w:firstLine="481"/>
        <w:jc w:val="left"/>
        <w:rPr>
          <w:rFonts w:ascii="宋体" w:hAnsi="宋体" w:eastAsia="宋体"/>
          <w:b/>
          <w:sz w:val="24"/>
          <w:szCs w:val="24"/>
          <w:lang w:val="en-US"/>
        </w:rPr>
      </w:pPr>
    </w:p>
    <w:p>
      <w:pPr>
        <w:widowControl/>
        <w:adjustRightInd w:val="0"/>
        <w:spacing w:line="360" w:lineRule="auto"/>
        <w:ind w:firstLine="481"/>
        <w:jc w:val="left"/>
        <w:rPr>
          <w:rFonts w:ascii="宋体" w:hAnsi="宋体" w:eastAsia="宋体"/>
          <w:bCs/>
          <w:sz w:val="24"/>
          <w:szCs w:val="24"/>
          <w:lang w:val="en-US"/>
        </w:rPr>
      </w:pPr>
      <w:r>
        <w:rPr>
          <w:rFonts w:hint="eastAsia" w:ascii="宋体" w:hAnsi="宋体" w:eastAsia="宋体"/>
          <w:bCs/>
          <w:sz w:val="24"/>
          <w:szCs w:val="24"/>
          <w:lang w:val="en-US"/>
        </w:rPr>
        <w:t>注：供应商应当按照内控询价论证文件规定的要求提供相关证明材料，如未做要求，则可以不予提供。</w:t>
      </w:r>
    </w:p>
    <w:p>
      <w:pPr>
        <w:rPr>
          <w:rFonts w:ascii="宋体" w:hAnsi="宋体" w:eastAsia="宋体"/>
          <w:sz w:val="24"/>
          <w:szCs w:val="24"/>
        </w:rPr>
      </w:pPr>
    </w:p>
    <w:p>
      <w:pPr>
        <w:autoSpaceDE w:val="0"/>
        <w:autoSpaceDN w:val="0"/>
        <w:spacing w:line="360" w:lineRule="auto"/>
        <w:outlineLvl w:val="1"/>
        <w:rPr>
          <w:rFonts w:ascii="宋体" w:hAnsi="宋体" w:eastAsia="宋体"/>
          <w:b/>
          <w:bCs/>
          <w:sz w:val="24"/>
          <w:szCs w:val="24"/>
          <w:lang w:bidi="zh-CN"/>
        </w:rPr>
      </w:pPr>
      <w:r>
        <w:rPr>
          <w:rFonts w:hint="eastAsia" w:ascii="宋体" w:hAnsi="宋体" w:eastAsia="宋体"/>
          <w:b/>
          <w:bCs/>
          <w:sz w:val="24"/>
          <w:szCs w:val="24"/>
          <w:lang w:bidi="zh-CN"/>
        </w:rPr>
        <w:t>五、《南京市政府采购供应商信用记录表暨信用承诺书》</w:t>
      </w:r>
    </w:p>
    <w:p>
      <w:pPr>
        <w:tabs>
          <w:tab w:val="left" w:pos="4890"/>
        </w:tabs>
        <w:spacing w:line="360" w:lineRule="auto"/>
        <w:rPr>
          <w:rFonts w:ascii="宋体" w:hAnsi="宋体" w:eastAsia="宋体"/>
          <w:sz w:val="24"/>
          <w:szCs w:val="24"/>
        </w:rPr>
      </w:pPr>
      <w:r>
        <w:rPr>
          <w:rFonts w:hint="eastAsia" w:ascii="宋体" w:hAnsi="宋体" w:eastAsia="宋体"/>
          <w:bCs/>
          <w:sz w:val="24"/>
          <w:szCs w:val="24"/>
        </w:rPr>
        <w:t>供应商需每次参加政府询价论证活动时，在询价论证文件发布之日起至递交投标（响应）文件截止日前，应先登录</w:t>
      </w:r>
      <w:r>
        <w:rPr>
          <w:rFonts w:hint="eastAsia" w:ascii="宋体" w:hAnsi="宋体" w:eastAsia="宋体"/>
          <w:bCs/>
          <w:sz w:val="24"/>
          <w:szCs w:val="24"/>
          <w:lang w:val="en-US"/>
        </w:rPr>
        <w:t>诚信管理系统</w:t>
      </w:r>
      <w:r>
        <w:rPr>
          <w:rFonts w:hint="eastAsia" w:ascii="宋体" w:hAnsi="宋体" w:eastAsia="宋体"/>
          <w:bCs/>
          <w:sz w:val="24"/>
          <w:szCs w:val="24"/>
        </w:rPr>
        <w:t>在线打印其“南京市政府采购供应商信用记录表暨信用承诺书”，</w:t>
      </w:r>
      <w:r>
        <w:rPr>
          <w:rFonts w:hint="eastAsia" w:ascii="宋体" w:hAnsi="宋体" w:eastAsia="宋体"/>
          <w:b/>
          <w:sz w:val="24"/>
          <w:szCs w:val="24"/>
        </w:rPr>
        <w:t>经法定代表人签名盖章后作为投标文件的组成部分提交。“南京市政府采购供应商信用记录表暨信用承诺书”是其参加政府</w:t>
      </w:r>
      <w:r>
        <w:rPr>
          <w:rFonts w:hint="eastAsia" w:ascii="宋体" w:hAnsi="宋体" w:eastAsia="宋体"/>
          <w:sz w:val="24"/>
          <w:szCs w:val="24"/>
        </w:rPr>
        <w:t>询价论证</w:t>
      </w:r>
      <w:r>
        <w:rPr>
          <w:rFonts w:hint="eastAsia" w:ascii="宋体" w:hAnsi="宋体" w:eastAsia="宋体"/>
          <w:b/>
          <w:sz w:val="24"/>
          <w:szCs w:val="24"/>
        </w:rPr>
        <w:t>活动的必备材料</w:t>
      </w:r>
      <w:r>
        <w:rPr>
          <w:rFonts w:hint="eastAsia" w:ascii="宋体" w:hAnsi="宋体" w:eastAsia="宋体"/>
          <w:bCs/>
          <w:sz w:val="24"/>
          <w:szCs w:val="24"/>
        </w:rPr>
        <w:t>。</w:t>
      </w:r>
    </w:p>
    <w:p>
      <w:pPr>
        <w:rPr>
          <w:rFonts w:ascii="宋体" w:hAnsi="宋体" w:eastAsia="宋体"/>
          <w:sz w:val="24"/>
          <w:szCs w:val="24"/>
        </w:rPr>
      </w:pPr>
    </w:p>
    <w:p>
      <w:pPr>
        <w:autoSpaceDE w:val="0"/>
        <w:autoSpaceDN w:val="0"/>
        <w:spacing w:line="360" w:lineRule="auto"/>
        <w:outlineLvl w:val="1"/>
        <w:rPr>
          <w:rFonts w:ascii="宋体" w:hAnsi="宋体" w:eastAsia="宋体"/>
          <w:b/>
          <w:bCs/>
          <w:sz w:val="24"/>
          <w:szCs w:val="24"/>
          <w:lang w:bidi="zh-CN"/>
        </w:rPr>
      </w:pPr>
      <w:r>
        <w:rPr>
          <w:rFonts w:hint="eastAsia" w:ascii="宋体" w:hAnsi="宋体" w:eastAsia="宋体"/>
          <w:b/>
          <w:bCs/>
          <w:sz w:val="24"/>
          <w:szCs w:val="24"/>
          <w:lang w:bidi="zh-CN"/>
        </w:rPr>
        <w:t>六、相关表格</w:t>
      </w:r>
    </w:p>
    <w:p>
      <w:pPr>
        <w:autoSpaceDE w:val="0"/>
        <w:autoSpaceDN w:val="0"/>
        <w:adjustRightInd w:val="0"/>
        <w:spacing w:line="360" w:lineRule="auto"/>
        <w:jc w:val="center"/>
        <w:rPr>
          <w:rFonts w:ascii="宋体" w:hAnsi="宋体" w:eastAsia="宋体"/>
          <w:b/>
          <w:bCs/>
          <w:sz w:val="24"/>
          <w:szCs w:val="24"/>
        </w:rPr>
      </w:pPr>
      <w:r>
        <w:rPr>
          <w:rFonts w:hint="eastAsia" w:ascii="宋体" w:hAnsi="宋体" w:eastAsia="宋体"/>
          <w:b/>
          <w:bCs/>
          <w:sz w:val="24"/>
          <w:szCs w:val="24"/>
        </w:rPr>
        <w:t>（一）报价表格式</w:t>
      </w:r>
    </w:p>
    <w:tbl>
      <w:tblPr>
        <w:tblStyle w:val="59"/>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66"/>
        <w:gridCol w:w="669"/>
        <w:gridCol w:w="1984"/>
        <w:gridCol w:w="389"/>
        <w:gridCol w:w="710"/>
        <w:gridCol w:w="1134"/>
        <w:gridCol w:w="993"/>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4" w:type="dxa"/>
            <w:gridSpan w:val="5"/>
            <w:tcBorders>
              <w:top w:val="nil"/>
              <w:left w:val="nil"/>
              <w:bottom w:val="single" w:color="auto" w:sz="4"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37" w:type="dxa"/>
            <w:gridSpan w:val="3"/>
            <w:tcBorders>
              <w:top w:val="nil"/>
              <w:left w:val="nil"/>
              <w:bottom w:val="single" w:color="auto" w:sz="4" w:space="0"/>
              <w:right w:val="nil"/>
            </w:tcBorders>
            <w:vAlign w:val="center"/>
          </w:tcPr>
          <w:p>
            <w:pPr>
              <w:widowControl/>
              <w:adjustRightInd w:val="0"/>
              <w:spacing w:line="360" w:lineRule="auto"/>
              <w:ind w:firstLine="240" w:firstLineChars="100"/>
              <w:jc w:val="left"/>
              <w:rPr>
                <w:rFonts w:ascii="宋体" w:hAnsi="宋体" w:eastAsia="宋体"/>
                <w:sz w:val="24"/>
                <w:szCs w:val="24"/>
              </w:rPr>
            </w:pPr>
            <w:r>
              <w:rPr>
                <w:rFonts w:hint="eastAsia" w:ascii="宋体" w:hAnsi="宋体" w:eastAsia="宋体"/>
                <w:sz w:val="24"/>
                <w:szCs w:val="24"/>
              </w:rPr>
              <w:t>项目编号：</w:t>
            </w:r>
          </w:p>
        </w:tc>
        <w:tc>
          <w:tcPr>
            <w:tcW w:w="1265" w:type="dxa"/>
            <w:tcBorders>
              <w:top w:val="nil"/>
              <w:left w:val="nil"/>
              <w:bottom w:val="single" w:color="auto" w:sz="4" w:space="0"/>
              <w:right w:val="nil"/>
            </w:tcBorders>
          </w:tcPr>
          <w:p>
            <w:pPr>
              <w:widowControl/>
              <w:adjustRightInd w:val="0"/>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766"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名称</w:t>
            </w:r>
          </w:p>
        </w:tc>
        <w:tc>
          <w:tcPr>
            <w:tcW w:w="2653" w:type="dxa"/>
            <w:gridSpan w:val="2"/>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品牌、规格或型号</w:t>
            </w:r>
          </w:p>
        </w:tc>
        <w:tc>
          <w:tcPr>
            <w:tcW w:w="1099" w:type="dxa"/>
            <w:gridSpan w:val="2"/>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bCs/>
                <w:sz w:val="24"/>
                <w:szCs w:val="24"/>
              </w:rPr>
            </w:pPr>
            <w:r>
              <w:rPr>
                <w:rFonts w:hint="eastAsia" w:ascii="宋体" w:hAnsi="宋体" w:eastAsia="宋体"/>
                <w:bCs/>
                <w:sz w:val="24"/>
                <w:szCs w:val="24"/>
              </w:rPr>
              <w:t>单位及数量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bCs/>
                <w:sz w:val="24"/>
                <w:szCs w:val="24"/>
              </w:rPr>
            </w:pPr>
            <w:r>
              <w:rPr>
                <w:rFonts w:hint="eastAsia" w:ascii="宋体" w:hAnsi="宋体" w:eastAsia="宋体"/>
                <w:bCs/>
                <w:sz w:val="24"/>
                <w:szCs w:val="24"/>
              </w:rPr>
              <w:t>单价（元）</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bCs/>
                <w:sz w:val="24"/>
                <w:szCs w:val="24"/>
                <w:lang w:val="en-US"/>
              </w:rPr>
            </w:pPr>
            <w:r>
              <w:rPr>
                <w:rFonts w:hint="eastAsia" w:ascii="宋体" w:hAnsi="宋体" w:eastAsia="宋体"/>
                <w:bCs/>
                <w:sz w:val="24"/>
                <w:szCs w:val="24"/>
                <w:lang w:val="en-US"/>
              </w:rPr>
              <w:t>小计（元）</w:t>
            </w:r>
          </w:p>
        </w:tc>
        <w:tc>
          <w:tcPr>
            <w:tcW w:w="126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rPr>
                <w:rFonts w:ascii="宋体" w:hAnsi="宋体" w:eastAsia="宋体"/>
                <w:bCs/>
                <w:sz w:val="24"/>
                <w:szCs w:val="24"/>
                <w:lang w:val="en-US"/>
              </w:rPr>
            </w:pPr>
            <w:r>
              <w:rPr>
                <w:rFonts w:hint="eastAsia" w:ascii="宋体" w:hAnsi="宋体" w:eastAsia="宋体"/>
                <w:bCs/>
                <w:sz w:val="24"/>
                <w:szCs w:val="24"/>
                <w:lang w:val="en-US"/>
              </w:rPr>
              <w:t>质保或服务时间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1" w:type="dxa"/>
            <w:gridSpan w:val="3"/>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总价（人民币，大写）</w:t>
            </w:r>
          </w:p>
        </w:tc>
        <w:tc>
          <w:tcPr>
            <w:tcW w:w="6475" w:type="dxa"/>
            <w:gridSpan w:val="6"/>
            <w:tcBorders>
              <w:left w:val="single" w:color="auto" w:sz="4" w:space="0"/>
              <w:right w:val="single" w:color="auto" w:sz="4" w:space="0"/>
            </w:tcBorders>
          </w:tcPr>
          <w:p>
            <w:pPr>
              <w:widowControl/>
              <w:adjustRightInd w:val="0"/>
              <w:spacing w:line="360" w:lineRule="auto"/>
              <w:jc w:val="left"/>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说明：1、如果行数不够，请自行增加。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360" w:lineRule="auto"/>
        <w:jc w:val="center"/>
        <w:rPr>
          <w:rFonts w:ascii="宋体" w:hAnsi="宋体" w:eastAsia="宋体"/>
          <w:b/>
          <w:sz w:val="24"/>
          <w:szCs w:val="24"/>
        </w:rPr>
      </w:pPr>
      <w:r>
        <w:rPr>
          <w:rFonts w:hint="eastAsia" w:ascii="宋体" w:hAnsi="宋体" w:eastAsia="宋体"/>
          <w:b/>
          <w:sz w:val="24"/>
          <w:szCs w:val="24"/>
        </w:rPr>
        <w:t>（二）商务条款偏离表格式</w:t>
      </w:r>
    </w:p>
    <w:tbl>
      <w:tblPr>
        <w:tblStyle w:val="59"/>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内控询价论证文件</w:t>
            </w:r>
          </w:p>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条目号</w:t>
            </w:r>
          </w:p>
        </w:tc>
        <w:tc>
          <w:tcPr>
            <w:tcW w:w="2700"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内控询价论证文件要求的</w:t>
            </w:r>
          </w:p>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商务条款</w:t>
            </w:r>
          </w:p>
        </w:tc>
        <w:tc>
          <w:tcPr>
            <w:tcW w:w="3225" w:type="dxa"/>
            <w:gridSpan w:val="2"/>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供应商响应</w:t>
            </w:r>
          </w:p>
        </w:tc>
        <w:tc>
          <w:tcPr>
            <w:tcW w:w="1020"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商务部分与内控询价论证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snapToGrid w:val="0"/>
        <w:spacing w:line="360" w:lineRule="auto"/>
        <w:rPr>
          <w:rFonts w:ascii="宋体" w:hAnsi="宋体" w:eastAsia="宋体"/>
          <w:b/>
          <w:sz w:val="24"/>
          <w:szCs w:val="24"/>
        </w:rPr>
      </w:pPr>
    </w:p>
    <w:p>
      <w:pPr>
        <w:snapToGrid w:val="0"/>
        <w:spacing w:line="360" w:lineRule="auto"/>
        <w:jc w:val="center"/>
        <w:rPr>
          <w:rFonts w:ascii="宋体" w:hAnsi="宋体" w:eastAsia="宋体"/>
          <w:b/>
          <w:sz w:val="24"/>
          <w:szCs w:val="24"/>
        </w:rPr>
      </w:pPr>
      <w:r>
        <w:rPr>
          <w:rFonts w:hint="eastAsia" w:ascii="宋体" w:hAnsi="宋体" w:eastAsia="宋体"/>
          <w:b/>
          <w:sz w:val="24"/>
          <w:szCs w:val="24"/>
        </w:rPr>
        <w:t>（三）技术条款偏离表格式</w:t>
      </w:r>
    </w:p>
    <w:tbl>
      <w:tblPr>
        <w:tblStyle w:val="59"/>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blPrEx>
          <w:tblCellMar>
            <w:top w:w="0" w:type="dxa"/>
            <w:left w:w="0" w:type="dxa"/>
            <w:bottom w:w="0" w:type="dxa"/>
            <w:right w:w="0" w:type="dxa"/>
          </w:tblCellMar>
        </w:tblPrEx>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内控询价论证文件</w:t>
            </w:r>
          </w:p>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内控询价论证文件要求的</w:t>
            </w:r>
          </w:p>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与内控询价论证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pStyle w:val="6"/>
        <w:rPr>
          <w:rFonts w:cs="宋体"/>
          <w:sz w:val="24"/>
          <w:szCs w:val="24"/>
        </w:rPr>
      </w:pPr>
    </w:p>
    <w:p>
      <w:pPr>
        <w:pStyle w:val="6"/>
        <w:rPr>
          <w:rFonts w:cs="宋体"/>
          <w:sz w:val="24"/>
          <w:szCs w:val="24"/>
        </w:rPr>
      </w:pPr>
    </w:p>
    <w:p>
      <w:pPr>
        <w:rPr>
          <w:rFonts w:ascii="宋体" w:hAnsi="宋体" w:eastAsia="宋体"/>
          <w:sz w:val="24"/>
          <w:szCs w:val="24"/>
        </w:rPr>
      </w:pPr>
      <w:r>
        <w:rPr>
          <w:rFonts w:hint="eastAsia" w:ascii="宋体" w:hAnsi="宋体" w:eastAsia="宋体"/>
          <w:sz w:val="24"/>
          <w:szCs w:val="24"/>
        </w:rPr>
        <w:t>七、技术服务方案</w:t>
      </w:r>
    </w:p>
    <w:p>
      <w:pPr>
        <w:ind w:firstLine="480" w:firstLineChars="200"/>
        <w:rPr>
          <w:rFonts w:ascii="宋体" w:hAnsi="宋体" w:eastAsia="宋体"/>
          <w:sz w:val="24"/>
          <w:szCs w:val="24"/>
        </w:rPr>
      </w:pPr>
      <w:r>
        <w:rPr>
          <w:rFonts w:hint="eastAsia" w:ascii="宋体" w:hAnsi="宋体" w:eastAsia="宋体"/>
          <w:sz w:val="24"/>
          <w:szCs w:val="24"/>
        </w:rPr>
        <w:t>供应商结合需求提交相应的技术服务方案以及相关的报价</w:t>
      </w:r>
    </w:p>
    <w:p>
      <w:pPr>
        <w:pStyle w:val="6"/>
        <w:rPr>
          <w:rFonts w:cs="宋体"/>
          <w:sz w:val="24"/>
          <w:szCs w:val="24"/>
        </w:rPr>
      </w:pPr>
    </w:p>
    <w:p>
      <w:pPr>
        <w:widowControl/>
        <w:jc w:val="left"/>
        <w:rPr>
          <w:rFonts w:ascii="宋体" w:hAnsi="宋体" w:eastAsia="宋体"/>
          <w:sz w:val="24"/>
          <w:szCs w:val="24"/>
          <w:lang w:bidi="zh-CN"/>
        </w:rPr>
      </w:pPr>
      <w:r>
        <w:rPr>
          <w:rFonts w:hint="eastAsia" w:ascii="宋体" w:hAnsi="宋体" w:eastAsia="宋体"/>
          <w:sz w:val="24"/>
          <w:szCs w:val="24"/>
          <w:lang w:bidi="zh-CN"/>
        </w:rPr>
        <w:br w:type="page"/>
      </w:r>
    </w:p>
    <w:p>
      <w:pPr>
        <w:tabs>
          <w:tab w:val="left" w:pos="7098"/>
        </w:tabs>
        <w:spacing w:line="560" w:lineRule="exact"/>
        <w:jc w:val="left"/>
        <w:rPr>
          <w:rFonts w:ascii="宋体" w:hAnsi="宋体" w:eastAsia="宋体"/>
          <w:sz w:val="24"/>
          <w:szCs w:val="24"/>
          <w:lang w:bidi="zh-CN"/>
        </w:rPr>
      </w:pPr>
      <w:r>
        <w:rPr>
          <w:rFonts w:hint="eastAsia" w:ascii="宋体" w:hAnsi="宋体" w:eastAsia="宋体"/>
          <w:sz w:val="24"/>
          <w:szCs w:val="24"/>
          <w:lang w:bidi="zh-CN"/>
        </w:rPr>
        <w:t>附：</w:t>
      </w:r>
      <w:r>
        <w:rPr>
          <w:rFonts w:hint="eastAsia" w:ascii="宋体" w:hAnsi="宋体" w:eastAsia="宋体"/>
          <w:b/>
          <w:sz w:val="24"/>
          <w:szCs w:val="24"/>
          <w:lang w:bidi="zh-CN"/>
        </w:rPr>
        <w:t>中小企业声明函格式</w:t>
      </w:r>
    </w:p>
    <w:p>
      <w:pPr>
        <w:widowControl/>
        <w:jc w:val="left"/>
        <w:rPr>
          <w:rFonts w:ascii="宋体" w:hAnsi="宋体" w:eastAsia="宋体"/>
          <w:sz w:val="24"/>
          <w:szCs w:val="24"/>
          <w:lang w:bidi="zh-CN"/>
        </w:rPr>
      </w:pPr>
      <w:bookmarkStart w:id="2" w:name="_Hlk66863893"/>
    </w:p>
    <w:p>
      <w:pPr>
        <w:tabs>
          <w:tab w:val="left" w:pos="7098"/>
        </w:tabs>
        <w:spacing w:line="560" w:lineRule="exact"/>
        <w:jc w:val="center"/>
        <w:rPr>
          <w:rFonts w:ascii="宋体" w:hAnsi="宋体" w:eastAsia="宋体"/>
          <w:b/>
          <w:bCs/>
          <w:sz w:val="24"/>
          <w:szCs w:val="24"/>
          <w:lang w:bidi="zh-CN"/>
        </w:rPr>
      </w:pPr>
      <w:r>
        <w:rPr>
          <w:rFonts w:hint="eastAsia" w:ascii="宋体" w:hAnsi="宋体" w:eastAsia="宋体"/>
          <w:b/>
          <w:bCs/>
          <w:sz w:val="24"/>
          <w:szCs w:val="24"/>
          <w:lang w:bidi="zh-CN"/>
        </w:rPr>
        <w:t>中小企业声明函（工程、服务）</w:t>
      </w:r>
    </w:p>
    <w:p>
      <w:pPr>
        <w:tabs>
          <w:tab w:val="left" w:pos="7098"/>
        </w:tabs>
        <w:spacing w:line="560" w:lineRule="exact"/>
        <w:ind w:firstLine="480" w:firstLineChars="200"/>
        <w:jc w:val="left"/>
        <w:rPr>
          <w:rFonts w:ascii="宋体" w:hAnsi="宋体" w:eastAsia="宋体"/>
          <w:sz w:val="24"/>
          <w:szCs w:val="24"/>
          <w:lang w:bidi="zh-CN"/>
        </w:rPr>
      </w:pPr>
      <w:r>
        <w:rPr>
          <w:rFonts w:hint="eastAsia" w:ascii="宋体" w:hAnsi="宋体" w:eastAsia="宋体"/>
          <w:sz w:val="24"/>
          <w:szCs w:val="24"/>
          <w:lang w:bidi="zh-CN"/>
        </w:rPr>
        <w:t>本公司（联合体）郑重声明，根据《政府采购促进中小企业发展管理办法》（财库﹝2020﹞46号）的规定，本公司（联合体）参加</w:t>
      </w:r>
      <w:r>
        <w:rPr>
          <w:rFonts w:hint="eastAsia" w:ascii="宋体" w:hAnsi="宋体" w:eastAsia="宋体"/>
          <w:sz w:val="24"/>
          <w:szCs w:val="24"/>
          <w:u w:val="single"/>
          <w:lang w:bidi="zh-CN"/>
        </w:rPr>
        <w:t>（单位名称）</w:t>
      </w:r>
      <w:r>
        <w:rPr>
          <w:rFonts w:hint="eastAsia" w:ascii="宋体" w:hAnsi="宋体" w:eastAsia="宋体"/>
          <w:sz w:val="24"/>
          <w:szCs w:val="24"/>
          <w:lang w:bidi="zh-CN"/>
        </w:rPr>
        <w:t>的</w:t>
      </w:r>
      <w:r>
        <w:rPr>
          <w:rFonts w:hint="eastAsia" w:ascii="宋体" w:hAnsi="宋体" w:eastAsia="宋体"/>
          <w:sz w:val="24"/>
          <w:szCs w:val="24"/>
          <w:u w:val="single"/>
          <w:lang w:bidi="zh-CN"/>
        </w:rPr>
        <w:t>（项目名称）</w:t>
      </w:r>
      <w:r>
        <w:rPr>
          <w:rFonts w:hint="eastAsia" w:ascii="宋体" w:hAnsi="宋体" w:eastAsia="宋体"/>
          <w:sz w:val="24"/>
          <w:szCs w:val="24"/>
          <w:lang w:bidi="zh-CN"/>
        </w:rPr>
        <w:t>询价论证活动，工程的施工单位全部为符合政策要求的中小企业（或者：服务 全部由符合政策要求的中小企业承接）。相关企业（含联合 体中的中小企业、签订分包意向协议的中小企业）的具体情况如下：</w:t>
      </w:r>
    </w:p>
    <w:p>
      <w:pPr>
        <w:tabs>
          <w:tab w:val="left" w:pos="7098"/>
        </w:tabs>
        <w:spacing w:line="560" w:lineRule="exact"/>
        <w:ind w:firstLine="480" w:firstLineChars="200"/>
        <w:jc w:val="left"/>
        <w:rPr>
          <w:rFonts w:ascii="宋体" w:hAnsi="宋体" w:eastAsia="宋体"/>
          <w:sz w:val="24"/>
          <w:szCs w:val="24"/>
          <w:lang w:bidi="zh-CN"/>
        </w:rPr>
      </w:pPr>
      <w:r>
        <w:rPr>
          <w:rFonts w:hint="eastAsia" w:ascii="宋体" w:hAnsi="宋体" w:eastAsia="宋体"/>
          <w:sz w:val="24"/>
          <w:szCs w:val="24"/>
          <w:lang w:bidi="zh-CN"/>
        </w:rPr>
        <w:t>1.</w:t>
      </w:r>
      <w:r>
        <w:rPr>
          <w:rFonts w:hint="eastAsia" w:ascii="宋体" w:hAnsi="宋体" w:eastAsia="宋体"/>
          <w:sz w:val="24"/>
          <w:szCs w:val="24"/>
          <w:u w:val="single"/>
          <w:lang w:bidi="zh-CN"/>
        </w:rPr>
        <w:t xml:space="preserve"> （标的名称） </w:t>
      </w:r>
      <w:r>
        <w:rPr>
          <w:rFonts w:hint="eastAsia" w:ascii="宋体" w:hAnsi="宋体" w:eastAsia="宋体"/>
          <w:sz w:val="24"/>
          <w:szCs w:val="24"/>
          <w:lang w:bidi="zh-CN"/>
        </w:rPr>
        <w:t>，属于</w:t>
      </w:r>
      <w:r>
        <w:rPr>
          <w:rFonts w:hint="eastAsia" w:ascii="宋体" w:hAnsi="宋体" w:eastAsia="宋体"/>
          <w:sz w:val="24"/>
          <w:szCs w:val="24"/>
          <w:u w:val="single"/>
          <w:lang w:bidi="zh-CN"/>
        </w:rPr>
        <w:t>（询价论证文件中明确的所属行业）</w:t>
      </w:r>
      <w:r>
        <w:rPr>
          <w:rFonts w:hint="eastAsia" w:ascii="宋体" w:hAnsi="宋体" w:eastAsia="宋体"/>
          <w:sz w:val="24"/>
          <w:szCs w:val="24"/>
          <w:lang w:bidi="zh-CN"/>
        </w:rPr>
        <w:t>； 承建（承接）企业为</w:t>
      </w:r>
      <w:r>
        <w:rPr>
          <w:rFonts w:hint="eastAsia" w:ascii="宋体" w:hAnsi="宋体" w:eastAsia="宋体"/>
          <w:sz w:val="24"/>
          <w:szCs w:val="24"/>
          <w:u w:val="single"/>
          <w:lang w:bidi="zh-CN"/>
        </w:rPr>
        <w:t>（企业名称）</w:t>
      </w:r>
      <w:r>
        <w:rPr>
          <w:rFonts w:hint="eastAsia" w:ascii="宋体" w:hAnsi="宋体" w:eastAsia="宋体"/>
          <w:sz w:val="24"/>
          <w:szCs w:val="24"/>
          <w:lang w:bidi="zh-CN"/>
        </w:rPr>
        <w:t>，从业人员</w:t>
      </w:r>
      <w:r>
        <w:rPr>
          <w:rFonts w:hint="eastAsia" w:ascii="宋体" w:hAnsi="宋体" w:eastAsia="宋体"/>
          <w:sz w:val="24"/>
          <w:szCs w:val="24"/>
          <w:u w:val="single"/>
          <w:lang w:bidi="zh-CN"/>
        </w:rPr>
        <w:t xml:space="preserve">  </w:t>
      </w:r>
      <w:r>
        <w:rPr>
          <w:rFonts w:hint="eastAsia" w:ascii="宋体" w:hAnsi="宋体" w:eastAsia="宋体"/>
          <w:sz w:val="24"/>
          <w:szCs w:val="24"/>
          <w:lang w:bidi="zh-CN"/>
        </w:rPr>
        <w:t>人，营业收入为</w:t>
      </w:r>
      <w:r>
        <w:rPr>
          <w:rFonts w:hint="eastAsia" w:ascii="宋体" w:hAnsi="宋体" w:eastAsia="宋体"/>
          <w:sz w:val="24"/>
          <w:szCs w:val="24"/>
          <w:u w:val="single"/>
          <w:lang w:bidi="zh-CN"/>
        </w:rPr>
        <w:t xml:space="preserve">  </w:t>
      </w:r>
      <w:r>
        <w:rPr>
          <w:rFonts w:hint="eastAsia" w:ascii="宋体" w:hAnsi="宋体" w:eastAsia="宋体"/>
          <w:sz w:val="24"/>
          <w:szCs w:val="24"/>
          <w:lang w:bidi="zh-CN"/>
        </w:rPr>
        <w:t>万元，资产总额为</w:t>
      </w:r>
      <w:r>
        <w:rPr>
          <w:rFonts w:hint="eastAsia" w:ascii="宋体" w:hAnsi="宋体" w:eastAsia="宋体"/>
          <w:sz w:val="24"/>
          <w:szCs w:val="24"/>
          <w:u w:val="single"/>
          <w:lang w:bidi="zh-CN"/>
        </w:rPr>
        <w:t xml:space="preserve">  </w:t>
      </w:r>
      <w:r>
        <w:rPr>
          <w:rFonts w:hint="eastAsia" w:ascii="宋体" w:hAnsi="宋体" w:eastAsia="宋体"/>
          <w:sz w:val="24"/>
          <w:szCs w:val="24"/>
          <w:lang w:bidi="zh-CN"/>
        </w:rPr>
        <w:t>万元，属于</w:t>
      </w:r>
      <w:r>
        <w:rPr>
          <w:rFonts w:hint="eastAsia" w:ascii="宋体" w:hAnsi="宋体" w:eastAsia="宋体"/>
          <w:sz w:val="24"/>
          <w:szCs w:val="24"/>
          <w:u w:val="single"/>
          <w:lang w:bidi="zh-CN"/>
        </w:rPr>
        <w:t>（中型企业、 小型企业、微型企业）</w:t>
      </w:r>
      <w:r>
        <w:rPr>
          <w:rFonts w:hint="eastAsia" w:ascii="宋体" w:hAnsi="宋体" w:eastAsia="宋体"/>
          <w:sz w:val="24"/>
          <w:szCs w:val="24"/>
          <w:lang w:bidi="zh-CN"/>
        </w:rPr>
        <w:t>；</w:t>
      </w:r>
    </w:p>
    <w:p>
      <w:pPr>
        <w:tabs>
          <w:tab w:val="left" w:pos="7098"/>
        </w:tabs>
        <w:spacing w:line="560" w:lineRule="exact"/>
        <w:ind w:firstLine="480" w:firstLineChars="200"/>
        <w:jc w:val="left"/>
        <w:rPr>
          <w:rFonts w:ascii="宋体" w:hAnsi="宋体" w:eastAsia="宋体"/>
          <w:sz w:val="24"/>
          <w:szCs w:val="24"/>
          <w:lang w:bidi="zh-CN"/>
        </w:rPr>
      </w:pPr>
      <w:r>
        <w:rPr>
          <w:rFonts w:hint="eastAsia" w:ascii="宋体" w:hAnsi="宋体" w:eastAsia="宋体"/>
          <w:sz w:val="24"/>
          <w:szCs w:val="24"/>
          <w:lang w:bidi="zh-CN"/>
        </w:rPr>
        <w:t>2.</w:t>
      </w:r>
      <w:r>
        <w:rPr>
          <w:rFonts w:hint="eastAsia" w:ascii="宋体" w:hAnsi="宋体" w:eastAsia="宋体"/>
          <w:sz w:val="24"/>
          <w:szCs w:val="24"/>
          <w:u w:val="single"/>
          <w:lang w:bidi="zh-CN"/>
        </w:rPr>
        <w:t xml:space="preserve"> （标的名称） </w:t>
      </w:r>
      <w:r>
        <w:rPr>
          <w:rFonts w:hint="eastAsia" w:ascii="宋体" w:hAnsi="宋体" w:eastAsia="宋体"/>
          <w:sz w:val="24"/>
          <w:szCs w:val="24"/>
          <w:lang w:bidi="zh-CN"/>
        </w:rPr>
        <w:t>，属于</w:t>
      </w:r>
      <w:r>
        <w:rPr>
          <w:rFonts w:hint="eastAsia" w:ascii="宋体" w:hAnsi="宋体" w:eastAsia="宋体"/>
          <w:sz w:val="24"/>
          <w:szCs w:val="24"/>
          <w:u w:val="single"/>
          <w:lang w:bidi="zh-CN"/>
        </w:rPr>
        <w:t>（询价论证文件中明确的所属行业）</w:t>
      </w:r>
      <w:r>
        <w:rPr>
          <w:rFonts w:hint="eastAsia" w:ascii="宋体" w:hAnsi="宋体" w:eastAsia="宋体"/>
          <w:sz w:val="24"/>
          <w:szCs w:val="24"/>
          <w:lang w:bidi="zh-CN"/>
        </w:rPr>
        <w:t>； 承建（承接）企业为</w:t>
      </w:r>
      <w:r>
        <w:rPr>
          <w:rFonts w:hint="eastAsia" w:ascii="宋体" w:hAnsi="宋体" w:eastAsia="宋体"/>
          <w:sz w:val="24"/>
          <w:szCs w:val="24"/>
          <w:u w:val="single"/>
          <w:lang w:bidi="zh-CN"/>
        </w:rPr>
        <w:t>（企业名称）</w:t>
      </w:r>
      <w:r>
        <w:rPr>
          <w:rFonts w:hint="eastAsia" w:ascii="宋体" w:hAnsi="宋体" w:eastAsia="宋体"/>
          <w:sz w:val="24"/>
          <w:szCs w:val="24"/>
          <w:lang w:bidi="zh-CN"/>
        </w:rPr>
        <w:t>，从业人员</w:t>
      </w:r>
      <w:r>
        <w:rPr>
          <w:rFonts w:hint="eastAsia" w:ascii="宋体" w:hAnsi="宋体" w:eastAsia="宋体"/>
          <w:sz w:val="24"/>
          <w:szCs w:val="24"/>
          <w:u w:val="single"/>
          <w:lang w:bidi="zh-CN"/>
        </w:rPr>
        <w:t xml:space="preserve">  </w:t>
      </w:r>
      <w:r>
        <w:rPr>
          <w:rFonts w:hint="eastAsia" w:ascii="宋体" w:hAnsi="宋体" w:eastAsia="宋体"/>
          <w:sz w:val="24"/>
          <w:szCs w:val="24"/>
          <w:lang w:bidi="zh-CN"/>
        </w:rPr>
        <w:t>人，营业收入为</w:t>
      </w:r>
      <w:r>
        <w:rPr>
          <w:rFonts w:hint="eastAsia" w:ascii="宋体" w:hAnsi="宋体" w:eastAsia="宋体"/>
          <w:sz w:val="24"/>
          <w:szCs w:val="24"/>
          <w:u w:val="single"/>
          <w:lang w:bidi="zh-CN"/>
        </w:rPr>
        <w:t xml:space="preserve">  </w:t>
      </w:r>
      <w:r>
        <w:rPr>
          <w:rFonts w:hint="eastAsia" w:ascii="宋体" w:hAnsi="宋体" w:eastAsia="宋体"/>
          <w:sz w:val="24"/>
          <w:szCs w:val="24"/>
          <w:lang w:bidi="zh-CN"/>
        </w:rPr>
        <w:t>万元，资产总额为</w:t>
      </w:r>
      <w:r>
        <w:rPr>
          <w:rFonts w:hint="eastAsia" w:ascii="宋体" w:hAnsi="宋体" w:eastAsia="宋体"/>
          <w:sz w:val="24"/>
          <w:szCs w:val="24"/>
          <w:u w:val="single"/>
          <w:lang w:bidi="zh-CN"/>
        </w:rPr>
        <w:t xml:space="preserve">  </w:t>
      </w:r>
      <w:r>
        <w:rPr>
          <w:rFonts w:hint="eastAsia" w:ascii="宋体" w:hAnsi="宋体" w:eastAsia="宋体"/>
          <w:sz w:val="24"/>
          <w:szCs w:val="24"/>
          <w:lang w:bidi="zh-CN"/>
        </w:rPr>
        <w:t>万元，属于</w:t>
      </w:r>
      <w:r>
        <w:rPr>
          <w:rFonts w:hint="eastAsia" w:ascii="宋体" w:hAnsi="宋体" w:eastAsia="宋体"/>
          <w:sz w:val="24"/>
          <w:szCs w:val="24"/>
          <w:u w:val="single"/>
          <w:lang w:bidi="zh-CN"/>
        </w:rPr>
        <w:t>（中型企业、 小型企业、微型企业）</w:t>
      </w:r>
      <w:r>
        <w:rPr>
          <w:rFonts w:hint="eastAsia" w:ascii="宋体" w:hAnsi="宋体" w:eastAsia="宋体"/>
          <w:sz w:val="24"/>
          <w:szCs w:val="24"/>
          <w:lang w:bidi="zh-CN"/>
        </w:rPr>
        <w:t>；</w:t>
      </w:r>
    </w:p>
    <w:p>
      <w:pPr>
        <w:tabs>
          <w:tab w:val="left" w:pos="7098"/>
        </w:tabs>
        <w:spacing w:line="560" w:lineRule="exact"/>
        <w:ind w:firstLine="480" w:firstLineChars="200"/>
        <w:jc w:val="left"/>
        <w:rPr>
          <w:rFonts w:ascii="宋体" w:hAnsi="宋体" w:eastAsia="宋体"/>
          <w:sz w:val="24"/>
          <w:szCs w:val="24"/>
          <w:lang w:bidi="zh-CN"/>
        </w:rPr>
      </w:pPr>
      <w:r>
        <w:rPr>
          <w:rFonts w:hint="eastAsia" w:ascii="宋体" w:hAnsi="宋体" w:eastAsia="宋体"/>
          <w:sz w:val="24"/>
          <w:szCs w:val="24"/>
          <w:lang w:bidi="zh-CN"/>
        </w:rPr>
        <w:t xml:space="preserve"> ……</w:t>
      </w:r>
    </w:p>
    <w:p>
      <w:pPr>
        <w:tabs>
          <w:tab w:val="left" w:pos="7098"/>
        </w:tabs>
        <w:spacing w:line="560" w:lineRule="exact"/>
        <w:ind w:firstLine="480" w:firstLineChars="200"/>
        <w:jc w:val="left"/>
        <w:rPr>
          <w:rFonts w:ascii="宋体" w:hAnsi="宋体" w:eastAsia="宋体"/>
          <w:sz w:val="24"/>
          <w:szCs w:val="24"/>
          <w:lang w:bidi="zh-CN"/>
        </w:rPr>
      </w:pPr>
      <w:r>
        <w:rPr>
          <w:rFonts w:hint="eastAsia" w:ascii="宋体" w:hAnsi="宋体" w:eastAsia="宋体"/>
          <w:sz w:val="24"/>
          <w:szCs w:val="24"/>
          <w:lang w:bidi="zh-CN"/>
        </w:rPr>
        <w:t>以上企业，不属于大企业的分支机构，不存在控股股东 为大企业的情形，也不存在与大企业的负责人为同一人的情 形。</w:t>
      </w:r>
    </w:p>
    <w:p>
      <w:pPr>
        <w:tabs>
          <w:tab w:val="left" w:pos="7098"/>
        </w:tabs>
        <w:spacing w:line="560" w:lineRule="exact"/>
        <w:ind w:firstLine="480" w:firstLineChars="200"/>
        <w:jc w:val="left"/>
        <w:rPr>
          <w:rFonts w:ascii="宋体" w:hAnsi="宋体" w:eastAsia="宋体"/>
          <w:sz w:val="24"/>
          <w:szCs w:val="24"/>
          <w:lang w:bidi="zh-CN"/>
        </w:rPr>
      </w:pPr>
      <w:r>
        <w:rPr>
          <w:rFonts w:hint="eastAsia" w:ascii="宋体" w:hAnsi="宋体" w:eastAsia="宋体"/>
          <w:sz w:val="24"/>
          <w:szCs w:val="24"/>
          <w:lang w:bidi="zh-CN"/>
        </w:rPr>
        <w:t xml:space="preserve">本企业对上述声明内容的真实性负责。如有虚假，将依法承担相应责任。 </w:t>
      </w:r>
    </w:p>
    <w:p>
      <w:pPr>
        <w:tabs>
          <w:tab w:val="left" w:pos="7098"/>
        </w:tabs>
        <w:spacing w:line="560" w:lineRule="exact"/>
        <w:ind w:right="1680" w:firstLine="6000" w:firstLineChars="2500"/>
        <w:jc w:val="left"/>
        <w:rPr>
          <w:rFonts w:ascii="宋体" w:hAnsi="宋体" w:eastAsia="宋体"/>
          <w:sz w:val="24"/>
          <w:szCs w:val="24"/>
          <w:lang w:bidi="zh-CN"/>
        </w:rPr>
      </w:pPr>
      <w:r>
        <w:rPr>
          <w:rFonts w:hint="eastAsia" w:ascii="宋体" w:hAnsi="宋体" w:eastAsia="宋体"/>
          <w:sz w:val="24"/>
          <w:szCs w:val="24"/>
          <w:lang w:bidi="zh-CN"/>
        </w:rPr>
        <w:t>企业名称（盖章）：</w:t>
      </w:r>
    </w:p>
    <w:p>
      <w:pPr>
        <w:tabs>
          <w:tab w:val="left" w:pos="7098"/>
        </w:tabs>
        <w:spacing w:line="560" w:lineRule="exact"/>
        <w:ind w:right="1680" w:firstLine="6000" w:firstLineChars="2500"/>
        <w:jc w:val="left"/>
        <w:rPr>
          <w:rFonts w:ascii="宋体" w:hAnsi="宋体" w:eastAsia="宋体"/>
          <w:sz w:val="24"/>
          <w:szCs w:val="24"/>
          <w:lang w:bidi="zh-CN"/>
        </w:rPr>
      </w:pPr>
      <w:r>
        <w:rPr>
          <w:rFonts w:hint="eastAsia" w:ascii="宋体" w:hAnsi="宋体" w:eastAsia="宋体"/>
          <w:sz w:val="24"/>
          <w:szCs w:val="24"/>
          <w:lang w:bidi="zh-CN"/>
        </w:rPr>
        <w:t>日 期：</w:t>
      </w:r>
    </w:p>
    <w:p>
      <w:pPr>
        <w:tabs>
          <w:tab w:val="left" w:pos="7098"/>
        </w:tabs>
        <w:spacing w:line="560" w:lineRule="exact"/>
        <w:ind w:right="1680"/>
        <w:jc w:val="left"/>
        <w:rPr>
          <w:rFonts w:ascii="宋体" w:hAnsi="宋体" w:eastAsia="宋体"/>
          <w:sz w:val="24"/>
          <w:szCs w:val="24"/>
          <w:lang w:bidi="zh-CN"/>
        </w:rPr>
      </w:pPr>
      <w:r>
        <w:rPr>
          <w:rFonts w:hint="eastAsia" w:ascii="宋体" w:hAnsi="宋体" w:eastAsia="宋体"/>
          <w:sz w:val="24"/>
          <w:szCs w:val="24"/>
          <w:lang w:bidi="zh-CN"/>
        </w:rPr>
        <w:t>备注1：从业人员、营业收入、资产总额填报上一年度数据，无上一年度数据的新成立企业可不填报。</w:t>
      </w:r>
    </w:p>
    <w:p>
      <w:pPr>
        <w:tabs>
          <w:tab w:val="left" w:pos="7098"/>
        </w:tabs>
        <w:spacing w:line="560" w:lineRule="exact"/>
        <w:ind w:right="1680"/>
        <w:jc w:val="left"/>
        <w:rPr>
          <w:rFonts w:ascii="宋体" w:hAnsi="宋体" w:eastAsia="宋体"/>
          <w:sz w:val="24"/>
          <w:szCs w:val="24"/>
          <w:lang w:bidi="zh-CN"/>
        </w:rPr>
      </w:pPr>
      <w:r>
        <w:rPr>
          <w:rFonts w:hint="eastAsia" w:ascii="宋体" w:hAnsi="宋体" w:eastAsia="宋体"/>
          <w:sz w:val="24"/>
          <w:szCs w:val="24"/>
          <w:lang w:bidi="zh-CN"/>
        </w:rPr>
        <w:t>备注2：供应商如不提供此声明函，价格将不做相应扣除。</w:t>
      </w:r>
    </w:p>
    <w:p>
      <w:pPr>
        <w:tabs>
          <w:tab w:val="left" w:pos="7098"/>
        </w:tabs>
        <w:spacing w:line="560" w:lineRule="exact"/>
        <w:jc w:val="left"/>
        <w:rPr>
          <w:rFonts w:ascii="宋体" w:hAnsi="宋体" w:eastAsia="宋体"/>
          <w:b/>
          <w:bCs/>
          <w:sz w:val="24"/>
          <w:szCs w:val="24"/>
          <w:lang w:bidi="zh-CN"/>
        </w:rPr>
      </w:pPr>
      <w:r>
        <w:rPr>
          <w:rFonts w:hint="eastAsia" w:ascii="宋体" w:hAnsi="宋体" w:eastAsia="宋体"/>
          <w:b/>
          <w:bCs/>
          <w:sz w:val="24"/>
          <w:szCs w:val="24"/>
          <w:lang w:bidi="zh-CN"/>
        </w:rPr>
        <w:t>备注3：“中小企业划型标准”详见《关于印发中小企业划型标准规定的通知》工信部联企业〔2011〕300号，供应商也可登录中华人民共和国工信部官网，使用“中小企业规模类型自测小程序”进行企业规模自测。</w:t>
      </w:r>
    </w:p>
    <w:bookmarkEnd w:id="2"/>
    <w:p>
      <w:pPr>
        <w:widowControl/>
        <w:adjustRightInd w:val="0"/>
        <w:spacing w:line="420" w:lineRule="auto"/>
        <w:ind w:firstLine="480" w:firstLineChars="200"/>
        <w:jc w:val="left"/>
        <w:rPr>
          <w:rFonts w:ascii="宋体" w:hAnsi="宋体" w:eastAsia="宋体"/>
          <w:sz w:val="24"/>
          <w:szCs w:val="24"/>
        </w:rPr>
      </w:pPr>
    </w:p>
    <w:p>
      <w:pPr>
        <w:rPr>
          <w:rFonts w:ascii="宋体" w:hAnsi="宋体" w:eastAsia="宋体"/>
          <w:sz w:val="24"/>
          <w:szCs w:val="24"/>
        </w:rPr>
      </w:pPr>
    </w:p>
    <w:p>
      <w:pPr>
        <w:pStyle w:val="26"/>
        <w:rPr>
          <w:rFonts w:ascii="宋体" w:hAnsi="宋体" w:eastAsia="宋体"/>
          <w:sz w:val="24"/>
          <w:szCs w:val="24"/>
        </w:rPr>
      </w:pPr>
    </w:p>
    <w:p>
      <w:pPr>
        <w:rPr>
          <w:rFonts w:ascii="宋体" w:hAnsi="宋体" w:eastAsia="宋体"/>
          <w:sz w:val="24"/>
          <w:szCs w:val="24"/>
        </w:rPr>
      </w:pPr>
    </w:p>
    <w:p>
      <w:pPr>
        <w:pStyle w:val="26"/>
        <w:rPr>
          <w:rFonts w:ascii="宋体" w:hAnsi="宋体" w:eastAsia="宋体"/>
          <w:sz w:val="24"/>
          <w:szCs w:val="24"/>
        </w:rPr>
      </w:pPr>
    </w:p>
    <w:p>
      <w:pPr>
        <w:rPr>
          <w:rFonts w:ascii="宋体" w:hAnsi="宋体" w:eastAsia="宋体"/>
          <w:b/>
          <w:bCs/>
          <w:sz w:val="24"/>
          <w:szCs w:val="24"/>
        </w:rPr>
      </w:pPr>
      <w:r>
        <w:rPr>
          <w:rFonts w:hint="eastAsia" w:ascii="宋体" w:hAnsi="宋体" w:eastAsia="宋体"/>
          <w:b/>
          <w:bCs/>
          <w:sz w:val="24"/>
          <w:szCs w:val="24"/>
        </w:rPr>
        <w:t>附件:报名报    请意向参与者务必截止日前将报名表发至邮箱：</w:t>
      </w:r>
      <w:r>
        <w:rPr>
          <w:rFonts w:hint="eastAsia" w:ascii="宋体" w:hAnsi="宋体" w:eastAsia="宋体"/>
          <w:b/>
          <w:bCs/>
          <w:sz w:val="24"/>
          <w:szCs w:val="24"/>
          <w:lang w:val="en-US"/>
        </w:rPr>
        <w:t>jnyyxxc</w:t>
      </w:r>
      <w:r>
        <w:rPr>
          <w:rFonts w:hint="eastAsia" w:ascii="宋体" w:hAnsi="宋体" w:eastAsia="宋体"/>
          <w:b/>
          <w:bCs/>
          <w:sz w:val="24"/>
          <w:szCs w:val="24"/>
        </w:rPr>
        <w:t>@163.com</w:t>
      </w:r>
    </w:p>
    <w:p>
      <w:pPr>
        <w:rPr>
          <w:rFonts w:ascii="宋体" w:hAnsi="宋体" w:eastAsia="宋体"/>
          <w:b/>
          <w:bCs/>
          <w:sz w:val="24"/>
          <w:szCs w:val="24"/>
        </w:rPr>
      </w:pPr>
    </w:p>
    <w:p>
      <w:pPr>
        <w:pStyle w:val="6"/>
        <w:rPr>
          <w:rFonts w:cs="宋体"/>
          <w:sz w:val="24"/>
          <w:szCs w:val="24"/>
        </w:rPr>
      </w:pPr>
    </w:p>
    <w:p>
      <w:pPr>
        <w:pStyle w:val="26"/>
        <w:rPr>
          <w:rFonts w:ascii="宋体" w:hAnsi="宋体" w:eastAsia="宋体"/>
          <w:sz w:val="24"/>
          <w:szCs w:val="24"/>
        </w:rPr>
      </w:pPr>
    </w:p>
    <w:p>
      <w:pPr>
        <w:rPr>
          <w:rFonts w:ascii="宋体" w:hAnsi="宋体" w:eastAsia="宋体"/>
          <w:b/>
          <w:bCs/>
          <w:sz w:val="24"/>
          <w:szCs w:val="24"/>
        </w:rPr>
      </w:pPr>
      <w:r>
        <w:rPr>
          <w:rFonts w:hint="eastAsia" w:ascii="宋体" w:hAnsi="宋体" w:eastAsia="宋体"/>
          <w:sz w:val="24"/>
          <w:szCs w:val="24"/>
        </w:rPr>
        <w:t xml:space="preserve">                               </w:t>
      </w:r>
      <w:r>
        <w:rPr>
          <w:rFonts w:hint="eastAsia" w:ascii="宋体" w:hAnsi="宋体" w:eastAsia="宋体"/>
          <w:b/>
          <w:bCs/>
          <w:sz w:val="24"/>
          <w:szCs w:val="24"/>
        </w:rPr>
        <w:t xml:space="preserve">         报名表</w:t>
      </w:r>
    </w:p>
    <w:p>
      <w:pPr>
        <w:pStyle w:val="6"/>
        <w:rPr>
          <w:rFonts w:cs="宋体"/>
          <w:sz w:val="24"/>
          <w:szCs w:val="24"/>
        </w:rPr>
      </w:pPr>
    </w:p>
    <w:p>
      <w:pPr>
        <w:rPr>
          <w:rFonts w:ascii="宋体" w:hAnsi="宋体" w:eastAsia="宋体"/>
          <w:b/>
          <w:bCs/>
          <w:sz w:val="24"/>
          <w:szCs w:val="24"/>
        </w:rPr>
      </w:pPr>
      <w:r>
        <w:rPr>
          <w:rFonts w:hint="eastAsia" w:ascii="宋体" w:hAnsi="宋体" w:eastAsia="宋体"/>
          <w:b/>
          <w:bCs/>
          <w:sz w:val="24"/>
          <w:szCs w:val="24"/>
        </w:rPr>
        <w:t>致:南京市江宁医院</w:t>
      </w:r>
    </w:p>
    <w:p>
      <w:pPr>
        <w:pStyle w:val="6"/>
        <w:rPr>
          <w:rFonts w:cs="宋体"/>
          <w:sz w:val="24"/>
          <w:szCs w:val="24"/>
        </w:rPr>
      </w:pPr>
    </w:p>
    <w:p>
      <w:pPr>
        <w:pStyle w:val="26"/>
        <w:ind w:left="0"/>
        <w:rPr>
          <w:rFonts w:ascii="宋体" w:hAnsi="宋体" w:eastAsia="宋体"/>
          <w:sz w:val="24"/>
          <w:szCs w:val="24"/>
        </w:rPr>
      </w:pPr>
      <w:r>
        <w:rPr>
          <w:rFonts w:hint="eastAsia" w:ascii="宋体" w:hAnsi="宋体" w:eastAsia="宋体"/>
          <w:sz w:val="24"/>
          <w:szCs w:val="24"/>
        </w:rPr>
        <w:t xml:space="preserve">       </w:t>
      </w:r>
    </w:p>
    <w:p>
      <w:pPr>
        <w:autoSpaceDE w:val="0"/>
        <w:autoSpaceDN w:val="0"/>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根据贵方</w:t>
      </w:r>
      <w:r>
        <w:rPr>
          <w:rFonts w:hint="eastAsia" w:ascii="宋体" w:hAnsi="宋体" w:eastAsia="宋体"/>
          <w:sz w:val="24"/>
          <w:szCs w:val="24"/>
          <w:u w:val="single"/>
        </w:rPr>
        <w:t xml:space="preserve">                    </w:t>
      </w:r>
      <w:r>
        <w:rPr>
          <w:rFonts w:hint="eastAsia" w:ascii="宋体" w:hAnsi="宋体" w:eastAsia="宋体"/>
          <w:sz w:val="24"/>
          <w:szCs w:val="24"/>
        </w:rPr>
        <w:t>（项目名称）</w:t>
      </w:r>
      <w:r>
        <w:rPr>
          <w:rFonts w:hint="eastAsia" w:ascii="宋体" w:hAnsi="宋体" w:eastAsia="宋体"/>
          <w:sz w:val="24"/>
          <w:szCs w:val="24"/>
          <w:u w:val="single"/>
          <w:lang w:val="en-US"/>
        </w:rPr>
        <w:t xml:space="preserve">                </w:t>
      </w:r>
      <w:r>
        <w:rPr>
          <w:rFonts w:hint="eastAsia" w:ascii="宋体" w:hAnsi="宋体" w:eastAsia="宋体"/>
          <w:sz w:val="24"/>
          <w:szCs w:val="24"/>
        </w:rPr>
        <w:t>（项目编号）询价论证邀请，我方</w:t>
      </w:r>
      <w:r>
        <w:rPr>
          <w:rFonts w:hint="eastAsia" w:ascii="宋体" w:hAnsi="宋体" w:eastAsia="宋体"/>
          <w:sz w:val="24"/>
          <w:szCs w:val="24"/>
          <w:u w:val="single"/>
          <w:lang w:val="en-US"/>
        </w:rPr>
        <w:t xml:space="preserve">                        </w:t>
      </w:r>
      <w:r>
        <w:rPr>
          <w:rFonts w:hint="eastAsia" w:ascii="宋体" w:hAnsi="宋体" w:eastAsia="宋体"/>
          <w:sz w:val="24"/>
          <w:szCs w:val="24"/>
          <w:lang w:val="en-US"/>
        </w:rPr>
        <w:t>(供应商名称)</w:t>
      </w:r>
      <w:r>
        <w:rPr>
          <w:rFonts w:hint="eastAsia" w:ascii="宋体" w:hAnsi="宋体" w:eastAsia="宋体"/>
          <w:sz w:val="24"/>
          <w:szCs w:val="24"/>
        </w:rPr>
        <w:t>决定参与本次询价论证活动，并提交响应文件</w:t>
      </w:r>
      <w:r>
        <w:rPr>
          <w:rFonts w:hint="eastAsia" w:ascii="宋体" w:hAnsi="宋体" w:eastAsia="宋体"/>
          <w:sz w:val="24"/>
          <w:szCs w:val="24"/>
          <w:lang w:val="en-US"/>
        </w:rPr>
        <w:t>及</w:t>
      </w:r>
      <w:r>
        <w:rPr>
          <w:rFonts w:hint="eastAsia" w:ascii="宋体" w:hAnsi="宋体" w:eastAsia="宋体"/>
          <w:sz w:val="24"/>
          <w:szCs w:val="24"/>
        </w:rPr>
        <w:t>报价。</w:t>
      </w:r>
    </w:p>
    <w:p>
      <w:pPr>
        <w:pStyle w:val="26"/>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   </w:t>
      </w:r>
    </w:p>
    <w:tbl>
      <w:tblPr>
        <w:tblStyle w:val="60"/>
        <w:tblW w:w="6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tcPr>
          <w:p>
            <w:pPr>
              <w:autoSpaceDE w:val="0"/>
              <w:autoSpaceDN w:val="0"/>
              <w:rPr>
                <w:rFonts w:ascii="宋体" w:hAnsi="宋体" w:eastAsia="宋体"/>
                <w:sz w:val="24"/>
                <w:szCs w:val="24"/>
                <w:lang w:eastAsia="en-US"/>
              </w:rPr>
            </w:pPr>
            <w:r>
              <w:rPr>
                <w:rFonts w:hint="eastAsia" w:ascii="宋体" w:hAnsi="宋体" w:eastAsia="宋体"/>
                <w:sz w:val="24"/>
                <w:szCs w:val="24"/>
                <w:lang w:eastAsia="en-US"/>
              </w:rPr>
              <w:t>供应商名称</w:t>
            </w:r>
          </w:p>
        </w:tc>
        <w:tc>
          <w:tcPr>
            <w:tcW w:w="4253" w:type="dxa"/>
          </w:tcPr>
          <w:p>
            <w:pPr>
              <w:autoSpaceDE w:val="0"/>
              <w:autoSpaceDN w:val="0"/>
              <w:rPr>
                <w:rFonts w:ascii="宋体" w:hAnsi="宋体" w:eastAsia="宋体"/>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63" w:type="dxa"/>
          </w:tcPr>
          <w:p>
            <w:pPr>
              <w:autoSpaceDE w:val="0"/>
              <w:autoSpaceDN w:val="0"/>
              <w:rPr>
                <w:rFonts w:ascii="宋体" w:hAnsi="宋体" w:eastAsia="宋体"/>
                <w:sz w:val="24"/>
                <w:szCs w:val="24"/>
                <w:lang w:eastAsia="en-US"/>
              </w:rPr>
            </w:pPr>
            <w:r>
              <w:rPr>
                <w:rFonts w:hint="eastAsia" w:ascii="宋体" w:hAnsi="宋体" w:eastAsia="宋体"/>
                <w:sz w:val="24"/>
                <w:szCs w:val="24"/>
                <w:lang w:eastAsia="en-US"/>
              </w:rPr>
              <w:t>公司地址</w:t>
            </w:r>
          </w:p>
        </w:tc>
        <w:tc>
          <w:tcPr>
            <w:tcW w:w="4253" w:type="dxa"/>
          </w:tcPr>
          <w:p>
            <w:pPr>
              <w:autoSpaceDE w:val="0"/>
              <w:autoSpaceDN w:val="0"/>
              <w:rPr>
                <w:rFonts w:ascii="宋体" w:hAnsi="宋体" w:eastAsia="宋体"/>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263" w:type="dxa"/>
          </w:tcPr>
          <w:p>
            <w:pPr>
              <w:autoSpaceDE w:val="0"/>
              <w:autoSpaceDN w:val="0"/>
              <w:rPr>
                <w:rFonts w:ascii="宋体" w:hAnsi="宋体" w:eastAsia="宋体"/>
                <w:sz w:val="24"/>
                <w:szCs w:val="24"/>
                <w:lang w:eastAsia="en-US"/>
              </w:rPr>
            </w:pPr>
            <w:r>
              <w:rPr>
                <w:rFonts w:hint="eastAsia" w:ascii="宋体" w:hAnsi="宋体" w:eastAsia="宋体"/>
                <w:sz w:val="24"/>
                <w:szCs w:val="24"/>
                <w:lang w:eastAsia="en-US"/>
              </w:rPr>
              <w:t>项目授权代表</w:t>
            </w:r>
          </w:p>
        </w:tc>
        <w:tc>
          <w:tcPr>
            <w:tcW w:w="4253" w:type="dxa"/>
          </w:tcPr>
          <w:p>
            <w:pPr>
              <w:autoSpaceDE w:val="0"/>
              <w:autoSpaceDN w:val="0"/>
              <w:rPr>
                <w:rFonts w:ascii="宋体" w:hAnsi="宋体" w:eastAsia="宋体"/>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63" w:type="dxa"/>
          </w:tcPr>
          <w:p>
            <w:pPr>
              <w:autoSpaceDE w:val="0"/>
              <w:autoSpaceDN w:val="0"/>
              <w:rPr>
                <w:rFonts w:ascii="宋体" w:hAnsi="宋体" w:eastAsia="宋体"/>
                <w:sz w:val="24"/>
                <w:szCs w:val="24"/>
                <w:lang w:eastAsia="en-US"/>
              </w:rPr>
            </w:pPr>
            <w:r>
              <w:rPr>
                <w:rFonts w:hint="eastAsia" w:ascii="宋体" w:hAnsi="宋体" w:eastAsia="宋体"/>
                <w:sz w:val="24"/>
                <w:szCs w:val="24"/>
                <w:lang w:eastAsia="en-US"/>
              </w:rPr>
              <w:t>联系方式</w:t>
            </w:r>
          </w:p>
        </w:tc>
        <w:tc>
          <w:tcPr>
            <w:tcW w:w="4253" w:type="dxa"/>
          </w:tcPr>
          <w:p>
            <w:pPr>
              <w:autoSpaceDE w:val="0"/>
              <w:autoSpaceDN w:val="0"/>
              <w:rPr>
                <w:rFonts w:ascii="宋体" w:hAnsi="宋体" w:eastAsia="宋体"/>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63" w:type="dxa"/>
          </w:tcPr>
          <w:p>
            <w:pPr>
              <w:autoSpaceDE w:val="0"/>
              <w:autoSpaceDN w:val="0"/>
              <w:rPr>
                <w:rFonts w:ascii="宋体" w:hAnsi="宋体" w:eastAsia="宋体"/>
                <w:sz w:val="24"/>
                <w:szCs w:val="24"/>
                <w:lang w:eastAsia="en-US"/>
              </w:rPr>
            </w:pPr>
            <w:r>
              <w:rPr>
                <w:rFonts w:hint="eastAsia" w:ascii="宋体" w:hAnsi="宋体" w:eastAsia="宋体"/>
                <w:sz w:val="24"/>
                <w:szCs w:val="24"/>
                <w:lang w:eastAsia="en-US"/>
              </w:rPr>
              <w:t>参与人数(不高于2 人)</w:t>
            </w:r>
          </w:p>
        </w:tc>
        <w:tc>
          <w:tcPr>
            <w:tcW w:w="4253" w:type="dxa"/>
          </w:tcPr>
          <w:p>
            <w:pPr>
              <w:autoSpaceDE w:val="0"/>
              <w:autoSpaceDN w:val="0"/>
              <w:rPr>
                <w:rFonts w:ascii="宋体" w:hAnsi="宋体" w:eastAsia="宋体"/>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63" w:type="dxa"/>
          </w:tcPr>
          <w:p>
            <w:pPr>
              <w:autoSpaceDE w:val="0"/>
              <w:autoSpaceDN w:val="0"/>
              <w:rPr>
                <w:rFonts w:ascii="宋体" w:hAnsi="宋体" w:eastAsia="宋体"/>
                <w:sz w:val="24"/>
                <w:szCs w:val="24"/>
                <w:lang w:eastAsia="en-US"/>
              </w:rPr>
            </w:pPr>
            <w:r>
              <w:rPr>
                <w:rFonts w:hint="eastAsia" w:ascii="宋体" w:hAnsi="宋体" w:eastAsia="宋体"/>
                <w:sz w:val="24"/>
                <w:szCs w:val="24"/>
                <w:lang w:eastAsia="en-US"/>
              </w:rPr>
              <w:t>项目询价论证答疑时间</w:t>
            </w:r>
          </w:p>
        </w:tc>
        <w:tc>
          <w:tcPr>
            <w:tcW w:w="4253" w:type="dxa"/>
          </w:tcPr>
          <w:p>
            <w:pPr>
              <w:autoSpaceDE w:val="0"/>
              <w:autoSpaceDN w:val="0"/>
              <w:rPr>
                <w:rFonts w:ascii="宋体" w:hAnsi="宋体" w:eastAsia="宋体"/>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263" w:type="dxa"/>
          </w:tcPr>
          <w:p>
            <w:pPr>
              <w:autoSpaceDE w:val="0"/>
              <w:autoSpaceDN w:val="0"/>
              <w:rPr>
                <w:rFonts w:ascii="宋体" w:hAnsi="宋体" w:eastAsia="宋体"/>
                <w:sz w:val="24"/>
                <w:szCs w:val="24"/>
                <w:lang w:eastAsia="en-US"/>
              </w:rPr>
            </w:pPr>
            <w:r>
              <w:rPr>
                <w:rFonts w:hint="eastAsia" w:ascii="宋体" w:hAnsi="宋体" w:eastAsia="宋体"/>
                <w:sz w:val="24"/>
                <w:szCs w:val="24"/>
                <w:lang w:eastAsia="en-US"/>
              </w:rPr>
              <w:t>是否参与项目答疑</w:t>
            </w:r>
          </w:p>
        </w:tc>
        <w:tc>
          <w:tcPr>
            <w:tcW w:w="4253" w:type="dxa"/>
          </w:tcPr>
          <w:p>
            <w:pPr>
              <w:autoSpaceDE w:val="0"/>
              <w:autoSpaceDN w:val="0"/>
              <w:rPr>
                <w:rFonts w:ascii="宋体" w:hAnsi="宋体" w:eastAsia="宋体"/>
                <w:sz w:val="24"/>
                <w:szCs w:val="24"/>
                <w:lang w:eastAsia="en-US"/>
              </w:rPr>
            </w:pPr>
          </w:p>
        </w:tc>
      </w:tr>
    </w:tbl>
    <w:p>
      <w:pPr>
        <w:rPr>
          <w:rFonts w:ascii="宋体" w:hAnsi="宋体" w:eastAsia="宋体"/>
          <w:sz w:val="24"/>
          <w:szCs w:val="24"/>
        </w:rPr>
      </w:pPr>
    </w:p>
    <w:p>
      <w:pPr>
        <w:pStyle w:val="26"/>
        <w:rPr>
          <w:rFonts w:ascii="宋体" w:hAnsi="宋体" w:eastAsia="宋体"/>
          <w:sz w:val="24"/>
          <w:szCs w:val="24"/>
        </w:rPr>
      </w:pPr>
    </w:p>
    <w:p>
      <w:pPr>
        <w:rPr>
          <w:rFonts w:ascii="宋体" w:hAnsi="宋体" w:eastAsia="宋体"/>
          <w:sz w:val="24"/>
          <w:szCs w:val="24"/>
        </w:rPr>
      </w:pPr>
    </w:p>
    <w:p>
      <w:pPr>
        <w:pStyle w:val="26"/>
        <w:rPr>
          <w:rFonts w:ascii="宋体" w:hAnsi="宋体" w:eastAsia="宋体"/>
          <w:sz w:val="24"/>
          <w:szCs w:val="24"/>
        </w:rPr>
      </w:pPr>
      <w:r>
        <w:rPr>
          <w:rFonts w:hint="eastAsia" w:ascii="宋体" w:hAnsi="宋体" w:eastAsia="宋体"/>
          <w:sz w:val="24"/>
          <w:szCs w:val="24"/>
        </w:rPr>
        <w:t xml:space="preserve">                                           供应商名称:(盖章)</w:t>
      </w:r>
    </w:p>
    <w:p>
      <w:pPr>
        <w:pStyle w:val="26"/>
        <w:rPr>
          <w:rFonts w:ascii="宋体" w:hAnsi="宋体" w:eastAsia="宋体"/>
          <w:sz w:val="24"/>
          <w:szCs w:val="24"/>
        </w:rPr>
      </w:pPr>
      <w:r>
        <w:rPr>
          <w:rFonts w:hint="eastAsia" w:ascii="宋体" w:hAnsi="宋体" w:eastAsia="宋体"/>
          <w:sz w:val="24"/>
          <w:szCs w:val="24"/>
        </w:rPr>
        <w:t xml:space="preserve">                                           报名时间:</w:t>
      </w:r>
    </w:p>
    <w:p>
      <w:pPr>
        <w:rPr>
          <w:rFonts w:ascii="宋体" w:hAnsi="宋体" w:eastAsia="宋体"/>
          <w:sz w:val="24"/>
          <w:szCs w:val="24"/>
        </w:rPr>
      </w:pPr>
    </w:p>
    <w:p>
      <w:pPr>
        <w:rPr>
          <w:rFonts w:ascii="宋体" w:hAnsi="宋体" w:eastAsia="宋体"/>
          <w:sz w:val="24"/>
          <w:szCs w:val="24"/>
        </w:rPr>
      </w:pPr>
    </w:p>
    <w:p>
      <w:pPr>
        <w:pStyle w:val="26"/>
        <w:rPr>
          <w:rFonts w:ascii="宋体" w:hAnsi="宋体" w:eastAsia="宋体"/>
          <w:sz w:val="24"/>
          <w:szCs w:val="24"/>
        </w:rPr>
      </w:pPr>
      <w:r>
        <w:rPr>
          <w:rFonts w:hint="eastAsia" w:ascii="宋体" w:hAnsi="宋体" w:eastAsia="宋体"/>
          <w:sz w:val="24"/>
          <w:szCs w:val="24"/>
        </w:rPr>
        <w:t>附件:营业执照及授权代表身份证复印件一份, 加盖公章.</w:t>
      </w:r>
    </w:p>
    <w:p>
      <w:pPr>
        <w:rPr>
          <w:rFonts w:ascii="宋体" w:hAnsi="宋体" w:eastAsia="宋体"/>
          <w:sz w:val="24"/>
          <w:szCs w:val="24"/>
        </w:rPr>
      </w:pPr>
    </w:p>
    <w:p>
      <w:pPr>
        <w:pStyle w:val="26"/>
        <w:rPr>
          <w:rFonts w:ascii="宋体" w:hAnsi="宋体" w:eastAsia="宋体"/>
          <w:sz w:val="24"/>
          <w:szCs w:val="24"/>
        </w:rPr>
      </w:pPr>
    </w:p>
    <w:p>
      <w:pPr>
        <w:pStyle w:val="26"/>
        <w:rPr>
          <w:rFonts w:ascii="宋体" w:hAnsi="宋体" w:eastAsia="宋体"/>
          <w:sz w:val="24"/>
          <w:szCs w:val="24"/>
        </w:rPr>
      </w:pPr>
    </w:p>
    <w:p>
      <w:pPr>
        <w:pStyle w:val="26"/>
        <w:rPr>
          <w:rFonts w:ascii="宋体" w:hAnsi="宋体" w:eastAsia="宋体"/>
          <w:sz w:val="24"/>
          <w:szCs w:val="24"/>
        </w:rPr>
        <w:sectPr>
          <w:footerReference r:id="rId14" w:type="first"/>
          <w:headerReference r:id="rId11" w:type="default"/>
          <w:footerReference r:id="rId12" w:type="default"/>
          <w:footerReference r:id="rId13" w:type="even"/>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宋体" w:hAnsi="宋体" w:eastAsia="宋体"/>
          <w:b/>
          <w:sz w:val="24"/>
          <w:szCs w:val="24"/>
        </w:rPr>
      </w:pPr>
      <w:bookmarkStart w:id="3" w:name="_Toc476153619"/>
      <w:r>
        <w:rPr>
          <w:rFonts w:hint="eastAsia" w:ascii="宋体" w:hAnsi="宋体" w:eastAsia="宋体"/>
          <w:b/>
          <w:sz w:val="24"/>
          <w:szCs w:val="24"/>
        </w:rPr>
        <w:t>中小企业划型标准</w:t>
      </w:r>
      <w:bookmarkEnd w:id="3"/>
    </w:p>
    <w:tbl>
      <w:tblPr>
        <w:tblStyle w:val="59"/>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sz w:val="24"/>
                <w:szCs w:val="24"/>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营业收入</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从业人员</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总资产</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营业收入</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从业人员</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总资产</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营业收入</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44" w:leftChars="-23" w:right="-62" w:rightChars="-31" w:hanging="190" w:hangingChars="79"/>
              <w:jc w:val="center"/>
              <w:rPr>
                <w:rFonts w:ascii="宋体" w:hAnsi="宋体" w:eastAsia="宋体"/>
                <w:b/>
                <w:sz w:val="24"/>
                <w:szCs w:val="24"/>
              </w:rPr>
            </w:pPr>
            <w:r>
              <w:rPr>
                <w:rFonts w:hint="eastAsia" w:ascii="宋体" w:hAnsi="宋体" w:eastAsia="宋体"/>
                <w:b/>
                <w:sz w:val="24"/>
                <w:szCs w:val="24"/>
              </w:rPr>
              <w:t>从业人员</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总资产</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营业收入</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从业人员</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总资产</w:t>
            </w:r>
          </w:p>
          <w:p>
            <w:pPr>
              <w:spacing w:line="240" w:lineRule="atLeast"/>
              <w:ind w:left="-46" w:leftChars="-23" w:right="-62" w:rightChars="-31"/>
              <w:jc w:val="center"/>
              <w:rPr>
                <w:rFonts w:ascii="宋体" w:hAnsi="宋体" w:eastAsia="宋体"/>
                <w:b/>
                <w:sz w:val="24"/>
                <w:szCs w:val="24"/>
              </w:rPr>
            </w:pPr>
            <w:r>
              <w:rPr>
                <w:rFonts w:hint="eastAsia" w:ascii="宋体" w:hAnsi="宋体" w:eastAsia="宋体"/>
                <w:b/>
                <w:sz w:val="24"/>
                <w:szCs w:val="24"/>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 w:val="24"/>
                <w:szCs w:val="24"/>
              </w:rPr>
            </w:pPr>
            <w:r>
              <w:rPr>
                <w:rFonts w:hint="eastAsia" w:ascii="宋体" w:hAnsi="宋体" w:eastAsia="宋体"/>
                <w:b/>
                <w:sz w:val="24"/>
                <w:szCs w:val="24"/>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 w:val="24"/>
                <w:szCs w:val="24"/>
              </w:rPr>
            </w:pPr>
            <w:r>
              <w:rPr>
                <w:rFonts w:hint="eastAsia" w:ascii="宋体" w:hAnsi="宋体" w:eastAsia="宋体"/>
                <w:b/>
                <w:sz w:val="24"/>
                <w:szCs w:val="24"/>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 w:val="24"/>
                <w:szCs w:val="24"/>
              </w:rPr>
            </w:pPr>
            <w:r>
              <w:rPr>
                <w:rFonts w:hint="eastAsia" w:ascii="宋体" w:hAnsi="宋体" w:eastAsia="宋体"/>
                <w:bCs/>
                <w:sz w:val="24"/>
                <w:szCs w:val="24"/>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 w:val="24"/>
                <w:szCs w:val="24"/>
              </w:rPr>
            </w:pPr>
            <w:r>
              <w:rPr>
                <w:rFonts w:hint="eastAsia" w:ascii="宋体" w:hAnsi="宋体" w:eastAsia="宋体"/>
                <w:bCs/>
                <w:sz w:val="24"/>
                <w:szCs w:val="24"/>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 w:val="24"/>
                <w:szCs w:val="24"/>
              </w:rPr>
            </w:pPr>
            <w:r>
              <w:rPr>
                <w:rFonts w:hint="eastAsia" w:ascii="宋体" w:hAnsi="宋体" w:eastAsia="宋体"/>
                <w:sz w:val="24"/>
                <w:szCs w:val="24"/>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 w:val="24"/>
                <w:szCs w:val="24"/>
              </w:rPr>
            </w:pPr>
            <w:r>
              <w:rPr>
                <w:rFonts w:hint="eastAsia" w:ascii="宋体" w:hAnsi="宋体" w:eastAsia="宋体"/>
                <w:sz w:val="24"/>
                <w:szCs w:val="24"/>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 w:val="24"/>
                <w:szCs w:val="24"/>
              </w:rPr>
            </w:pPr>
            <w:r>
              <w:rPr>
                <w:rFonts w:hint="eastAsia" w:ascii="宋体" w:hAnsi="宋体" w:eastAsia="宋体"/>
                <w:b/>
                <w:sz w:val="24"/>
                <w:szCs w:val="24"/>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 w:val="24"/>
                <w:szCs w:val="24"/>
              </w:rPr>
            </w:pPr>
            <w:r>
              <w:rPr>
                <w:rFonts w:hint="eastAsia" w:ascii="宋体" w:hAnsi="宋体" w:eastAsia="宋体"/>
                <w:b/>
                <w:sz w:val="24"/>
                <w:szCs w:val="24"/>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 w:val="24"/>
                <w:szCs w:val="24"/>
              </w:rPr>
            </w:pPr>
            <w:r>
              <w:rPr>
                <w:rFonts w:hint="eastAsia" w:ascii="宋体" w:hAnsi="宋体" w:eastAsia="宋体"/>
                <w:b/>
                <w:sz w:val="24"/>
                <w:szCs w:val="24"/>
              </w:rPr>
              <w:t>　</w:t>
            </w:r>
          </w:p>
        </w:tc>
      </w:tr>
    </w:tbl>
    <w:p>
      <w:pPr>
        <w:pStyle w:val="26"/>
        <w:rPr>
          <w:rFonts w:ascii="宋体" w:hAnsi="宋体" w:eastAsia="宋体"/>
          <w:sz w:val="24"/>
          <w:szCs w:val="24"/>
        </w:rPr>
      </w:pPr>
    </w:p>
    <w:p>
      <w:pPr>
        <w:tabs>
          <w:tab w:val="left" w:pos="5454"/>
        </w:tabs>
        <w:autoSpaceDE w:val="0"/>
        <w:autoSpaceDN w:val="0"/>
        <w:ind w:left="145"/>
        <w:jc w:val="left"/>
        <w:rPr>
          <w:rFonts w:ascii="宋体" w:hAnsi="宋体" w:eastAsia="宋体"/>
          <w:sz w:val="24"/>
          <w:szCs w:val="24"/>
          <w:lang w:bidi="zh-CN"/>
        </w:rPr>
      </w:pPr>
    </w:p>
    <w:p>
      <w:pPr>
        <w:pStyle w:val="26"/>
        <w:rPr>
          <w:rFonts w:ascii="宋体" w:hAnsi="宋体" w:eastAsia="宋体"/>
          <w:sz w:val="24"/>
          <w:szCs w:val="24"/>
          <w:lang w:bidi="zh-CN"/>
        </w:rPr>
      </w:pPr>
    </w:p>
    <w:p>
      <w:pPr>
        <w:rPr>
          <w:rFonts w:ascii="宋体" w:hAnsi="宋体" w:eastAsia="宋体"/>
          <w:sz w:val="24"/>
          <w:szCs w:val="24"/>
          <w:lang w:bidi="zh-CN"/>
        </w:rPr>
      </w:pPr>
    </w:p>
    <w:p>
      <w:pPr>
        <w:pStyle w:val="26"/>
        <w:rPr>
          <w:rFonts w:ascii="宋体" w:hAnsi="宋体" w:eastAsia="宋体"/>
          <w:sz w:val="24"/>
          <w:szCs w:val="24"/>
          <w:lang w:bidi="zh-CN"/>
        </w:rPr>
      </w:pPr>
    </w:p>
    <w:p>
      <w:pPr>
        <w:pStyle w:val="26"/>
        <w:ind w:left="0"/>
        <w:rPr>
          <w:rFonts w:ascii="宋体" w:hAnsi="宋体" w:eastAsia="宋体"/>
          <w:sz w:val="24"/>
          <w:szCs w:val="24"/>
          <w:lang w:bidi="zh-CN"/>
        </w:rPr>
      </w:pPr>
    </w:p>
    <w:sectPr>
      <w:pgSz w:w="16838" w:h="11906" w:orient="landscape"/>
      <w:pgMar w:top="1080" w:right="1440" w:bottom="1080" w:left="1440" w:header="851" w:footer="680" w:gutter="0"/>
      <w:pgNumType w:chapStyle="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0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pple Color Emoji">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0" distR="0" simplePos="0" relativeHeight="251664384" behindDoc="0" locked="0" layoutInCell="1" allowOverlap="1">
              <wp:simplePos x="0" y="0"/>
              <wp:positionH relativeFrom="page">
                <wp:align>center</wp:align>
              </wp:positionH>
              <wp:positionV relativeFrom="page">
                <wp:align>bottom</wp:align>
              </wp:positionV>
              <wp:extent cx="443865" cy="443865"/>
              <wp:effectExtent l="0" t="0" r="3810" b="0"/>
              <wp:wrapNone/>
              <wp:docPr id="6" name="文本框 6"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4384;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BrqDSAAAAAwEAAA8AAAAAAAAAAQAgAAAAIgAAAGRycy9kb3ducmV2LnhtbFBL&#10;AQIUABQAAAAIAIdO4kCcInKHNQIAAF4EAAAOAAAAAAAAAAEAIAAAACEBAABkcnMvZTJvRG9jLnht&#10;bFBLBQYAAAAABgAGAFkBAADIBQ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02918690"/>
                          </w:sdtPr>
                          <w:sdtContent>
                            <w:p>
                              <w:pPr>
                                <w:pStyle w:val="36"/>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02918690"/>
                    </w:sdtPr>
                    <w:sdtContent>
                      <w:p>
                        <w:pPr>
                          <w:pStyle w:val="36"/>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36"/>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0" distR="0" simplePos="0" relativeHeight="251663360" behindDoc="0" locked="0" layoutInCell="1" allowOverlap="1">
              <wp:simplePos x="0" y="0"/>
              <wp:positionH relativeFrom="page">
                <wp:align>center</wp:align>
              </wp:positionH>
              <wp:positionV relativeFrom="page">
                <wp:align>bottom</wp:align>
              </wp:positionV>
              <wp:extent cx="443865" cy="443865"/>
              <wp:effectExtent l="0" t="0" r="3810" b="0"/>
              <wp:wrapNone/>
              <wp:docPr id="5" name="文本框 5"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3360;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IGuoNIAAAADAQAADwAAAAAAAAABACAAAAAiAAAAZHJzL2Rvd25yZXYueG1sUEsB&#10;AhQAFAAAAAgAh07iQLHIWMs0AgAAXgQAAA4AAAAAAAAAAQAgAAAAIQEAAGRycy9lMm9Eb2MueG1s&#10;UEsFBgAAAAAGAAYAWQEAAMcFA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0" distR="0" simplePos="0" relativeHeight="251662336" behindDoc="0" locked="0" layoutInCell="1" allowOverlap="1">
              <wp:simplePos x="0" y="0"/>
              <wp:positionH relativeFrom="page">
                <wp:align>center</wp:align>
              </wp:positionH>
              <wp:positionV relativeFrom="page">
                <wp:align>bottom</wp:align>
              </wp:positionV>
              <wp:extent cx="443865" cy="443865"/>
              <wp:effectExtent l="0" t="0" r="3810" b="0"/>
              <wp:wrapNone/>
              <wp:docPr id="4" name="文本框 4"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2336;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BrqDSAAAAAwEAAA8AAAAAAAAAAQAgAAAAIgAAAGRycy9kb3ducmV2LnhtbFBL&#10;AQIUABQAAAAIAIdO4kCVbG5GNQIAAF4EAAAOAAAAAAAAAAEAIAAAACEBAABkcnMvZTJvRG9jLnht&#10;bFBLBQYAAAAABgAGAFkBAADIBQ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0" distR="0" simplePos="0" relativeHeight="251667456" behindDoc="0" locked="0" layoutInCell="1" allowOverlap="1">
              <wp:simplePos x="0" y="0"/>
              <wp:positionH relativeFrom="page">
                <wp:align>center</wp:align>
              </wp:positionH>
              <wp:positionV relativeFrom="page">
                <wp:align>bottom</wp:align>
              </wp:positionV>
              <wp:extent cx="443865" cy="443865"/>
              <wp:effectExtent l="0" t="0" r="3810" b="0"/>
              <wp:wrapNone/>
              <wp:docPr id="9" name="文本框 9"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7456;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BrqDSAAAAAwEAAA8AAAAAAAAAAQAgAAAAIgAAAGRycy9kb3ducmV2LnhtbFBL&#10;AQIUABQAAAAIAIdO4kBEZoIgNQIAAF4EAAAOAAAAAAAAAAEAIAAAACEBAABkcnMvZTJvRG9jLnht&#10;bFBLBQYAAAAABgAGAFkBAADIBQ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27980028"/>
                          </w:sdtPr>
                          <w:sdtContent>
                            <w:p>
                              <w:pPr>
                                <w:pStyle w:val="36"/>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327980028"/>
                    </w:sdtPr>
                    <w:sdtContent>
                      <w:p>
                        <w:pPr>
                          <w:pStyle w:val="36"/>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6"/>
      <w:ind w:right="360"/>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0" distR="0" simplePos="0" relativeHeight="251666432" behindDoc="0" locked="0" layoutInCell="1" allowOverlap="1">
              <wp:simplePos x="0" y="0"/>
              <wp:positionH relativeFrom="page">
                <wp:align>center</wp:align>
              </wp:positionH>
              <wp:positionV relativeFrom="page">
                <wp:align>bottom</wp:align>
              </wp:positionV>
              <wp:extent cx="443865" cy="443865"/>
              <wp:effectExtent l="0" t="0" r="3810" b="0"/>
              <wp:wrapNone/>
              <wp:docPr id="8" name="文本框 8"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6432;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IGuoNIAAAADAQAADwAAAAAAAAABACAAAAAiAAAAZHJzL2Rvd25yZXYueG1sUEsB&#10;AhQAFAAAAAgAh07iQGDCtK00AgAAXgQAAA4AAAAAAAAAAQAgAAAAIQEAAGRycy9lMm9Eb2MueG1s&#10;UEsFBgAAAAAGAAYAWQEAAMcFA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0" distR="0" simplePos="0" relativeHeight="251665408" behindDoc="0" locked="0" layoutInCell="1" allowOverlap="1">
              <wp:simplePos x="0" y="0"/>
              <wp:positionH relativeFrom="page">
                <wp:align>center</wp:align>
              </wp:positionH>
              <wp:positionV relativeFrom="page">
                <wp:align>bottom</wp:align>
              </wp:positionV>
              <wp:extent cx="443865" cy="443865"/>
              <wp:effectExtent l="0" t="0" r="3810" b="0"/>
              <wp:wrapNone/>
              <wp:docPr id="7" name="文本框 7"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5408;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BrqDSAAAAAwEAAA8AAAAAAAAAAQAgAAAAIgAAAGRycy9kb3ducmV2LnhtbFBL&#10;AQIUABQAAAAIAIdO4kC4hkQKNQIAAF4EAAAOAAAAAAAAAAEAIAAAACEBAABkcnMvZTJvRG9jLnht&#10;bFBLBQYAAAAABgAGAFkBAADIBQ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mc:AlternateContent>
        <mc:Choice Requires="wps">
          <w:drawing>
            <wp:anchor distT="0" distB="0" distL="0" distR="0" simplePos="0" relativeHeight="251670528" behindDoc="0" locked="0" layoutInCell="1" allowOverlap="1">
              <wp:simplePos x="0" y="0"/>
              <wp:positionH relativeFrom="page">
                <wp:align>center</wp:align>
              </wp:positionH>
              <wp:positionV relativeFrom="page">
                <wp:align>bottom</wp:align>
              </wp:positionV>
              <wp:extent cx="443865" cy="443865"/>
              <wp:effectExtent l="0" t="0" r="3810" b="0"/>
              <wp:wrapNone/>
              <wp:docPr id="12" name="文本框 1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70528;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BrqDSAAAAAwEAAA8AAAAAAAAAAQAgAAAAIgAAAGRycy9kb3ducmV2LnhtbFBL&#10;AQIUABQAAAAIAIdO4kCtZFOhNQIAAGAEAAAOAAAAAAAAAAEAIAAAACEBAABkcnMvZTJvRG9jLnht&#10;bFBLBQYAAAAABgAGAFkBAADIBQ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rPr>
                              <w:rStyle w:val="64"/>
                            </w:rPr>
                          </w:pPr>
                          <w:r>
                            <w:rPr>
                              <w:rStyle w:val="64"/>
                            </w:rPr>
                            <w:fldChar w:fldCharType="begin"/>
                          </w:r>
                          <w:r>
                            <w:rPr>
                              <w:rStyle w:val="64"/>
                            </w:rPr>
                            <w:instrText xml:space="preserve">PAGE  </w:instrText>
                          </w:r>
                          <w:r>
                            <w:rPr>
                              <w:rStyle w:val="64"/>
                            </w:rPr>
                            <w:fldChar w:fldCharType="separate"/>
                          </w:r>
                          <w:r>
                            <w:rPr>
                              <w:rStyle w:val="64"/>
                            </w:rPr>
                            <w:t>21</w:t>
                          </w:r>
                          <w:r>
                            <w:rPr>
                              <w:rStyle w:val="6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6"/>
                      <w:rPr>
                        <w:rStyle w:val="64"/>
                      </w:rPr>
                    </w:pPr>
                    <w:r>
                      <w:rPr>
                        <w:rStyle w:val="64"/>
                      </w:rPr>
                      <w:fldChar w:fldCharType="begin"/>
                    </w:r>
                    <w:r>
                      <w:rPr>
                        <w:rStyle w:val="64"/>
                      </w:rPr>
                      <w:instrText xml:space="preserve">PAGE  </w:instrText>
                    </w:r>
                    <w:r>
                      <w:rPr>
                        <w:rStyle w:val="64"/>
                      </w:rPr>
                      <w:fldChar w:fldCharType="separate"/>
                    </w:r>
                    <w:r>
                      <w:rPr>
                        <w:rStyle w:val="64"/>
                      </w:rPr>
                      <w:t>21</w:t>
                    </w:r>
                    <w:r>
                      <w:rPr>
                        <w:rStyle w:val="6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64"/>
      </w:rPr>
    </w:pPr>
    <w:r>
      <mc:AlternateContent>
        <mc:Choice Requires="wps">
          <w:drawing>
            <wp:anchor distT="0" distB="0" distL="0" distR="0" simplePos="0" relativeHeight="251669504" behindDoc="0" locked="0" layoutInCell="1" allowOverlap="1">
              <wp:simplePos x="0" y="0"/>
              <wp:positionH relativeFrom="page">
                <wp:align>center</wp:align>
              </wp:positionH>
              <wp:positionV relativeFrom="page">
                <wp:align>bottom</wp:align>
              </wp:positionV>
              <wp:extent cx="443865" cy="443865"/>
              <wp:effectExtent l="0" t="0" r="3810" b="0"/>
              <wp:wrapNone/>
              <wp:docPr id="11" name="文本框 1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9504;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BrqDSAAAAAwEAAA8AAAAAAAAAAQAgAAAAIgAAAGRycy9kb3ducmV2LnhtbFBL&#10;AQIUABQAAAAIAIdO4kB+caFrNQIAAGAEAAAOAAAAAAAAAAEAIAAAACEBAABkcnMvZTJvRG9jLnht&#10;bFBLBQYAAAAABgAGAFkBAADIBQ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r>
      <w:rPr>
        <w:rStyle w:val="64"/>
      </w:rPr>
      <w:fldChar w:fldCharType="begin"/>
    </w:r>
    <w:r>
      <w:rPr>
        <w:rStyle w:val="64"/>
      </w:rPr>
      <w:instrText xml:space="preserve">PAGE  </w:instrText>
    </w:r>
    <w:r>
      <w:rPr>
        <w:rStyle w:val="64"/>
      </w:rPr>
      <w:fldChar w:fldCharType="end"/>
    </w:r>
  </w:p>
  <w:p>
    <w:pPr>
      <w:pStyle w:val="3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0" distR="0" simplePos="0" relativeHeight="251668480" behindDoc="0" locked="0" layoutInCell="1" allowOverlap="1">
              <wp:simplePos x="0" y="0"/>
              <wp:positionH relativeFrom="page">
                <wp:align>center</wp:align>
              </wp:positionH>
              <wp:positionV relativeFrom="page">
                <wp:align>bottom</wp:align>
              </wp:positionV>
              <wp:extent cx="443865" cy="443865"/>
              <wp:effectExtent l="0" t="0" r="3810" b="0"/>
              <wp:wrapNone/>
              <wp:docPr id="10" name="文本框 10"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cs="Calibri"/>
                              <w:color w:val="626469"/>
                              <w:sz w:val="12"/>
                              <w:szCs w:val="12"/>
                            </w:rPr>
                          </w:pPr>
                          <w:r>
                            <w:rPr>
                              <w:rFonts w:cs="Calibri"/>
                              <w:color w:val="626469"/>
                              <w:sz w:val="12"/>
                              <w:szCs w:val="12"/>
                            </w:rPr>
                            <w:t>Public</w:t>
                          </w:r>
                        </w:p>
                      </w:txbxContent>
                    </wps:txbx>
                    <wps:bodyPr rot="0" spcFirstLastPara="0" vertOverflow="overflow" horzOverflow="overflow" vert="horz" wrap="none" lIns="0" tIns="0" rIns="0" bIns="190500" numCol="1" spcCol="0" rtlCol="0" fromWordArt="0" anchor="b" anchorCtr="0" forceAA="0" compatLnSpc="1">
                      <a:spAutoFit/>
                    </wps:bodyPr>
                  </wps:wsp>
                </a:graphicData>
              </a:graphic>
            </wp:anchor>
          </w:drawing>
        </mc:Choice>
        <mc:Fallback>
          <w:pict>
            <v:shape id="_x0000_s1026" o:spid="_x0000_s1026" o:spt="202" alt="Public" type="#_x0000_t202" style="position:absolute;left:0pt;height:34.95pt;width:34.95pt;mso-position-horizontal:center;mso-position-horizontal-relative:page;mso-position-vertical:bottom;mso-position-vertical-relative:page;mso-wrap-style:none;z-index:251668480;v-text-anchor:bottom;mso-width-relative:page;mso-height-relative:page;" filled="f" stroked="f" coordsize="21600,21600" o:gfxdata="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IGuoNIAAAADAQAADwAAAAAAAAABACAAAAAiAAAAZHJzL2Rvd25yZXYueG1sUEsB&#10;AhQAFAAAAAgAh07iQPB/IJs0AgAAYAQAAA4AAAAAAAAAAQAgAAAAIQEAAGRycy9lMm9Eb2MueG1s&#10;UEsFBgAAAAAGAAYAWQEAAMcFAAAAAA==&#10;">
              <v:fill on="f" focussize="0,0"/>
              <v:stroke on="f"/>
              <v:imagedata o:title=""/>
              <o:lock v:ext="edit" aspectratio="f"/>
              <v:textbox inset="0mm,0mm,0mm,15pt" style="mso-fit-shape-to-text:t;">
                <w:txbxContent>
                  <w:p>
                    <w:pPr>
                      <w:rPr>
                        <w:rFonts w:cs="Calibri"/>
                        <w:color w:val="626469"/>
                        <w:sz w:val="12"/>
                        <w:szCs w:val="12"/>
                      </w:rPr>
                    </w:pPr>
                    <w:r>
                      <w:rPr>
                        <w:rFonts w:cs="Calibri"/>
                        <w:color w:val="626469"/>
                        <w:sz w:val="12"/>
                        <w:szCs w:val="12"/>
                      </w:rPr>
                      <w:t>Public</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20658"/>
    <w:multiLevelType w:val="multilevel"/>
    <w:tmpl w:val="20620658"/>
    <w:lvl w:ilvl="0" w:tentative="0">
      <w:start w:val="1"/>
      <w:numFmt w:val="bullet"/>
      <w:pStyle w:val="36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1"/>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3">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5E3037"/>
    <w:rsid w:val="00001C73"/>
    <w:rsid w:val="000200C0"/>
    <w:rsid w:val="00023042"/>
    <w:rsid w:val="000238AE"/>
    <w:rsid w:val="0003214A"/>
    <w:rsid w:val="0003371F"/>
    <w:rsid w:val="00046D5A"/>
    <w:rsid w:val="00056909"/>
    <w:rsid w:val="00074CA3"/>
    <w:rsid w:val="00076558"/>
    <w:rsid w:val="00081ABC"/>
    <w:rsid w:val="000A2DA0"/>
    <w:rsid w:val="000C7A04"/>
    <w:rsid w:val="000E05B4"/>
    <w:rsid w:val="000F70FB"/>
    <w:rsid w:val="0010340C"/>
    <w:rsid w:val="00125C5D"/>
    <w:rsid w:val="0014031B"/>
    <w:rsid w:val="00140A13"/>
    <w:rsid w:val="00145DF7"/>
    <w:rsid w:val="00147DCB"/>
    <w:rsid w:val="00151DDF"/>
    <w:rsid w:val="00153C27"/>
    <w:rsid w:val="0016494C"/>
    <w:rsid w:val="00170BF3"/>
    <w:rsid w:val="001766E5"/>
    <w:rsid w:val="0018341D"/>
    <w:rsid w:val="00186EDC"/>
    <w:rsid w:val="00191BA0"/>
    <w:rsid w:val="001A0EED"/>
    <w:rsid w:val="001A59EA"/>
    <w:rsid w:val="001C2C99"/>
    <w:rsid w:val="001E229B"/>
    <w:rsid w:val="001E2F1F"/>
    <w:rsid w:val="001F33A7"/>
    <w:rsid w:val="001F5E9A"/>
    <w:rsid w:val="0020663F"/>
    <w:rsid w:val="002070AA"/>
    <w:rsid w:val="00211D90"/>
    <w:rsid w:val="0022296F"/>
    <w:rsid w:val="00222BFD"/>
    <w:rsid w:val="00225837"/>
    <w:rsid w:val="00243F24"/>
    <w:rsid w:val="002522BC"/>
    <w:rsid w:val="002729D0"/>
    <w:rsid w:val="0028400B"/>
    <w:rsid w:val="00284DA9"/>
    <w:rsid w:val="00292BE8"/>
    <w:rsid w:val="002943DD"/>
    <w:rsid w:val="002A25B5"/>
    <w:rsid w:val="002A5AB5"/>
    <w:rsid w:val="002B25D3"/>
    <w:rsid w:val="002C19DA"/>
    <w:rsid w:val="002C2948"/>
    <w:rsid w:val="002D7C87"/>
    <w:rsid w:val="002F17E4"/>
    <w:rsid w:val="002F3C04"/>
    <w:rsid w:val="002F49B1"/>
    <w:rsid w:val="0031050D"/>
    <w:rsid w:val="00311831"/>
    <w:rsid w:val="00313077"/>
    <w:rsid w:val="00325489"/>
    <w:rsid w:val="003375B7"/>
    <w:rsid w:val="00345348"/>
    <w:rsid w:val="00364DEC"/>
    <w:rsid w:val="003662BD"/>
    <w:rsid w:val="00380AD5"/>
    <w:rsid w:val="0038403A"/>
    <w:rsid w:val="003A2B3E"/>
    <w:rsid w:val="003A5D47"/>
    <w:rsid w:val="003C1BE6"/>
    <w:rsid w:val="003C2828"/>
    <w:rsid w:val="003C3FEA"/>
    <w:rsid w:val="003C5AF2"/>
    <w:rsid w:val="003F0311"/>
    <w:rsid w:val="00401F70"/>
    <w:rsid w:val="00406507"/>
    <w:rsid w:val="00410834"/>
    <w:rsid w:val="00416418"/>
    <w:rsid w:val="00421A9E"/>
    <w:rsid w:val="0042218A"/>
    <w:rsid w:val="004270A1"/>
    <w:rsid w:val="0043415B"/>
    <w:rsid w:val="00441EB7"/>
    <w:rsid w:val="004432D2"/>
    <w:rsid w:val="004537A3"/>
    <w:rsid w:val="00460B8B"/>
    <w:rsid w:val="00461C42"/>
    <w:rsid w:val="0047222C"/>
    <w:rsid w:val="00480551"/>
    <w:rsid w:val="00481BBE"/>
    <w:rsid w:val="004867EE"/>
    <w:rsid w:val="00487ED0"/>
    <w:rsid w:val="00496405"/>
    <w:rsid w:val="004A1859"/>
    <w:rsid w:val="004A3CA7"/>
    <w:rsid w:val="004B08A7"/>
    <w:rsid w:val="004B2552"/>
    <w:rsid w:val="004C2772"/>
    <w:rsid w:val="004C45FC"/>
    <w:rsid w:val="004C7881"/>
    <w:rsid w:val="004E13C0"/>
    <w:rsid w:val="004F64ED"/>
    <w:rsid w:val="00517F6D"/>
    <w:rsid w:val="00534A80"/>
    <w:rsid w:val="00534FAE"/>
    <w:rsid w:val="00547664"/>
    <w:rsid w:val="00571CAD"/>
    <w:rsid w:val="00572F7A"/>
    <w:rsid w:val="00577BA5"/>
    <w:rsid w:val="005840CC"/>
    <w:rsid w:val="00597399"/>
    <w:rsid w:val="005B5643"/>
    <w:rsid w:val="005B58E5"/>
    <w:rsid w:val="005E3037"/>
    <w:rsid w:val="005E3341"/>
    <w:rsid w:val="005E6970"/>
    <w:rsid w:val="005E772D"/>
    <w:rsid w:val="005E7E69"/>
    <w:rsid w:val="005F21DA"/>
    <w:rsid w:val="00603E70"/>
    <w:rsid w:val="0060519D"/>
    <w:rsid w:val="00605470"/>
    <w:rsid w:val="00607933"/>
    <w:rsid w:val="00617FAB"/>
    <w:rsid w:val="00620FA2"/>
    <w:rsid w:val="00621393"/>
    <w:rsid w:val="006363CA"/>
    <w:rsid w:val="006471DC"/>
    <w:rsid w:val="0064746F"/>
    <w:rsid w:val="00665AC9"/>
    <w:rsid w:val="006930C6"/>
    <w:rsid w:val="00695F44"/>
    <w:rsid w:val="006A50FC"/>
    <w:rsid w:val="006A5AEA"/>
    <w:rsid w:val="006B7064"/>
    <w:rsid w:val="006C2433"/>
    <w:rsid w:val="006C3292"/>
    <w:rsid w:val="006C3D23"/>
    <w:rsid w:val="006D0C5A"/>
    <w:rsid w:val="006D10C0"/>
    <w:rsid w:val="006E5586"/>
    <w:rsid w:val="006F5101"/>
    <w:rsid w:val="00707ADB"/>
    <w:rsid w:val="00714621"/>
    <w:rsid w:val="00721F03"/>
    <w:rsid w:val="00724DC8"/>
    <w:rsid w:val="00742122"/>
    <w:rsid w:val="00743205"/>
    <w:rsid w:val="007557F4"/>
    <w:rsid w:val="0075747B"/>
    <w:rsid w:val="007635D4"/>
    <w:rsid w:val="00777D9E"/>
    <w:rsid w:val="00780805"/>
    <w:rsid w:val="00781F12"/>
    <w:rsid w:val="0078294B"/>
    <w:rsid w:val="00784E4C"/>
    <w:rsid w:val="00796748"/>
    <w:rsid w:val="007A4720"/>
    <w:rsid w:val="007A5C94"/>
    <w:rsid w:val="007C49E4"/>
    <w:rsid w:val="007D0CCE"/>
    <w:rsid w:val="007D2C1E"/>
    <w:rsid w:val="007D5C14"/>
    <w:rsid w:val="007F5D3C"/>
    <w:rsid w:val="007F6633"/>
    <w:rsid w:val="00804422"/>
    <w:rsid w:val="00811FF5"/>
    <w:rsid w:val="00812690"/>
    <w:rsid w:val="0081326C"/>
    <w:rsid w:val="00815673"/>
    <w:rsid w:val="00815E04"/>
    <w:rsid w:val="00817406"/>
    <w:rsid w:val="00834881"/>
    <w:rsid w:val="00854181"/>
    <w:rsid w:val="00855A87"/>
    <w:rsid w:val="00861EF6"/>
    <w:rsid w:val="00867646"/>
    <w:rsid w:val="00874D23"/>
    <w:rsid w:val="00875CB3"/>
    <w:rsid w:val="00877A72"/>
    <w:rsid w:val="00877AED"/>
    <w:rsid w:val="00885AF2"/>
    <w:rsid w:val="0088668A"/>
    <w:rsid w:val="008879CD"/>
    <w:rsid w:val="008A6535"/>
    <w:rsid w:val="008B7F6F"/>
    <w:rsid w:val="008C0BE5"/>
    <w:rsid w:val="008D1FAD"/>
    <w:rsid w:val="008D3DB0"/>
    <w:rsid w:val="008D5812"/>
    <w:rsid w:val="008D58D5"/>
    <w:rsid w:val="008E1BCF"/>
    <w:rsid w:val="008E2F81"/>
    <w:rsid w:val="00903875"/>
    <w:rsid w:val="0090544F"/>
    <w:rsid w:val="00910587"/>
    <w:rsid w:val="00912CEF"/>
    <w:rsid w:val="009143C5"/>
    <w:rsid w:val="009279C7"/>
    <w:rsid w:val="009351C6"/>
    <w:rsid w:val="00935974"/>
    <w:rsid w:val="00935E52"/>
    <w:rsid w:val="00943C30"/>
    <w:rsid w:val="009508D5"/>
    <w:rsid w:val="00990AA1"/>
    <w:rsid w:val="009A0DB5"/>
    <w:rsid w:val="009A4F87"/>
    <w:rsid w:val="009B43D6"/>
    <w:rsid w:val="009B7312"/>
    <w:rsid w:val="009B7D99"/>
    <w:rsid w:val="009F19F6"/>
    <w:rsid w:val="009F40CA"/>
    <w:rsid w:val="009F59CC"/>
    <w:rsid w:val="009F60BC"/>
    <w:rsid w:val="00A063CA"/>
    <w:rsid w:val="00A17538"/>
    <w:rsid w:val="00A441E7"/>
    <w:rsid w:val="00A451E9"/>
    <w:rsid w:val="00A718E8"/>
    <w:rsid w:val="00A75484"/>
    <w:rsid w:val="00A8231E"/>
    <w:rsid w:val="00A8610F"/>
    <w:rsid w:val="00A9209D"/>
    <w:rsid w:val="00A927BD"/>
    <w:rsid w:val="00AA5BC4"/>
    <w:rsid w:val="00AB5971"/>
    <w:rsid w:val="00AB6688"/>
    <w:rsid w:val="00AC075B"/>
    <w:rsid w:val="00AC080B"/>
    <w:rsid w:val="00AE14BE"/>
    <w:rsid w:val="00AE16E5"/>
    <w:rsid w:val="00AE497A"/>
    <w:rsid w:val="00AE5806"/>
    <w:rsid w:val="00AF00CB"/>
    <w:rsid w:val="00AF127F"/>
    <w:rsid w:val="00AF254A"/>
    <w:rsid w:val="00B00CFB"/>
    <w:rsid w:val="00B056B5"/>
    <w:rsid w:val="00B1260B"/>
    <w:rsid w:val="00B14D73"/>
    <w:rsid w:val="00B2008D"/>
    <w:rsid w:val="00B259A4"/>
    <w:rsid w:val="00B27770"/>
    <w:rsid w:val="00B31084"/>
    <w:rsid w:val="00B33B9C"/>
    <w:rsid w:val="00B34B43"/>
    <w:rsid w:val="00B47CE1"/>
    <w:rsid w:val="00B6686E"/>
    <w:rsid w:val="00B71A02"/>
    <w:rsid w:val="00B71AB9"/>
    <w:rsid w:val="00B72C7F"/>
    <w:rsid w:val="00B7529A"/>
    <w:rsid w:val="00B80543"/>
    <w:rsid w:val="00B8159A"/>
    <w:rsid w:val="00B87D78"/>
    <w:rsid w:val="00BA1DD6"/>
    <w:rsid w:val="00BB0351"/>
    <w:rsid w:val="00BC5CCD"/>
    <w:rsid w:val="00BC79FE"/>
    <w:rsid w:val="00BE1BBB"/>
    <w:rsid w:val="00BF42C8"/>
    <w:rsid w:val="00BF75B0"/>
    <w:rsid w:val="00C06AF6"/>
    <w:rsid w:val="00C169C2"/>
    <w:rsid w:val="00C2149B"/>
    <w:rsid w:val="00C27550"/>
    <w:rsid w:val="00C54221"/>
    <w:rsid w:val="00C61EAF"/>
    <w:rsid w:val="00C742FC"/>
    <w:rsid w:val="00C82F75"/>
    <w:rsid w:val="00C83081"/>
    <w:rsid w:val="00C91F46"/>
    <w:rsid w:val="00C94F8C"/>
    <w:rsid w:val="00CB4930"/>
    <w:rsid w:val="00CC0B22"/>
    <w:rsid w:val="00CE0C79"/>
    <w:rsid w:val="00CE1070"/>
    <w:rsid w:val="00CE6C6E"/>
    <w:rsid w:val="00CF2EFA"/>
    <w:rsid w:val="00CF5C96"/>
    <w:rsid w:val="00CF6A5C"/>
    <w:rsid w:val="00CF7EAB"/>
    <w:rsid w:val="00D04D01"/>
    <w:rsid w:val="00D117C5"/>
    <w:rsid w:val="00D12545"/>
    <w:rsid w:val="00D138C5"/>
    <w:rsid w:val="00D147F7"/>
    <w:rsid w:val="00D16C00"/>
    <w:rsid w:val="00D1737B"/>
    <w:rsid w:val="00D31976"/>
    <w:rsid w:val="00D3296F"/>
    <w:rsid w:val="00D371E7"/>
    <w:rsid w:val="00D50108"/>
    <w:rsid w:val="00D55278"/>
    <w:rsid w:val="00D5785C"/>
    <w:rsid w:val="00D64E6E"/>
    <w:rsid w:val="00DA28DD"/>
    <w:rsid w:val="00DA3A34"/>
    <w:rsid w:val="00DB08F2"/>
    <w:rsid w:val="00DC6A1D"/>
    <w:rsid w:val="00DC7859"/>
    <w:rsid w:val="00DD2261"/>
    <w:rsid w:val="00DD6898"/>
    <w:rsid w:val="00DE4863"/>
    <w:rsid w:val="00DE5327"/>
    <w:rsid w:val="00DF18DB"/>
    <w:rsid w:val="00DF28DB"/>
    <w:rsid w:val="00E024DE"/>
    <w:rsid w:val="00E1540F"/>
    <w:rsid w:val="00E2192D"/>
    <w:rsid w:val="00E21FBA"/>
    <w:rsid w:val="00E3038D"/>
    <w:rsid w:val="00E347A0"/>
    <w:rsid w:val="00E55E99"/>
    <w:rsid w:val="00E6418D"/>
    <w:rsid w:val="00E64A3C"/>
    <w:rsid w:val="00E720A7"/>
    <w:rsid w:val="00E7320F"/>
    <w:rsid w:val="00E73BFB"/>
    <w:rsid w:val="00E806A1"/>
    <w:rsid w:val="00E84CB8"/>
    <w:rsid w:val="00E8695C"/>
    <w:rsid w:val="00E9252F"/>
    <w:rsid w:val="00EA032D"/>
    <w:rsid w:val="00EA21C6"/>
    <w:rsid w:val="00EA71B1"/>
    <w:rsid w:val="00EB0045"/>
    <w:rsid w:val="00EB3C48"/>
    <w:rsid w:val="00EB7356"/>
    <w:rsid w:val="00EC12B2"/>
    <w:rsid w:val="00ED4F14"/>
    <w:rsid w:val="00ED6191"/>
    <w:rsid w:val="00F117A9"/>
    <w:rsid w:val="00F25B2A"/>
    <w:rsid w:val="00F43C6A"/>
    <w:rsid w:val="00F50560"/>
    <w:rsid w:val="00F556C2"/>
    <w:rsid w:val="00F55E4C"/>
    <w:rsid w:val="00F6268C"/>
    <w:rsid w:val="00F8110D"/>
    <w:rsid w:val="00FC029A"/>
    <w:rsid w:val="00FD5C17"/>
    <w:rsid w:val="00FE03AE"/>
    <w:rsid w:val="016051C5"/>
    <w:rsid w:val="01916F70"/>
    <w:rsid w:val="01933F6D"/>
    <w:rsid w:val="01DD0E47"/>
    <w:rsid w:val="01ED5624"/>
    <w:rsid w:val="023707B7"/>
    <w:rsid w:val="02A44913"/>
    <w:rsid w:val="02EB4BFB"/>
    <w:rsid w:val="02F537C2"/>
    <w:rsid w:val="031D76E6"/>
    <w:rsid w:val="03674CB4"/>
    <w:rsid w:val="03D00361"/>
    <w:rsid w:val="03F16458"/>
    <w:rsid w:val="040D1CDC"/>
    <w:rsid w:val="048F536D"/>
    <w:rsid w:val="049A4077"/>
    <w:rsid w:val="04E470A0"/>
    <w:rsid w:val="051A6DB3"/>
    <w:rsid w:val="05921CB4"/>
    <w:rsid w:val="05B86E81"/>
    <w:rsid w:val="0606522D"/>
    <w:rsid w:val="065766B2"/>
    <w:rsid w:val="065B5946"/>
    <w:rsid w:val="066273CF"/>
    <w:rsid w:val="06CB09B1"/>
    <w:rsid w:val="06F75C55"/>
    <w:rsid w:val="07501452"/>
    <w:rsid w:val="07C12F94"/>
    <w:rsid w:val="07C57EBE"/>
    <w:rsid w:val="08013ADA"/>
    <w:rsid w:val="084444B7"/>
    <w:rsid w:val="08BC36D5"/>
    <w:rsid w:val="09567D67"/>
    <w:rsid w:val="096A4D92"/>
    <w:rsid w:val="097351D5"/>
    <w:rsid w:val="09896468"/>
    <w:rsid w:val="099C2A26"/>
    <w:rsid w:val="09A363F0"/>
    <w:rsid w:val="09BD4148"/>
    <w:rsid w:val="0A2148F3"/>
    <w:rsid w:val="0A6E3340"/>
    <w:rsid w:val="0AC134D9"/>
    <w:rsid w:val="0AF85BDB"/>
    <w:rsid w:val="0B273D53"/>
    <w:rsid w:val="0B507B93"/>
    <w:rsid w:val="0B767BA2"/>
    <w:rsid w:val="0B9469AB"/>
    <w:rsid w:val="0BAD712D"/>
    <w:rsid w:val="0BC126D5"/>
    <w:rsid w:val="0BED0A67"/>
    <w:rsid w:val="0C6435A1"/>
    <w:rsid w:val="0C6E5FE0"/>
    <w:rsid w:val="0C733600"/>
    <w:rsid w:val="0C804E9B"/>
    <w:rsid w:val="0CA02F3D"/>
    <w:rsid w:val="0CA544B5"/>
    <w:rsid w:val="0CEA780A"/>
    <w:rsid w:val="0D095FA0"/>
    <w:rsid w:val="0D3637FA"/>
    <w:rsid w:val="0D6B65B1"/>
    <w:rsid w:val="0D766925"/>
    <w:rsid w:val="0D7F7D45"/>
    <w:rsid w:val="0D8D4574"/>
    <w:rsid w:val="0DA06927"/>
    <w:rsid w:val="0DA82320"/>
    <w:rsid w:val="0DAB0499"/>
    <w:rsid w:val="0DB81AA2"/>
    <w:rsid w:val="0DC63332"/>
    <w:rsid w:val="0DE0518E"/>
    <w:rsid w:val="0DE05854"/>
    <w:rsid w:val="0E092147"/>
    <w:rsid w:val="0E134AB6"/>
    <w:rsid w:val="0E5210F3"/>
    <w:rsid w:val="0E5F3E2F"/>
    <w:rsid w:val="0E764770"/>
    <w:rsid w:val="0EA3324C"/>
    <w:rsid w:val="0F1409B3"/>
    <w:rsid w:val="0F485C74"/>
    <w:rsid w:val="0F4C3FF1"/>
    <w:rsid w:val="0FCC73BA"/>
    <w:rsid w:val="0FF21473"/>
    <w:rsid w:val="0FF719E5"/>
    <w:rsid w:val="10241E47"/>
    <w:rsid w:val="10254E80"/>
    <w:rsid w:val="102C11E2"/>
    <w:rsid w:val="104D664B"/>
    <w:rsid w:val="10B901F0"/>
    <w:rsid w:val="11625B1D"/>
    <w:rsid w:val="11744F8B"/>
    <w:rsid w:val="119B3546"/>
    <w:rsid w:val="12677FDE"/>
    <w:rsid w:val="12843BDD"/>
    <w:rsid w:val="1286440C"/>
    <w:rsid w:val="12914D94"/>
    <w:rsid w:val="12DE5A77"/>
    <w:rsid w:val="132C3B28"/>
    <w:rsid w:val="13587BF1"/>
    <w:rsid w:val="13A763E7"/>
    <w:rsid w:val="13F6078F"/>
    <w:rsid w:val="144D48A8"/>
    <w:rsid w:val="14796E40"/>
    <w:rsid w:val="14A85CD2"/>
    <w:rsid w:val="14E1490B"/>
    <w:rsid w:val="1561643B"/>
    <w:rsid w:val="156572F9"/>
    <w:rsid w:val="156D0501"/>
    <w:rsid w:val="158231DA"/>
    <w:rsid w:val="15916DD0"/>
    <w:rsid w:val="16315803"/>
    <w:rsid w:val="165C71CF"/>
    <w:rsid w:val="166969C1"/>
    <w:rsid w:val="16BB0E2A"/>
    <w:rsid w:val="16FD3CF7"/>
    <w:rsid w:val="17944F5F"/>
    <w:rsid w:val="17A40A72"/>
    <w:rsid w:val="18026617"/>
    <w:rsid w:val="185D5222"/>
    <w:rsid w:val="18AA3D7B"/>
    <w:rsid w:val="18C01903"/>
    <w:rsid w:val="18F66641"/>
    <w:rsid w:val="190F0DAC"/>
    <w:rsid w:val="195267B7"/>
    <w:rsid w:val="19835660"/>
    <w:rsid w:val="19D97676"/>
    <w:rsid w:val="1A0A2E18"/>
    <w:rsid w:val="1A2C0555"/>
    <w:rsid w:val="1A32799A"/>
    <w:rsid w:val="1A6D62B8"/>
    <w:rsid w:val="1A7F2165"/>
    <w:rsid w:val="1A807ACF"/>
    <w:rsid w:val="1ABD57C1"/>
    <w:rsid w:val="1ABE2780"/>
    <w:rsid w:val="1B117276"/>
    <w:rsid w:val="1B434F08"/>
    <w:rsid w:val="1B4703A9"/>
    <w:rsid w:val="1BCE6D53"/>
    <w:rsid w:val="1C6D7155"/>
    <w:rsid w:val="1C947C4A"/>
    <w:rsid w:val="1CAD0994"/>
    <w:rsid w:val="1D4B4C4A"/>
    <w:rsid w:val="1DE33F41"/>
    <w:rsid w:val="1E620F31"/>
    <w:rsid w:val="1E7D563D"/>
    <w:rsid w:val="1ECB55AB"/>
    <w:rsid w:val="1EDB6F74"/>
    <w:rsid w:val="1F183BD5"/>
    <w:rsid w:val="1F261A2B"/>
    <w:rsid w:val="1F264A88"/>
    <w:rsid w:val="1FA94814"/>
    <w:rsid w:val="1FF61AD7"/>
    <w:rsid w:val="202B2A7C"/>
    <w:rsid w:val="20433449"/>
    <w:rsid w:val="207A5FFE"/>
    <w:rsid w:val="208E5D97"/>
    <w:rsid w:val="20CA42EC"/>
    <w:rsid w:val="214B7A79"/>
    <w:rsid w:val="214F17D7"/>
    <w:rsid w:val="21C736C9"/>
    <w:rsid w:val="21F16F9A"/>
    <w:rsid w:val="22177CB2"/>
    <w:rsid w:val="225D156D"/>
    <w:rsid w:val="2265159B"/>
    <w:rsid w:val="226B1718"/>
    <w:rsid w:val="227A1644"/>
    <w:rsid w:val="22AE721F"/>
    <w:rsid w:val="22E36021"/>
    <w:rsid w:val="23600C02"/>
    <w:rsid w:val="23A00437"/>
    <w:rsid w:val="23A44173"/>
    <w:rsid w:val="23A61C99"/>
    <w:rsid w:val="23BD7793"/>
    <w:rsid w:val="24820527"/>
    <w:rsid w:val="24A04877"/>
    <w:rsid w:val="24A9000B"/>
    <w:rsid w:val="24F66D79"/>
    <w:rsid w:val="256817B4"/>
    <w:rsid w:val="258F5C6D"/>
    <w:rsid w:val="259507A2"/>
    <w:rsid w:val="259D43C6"/>
    <w:rsid w:val="25BB0F6A"/>
    <w:rsid w:val="25BC4553"/>
    <w:rsid w:val="25F90213"/>
    <w:rsid w:val="261D3F08"/>
    <w:rsid w:val="26546DAC"/>
    <w:rsid w:val="26B306CD"/>
    <w:rsid w:val="26E02A76"/>
    <w:rsid w:val="271508F3"/>
    <w:rsid w:val="27151973"/>
    <w:rsid w:val="27AF2D45"/>
    <w:rsid w:val="27C572D1"/>
    <w:rsid w:val="27E85CE4"/>
    <w:rsid w:val="28530728"/>
    <w:rsid w:val="2876586F"/>
    <w:rsid w:val="287E31E4"/>
    <w:rsid w:val="28A221FC"/>
    <w:rsid w:val="29675E64"/>
    <w:rsid w:val="29931BCF"/>
    <w:rsid w:val="299436C0"/>
    <w:rsid w:val="29BC5817"/>
    <w:rsid w:val="29C04F68"/>
    <w:rsid w:val="29CC361F"/>
    <w:rsid w:val="29F1549A"/>
    <w:rsid w:val="2A1272EE"/>
    <w:rsid w:val="2A88558F"/>
    <w:rsid w:val="2AA878E9"/>
    <w:rsid w:val="2B0A5A06"/>
    <w:rsid w:val="2B1020EE"/>
    <w:rsid w:val="2B6F3DC9"/>
    <w:rsid w:val="2B8A589B"/>
    <w:rsid w:val="2BD05AA5"/>
    <w:rsid w:val="2C0931FC"/>
    <w:rsid w:val="2C1673FF"/>
    <w:rsid w:val="2C2271B4"/>
    <w:rsid w:val="2C4C2041"/>
    <w:rsid w:val="2C730871"/>
    <w:rsid w:val="2C9B553B"/>
    <w:rsid w:val="2CCA4D12"/>
    <w:rsid w:val="2D0A691D"/>
    <w:rsid w:val="2D445085"/>
    <w:rsid w:val="2D8144BD"/>
    <w:rsid w:val="2D891397"/>
    <w:rsid w:val="2D9758F7"/>
    <w:rsid w:val="2DC25A00"/>
    <w:rsid w:val="2E7E4B85"/>
    <w:rsid w:val="2E905A1F"/>
    <w:rsid w:val="2F0A254A"/>
    <w:rsid w:val="2F2F016E"/>
    <w:rsid w:val="2F310B57"/>
    <w:rsid w:val="2F495922"/>
    <w:rsid w:val="2F5063E8"/>
    <w:rsid w:val="2F905553"/>
    <w:rsid w:val="2FAF009A"/>
    <w:rsid w:val="2FC11466"/>
    <w:rsid w:val="300C0FA4"/>
    <w:rsid w:val="305512E6"/>
    <w:rsid w:val="307B1D46"/>
    <w:rsid w:val="31471876"/>
    <w:rsid w:val="315A752B"/>
    <w:rsid w:val="31D24780"/>
    <w:rsid w:val="320067E0"/>
    <w:rsid w:val="326870FC"/>
    <w:rsid w:val="32832139"/>
    <w:rsid w:val="3292275F"/>
    <w:rsid w:val="338828DC"/>
    <w:rsid w:val="340278C4"/>
    <w:rsid w:val="344D10C8"/>
    <w:rsid w:val="34B86304"/>
    <w:rsid w:val="34CF1E27"/>
    <w:rsid w:val="34DB7DEB"/>
    <w:rsid w:val="35042340"/>
    <w:rsid w:val="35166FFA"/>
    <w:rsid w:val="3594328B"/>
    <w:rsid w:val="35997622"/>
    <w:rsid w:val="36AB6C2A"/>
    <w:rsid w:val="36BF2FE9"/>
    <w:rsid w:val="37421BE3"/>
    <w:rsid w:val="3783742F"/>
    <w:rsid w:val="37F252D8"/>
    <w:rsid w:val="381711AB"/>
    <w:rsid w:val="38912024"/>
    <w:rsid w:val="38C156EB"/>
    <w:rsid w:val="38C66660"/>
    <w:rsid w:val="38CE55EC"/>
    <w:rsid w:val="38E55097"/>
    <w:rsid w:val="38FA68FE"/>
    <w:rsid w:val="392B02A9"/>
    <w:rsid w:val="399903B5"/>
    <w:rsid w:val="3A1C623F"/>
    <w:rsid w:val="3A2A49BF"/>
    <w:rsid w:val="3A4F142A"/>
    <w:rsid w:val="3A734B4D"/>
    <w:rsid w:val="3A9A4ED8"/>
    <w:rsid w:val="3A9C6634"/>
    <w:rsid w:val="3AB01E0C"/>
    <w:rsid w:val="3B1047D9"/>
    <w:rsid w:val="3B146C39"/>
    <w:rsid w:val="3B1D77FD"/>
    <w:rsid w:val="3B5563DB"/>
    <w:rsid w:val="3B704805"/>
    <w:rsid w:val="3B930699"/>
    <w:rsid w:val="3BA9793F"/>
    <w:rsid w:val="3BAB4CF0"/>
    <w:rsid w:val="3BC211E2"/>
    <w:rsid w:val="3BCB2446"/>
    <w:rsid w:val="3C5E1B18"/>
    <w:rsid w:val="3CB760BA"/>
    <w:rsid w:val="3D2B2FB4"/>
    <w:rsid w:val="3DA9678B"/>
    <w:rsid w:val="3DB17074"/>
    <w:rsid w:val="3DBE608A"/>
    <w:rsid w:val="3DD35D66"/>
    <w:rsid w:val="3DE23298"/>
    <w:rsid w:val="3DF5074A"/>
    <w:rsid w:val="3E1F5E77"/>
    <w:rsid w:val="3E8075AF"/>
    <w:rsid w:val="3EBA47B9"/>
    <w:rsid w:val="3EC561BA"/>
    <w:rsid w:val="3EFB7997"/>
    <w:rsid w:val="3F160714"/>
    <w:rsid w:val="3F1E43F7"/>
    <w:rsid w:val="3F9D788F"/>
    <w:rsid w:val="3FB70CED"/>
    <w:rsid w:val="3FC3692B"/>
    <w:rsid w:val="40397697"/>
    <w:rsid w:val="403B4F2A"/>
    <w:rsid w:val="40425EE1"/>
    <w:rsid w:val="4054512C"/>
    <w:rsid w:val="40F840A1"/>
    <w:rsid w:val="4112072C"/>
    <w:rsid w:val="41406115"/>
    <w:rsid w:val="415471CE"/>
    <w:rsid w:val="41786D2A"/>
    <w:rsid w:val="41F65344"/>
    <w:rsid w:val="421419E6"/>
    <w:rsid w:val="43144271"/>
    <w:rsid w:val="43375EF6"/>
    <w:rsid w:val="435F2CB2"/>
    <w:rsid w:val="44582319"/>
    <w:rsid w:val="448103D8"/>
    <w:rsid w:val="45D91BDA"/>
    <w:rsid w:val="45F4217D"/>
    <w:rsid w:val="45FB77CB"/>
    <w:rsid w:val="46082B57"/>
    <w:rsid w:val="466F403B"/>
    <w:rsid w:val="46A626AA"/>
    <w:rsid w:val="46DC614C"/>
    <w:rsid w:val="46EC7F0F"/>
    <w:rsid w:val="47612B67"/>
    <w:rsid w:val="479F5278"/>
    <w:rsid w:val="47F32C4E"/>
    <w:rsid w:val="482C0D7C"/>
    <w:rsid w:val="48342E8E"/>
    <w:rsid w:val="48686387"/>
    <w:rsid w:val="487E46E3"/>
    <w:rsid w:val="48AF7E4F"/>
    <w:rsid w:val="48B74EE7"/>
    <w:rsid w:val="48C722BF"/>
    <w:rsid w:val="497279E4"/>
    <w:rsid w:val="499147C0"/>
    <w:rsid w:val="49C1014B"/>
    <w:rsid w:val="49D008D8"/>
    <w:rsid w:val="4A050484"/>
    <w:rsid w:val="4A0E73BD"/>
    <w:rsid w:val="4A2B5FBC"/>
    <w:rsid w:val="4A5C226E"/>
    <w:rsid w:val="4AAA6E10"/>
    <w:rsid w:val="4AE05DE2"/>
    <w:rsid w:val="4B45370D"/>
    <w:rsid w:val="4B711B4E"/>
    <w:rsid w:val="4BAC30C7"/>
    <w:rsid w:val="4BD43687"/>
    <w:rsid w:val="4C12586E"/>
    <w:rsid w:val="4C2C57A7"/>
    <w:rsid w:val="4D00791D"/>
    <w:rsid w:val="4D34534B"/>
    <w:rsid w:val="4DB360A3"/>
    <w:rsid w:val="4E153011"/>
    <w:rsid w:val="4E3D6F4D"/>
    <w:rsid w:val="4EFC73C2"/>
    <w:rsid w:val="4F180AF4"/>
    <w:rsid w:val="4F284185"/>
    <w:rsid w:val="4FAE2246"/>
    <w:rsid w:val="4FBD1F44"/>
    <w:rsid w:val="4FC87201"/>
    <w:rsid w:val="501C40BE"/>
    <w:rsid w:val="50246FD1"/>
    <w:rsid w:val="503A6220"/>
    <w:rsid w:val="50997224"/>
    <w:rsid w:val="50B567B2"/>
    <w:rsid w:val="512A550A"/>
    <w:rsid w:val="512E5E69"/>
    <w:rsid w:val="516A7245"/>
    <w:rsid w:val="51AF7695"/>
    <w:rsid w:val="51C5182E"/>
    <w:rsid w:val="51DC42A3"/>
    <w:rsid w:val="5244491F"/>
    <w:rsid w:val="52497397"/>
    <w:rsid w:val="52791B35"/>
    <w:rsid w:val="5298307B"/>
    <w:rsid w:val="52A169B8"/>
    <w:rsid w:val="52D411EE"/>
    <w:rsid w:val="532414D5"/>
    <w:rsid w:val="53DC3951"/>
    <w:rsid w:val="53E932C3"/>
    <w:rsid w:val="54187D28"/>
    <w:rsid w:val="54595135"/>
    <w:rsid w:val="54760A38"/>
    <w:rsid w:val="54CF7181"/>
    <w:rsid w:val="550828FF"/>
    <w:rsid w:val="55981DA8"/>
    <w:rsid w:val="56411432"/>
    <w:rsid w:val="57124BAD"/>
    <w:rsid w:val="572C2A4B"/>
    <w:rsid w:val="574D47CF"/>
    <w:rsid w:val="576F0018"/>
    <w:rsid w:val="57F42E58"/>
    <w:rsid w:val="580D5508"/>
    <w:rsid w:val="58205F61"/>
    <w:rsid w:val="58961FF3"/>
    <w:rsid w:val="58964287"/>
    <w:rsid w:val="58C70FF4"/>
    <w:rsid w:val="58EB178F"/>
    <w:rsid w:val="593052B2"/>
    <w:rsid w:val="593D1972"/>
    <w:rsid w:val="59482E97"/>
    <w:rsid w:val="59CD1762"/>
    <w:rsid w:val="59F0567E"/>
    <w:rsid w:val="5A0F5DCC"/>
    <w:rsid w:val="5A7E2EDA"/>
    <w:rsid w:val="5A7E7D93"/>
    <w:rsid w:val="5A9B2622"/>
    <w:rsid w:val="5ACA3B39"/>
    <w:rsid w:val="5B4414BB"/>
    <w:rsid w:val="5B7A7784"/>
    <w:rsid w:val="5B9216F8"/>
    <w:rsid w:val="5BB52ABC"/>
    <w:rsid w:val="5BBA32FC"/>
    <w:rsid w:val="5BF70845"/>
    <w:rsid w:val="5C0A1B46"/>
    <w:rsid w:val="5C2E5E28"/>
    <w:rsid w:val="5C95798E"/>
    <w:rsid w:val="5D047455"/>
    <w:rsid w:val="5D2D29F8"/>
    <w:rsid w:val="5D540CD3"/>
    <w:rsid w:val="5D933B68"/>
    <w:rsid w:val="5DD53FFA"/>
    <w:rsid w:val="5DFE610E"/>
    <w:rsid w:val="5E1731F6"/>
    <w:rsid w:val="5E184001"/>
    <w:rsid w:val="5E402FDE"/>
    <w:rsid w:val="5E795352"/>
    <w:rsid w:val="5F2C48A5"/>
    <w:rsid w:val="5F392EE6"/>
    <w:rsid w:val="5F482574"/>
    <w:rsid w:val="5F7D31E0"/>
    <w:rsid w:val="5F9E43ED"/>
    <w:rsid w:val="5F9F4F9E"/>
    <w:rsid w:val="5FE00358"/>
    <w:rsid w:val="60002155"/>
    <w:rsid w:val="60076ED8"/>
    <w:rsid w:val="602A4B49"/>
    <w:rsid w:val="603F549B"/>
    <w:rsid w:val="60604DFA"/>
    <w:rsid w:val="608219CA"/>
    <w:rsid w:val="60853BB7"/>
    <w:rsid w:val="60A44230"/>
    <w:rsid w:val="60CC2D76"/>
    <w:rsid w:val="60F344DB"/>
    <w:rsid w:val="610A351C"/>
    <w:rsid w:val="615C50D8"/>
    <w:rsid w:val="616F20CB"/>
    <w:rsid w:val="617A7CE6"/>
    <w:rsid w:val="61A02397"/>
    <w:rsid w:val="61CB3F7D"/>
    <w:rsid w:val="61DA155D"/>
    <w:rsid w:val="61E72D18"/>
    <w:rsid w:val="62103D7B"/>
    <w:rsid w:val="62380FB5"/>
    <w:rsid w:val="62577947"/>
    <w:rsid w:val="62E50408"/>
    <w:rsid w:val="62F772A7"/>
    <w:rsid w:val="63217F7A"/>
    <w:rsid w:val="635A11AF"/>
    <w:rsid w:val="636B1C6F"/>
    <w:rsid w:val="638A2637"/>
    <w:rsid w:val="63DE6A3F"/>
    <w:rsid w:val="63F36285"/>
    <w:rsid w:val="64160C08"/>
    <w:rsid w:val="6426329E"/>
    <w:rsid w:val="64F8184B"/>
    <w:rsid w:val="65737CF6"/>
    <w:rsid w:val="65A00C90"/>
    <w:rsid w:val="66053330"/>
    <w:rsid w:val="666130F6"/>
    <w:rsid w:val="66665F25"/>
    <w:rsid w:val="669123F3"/>
    <w:rsid w:val="66A575B3"/>
    <w:rsid w:val="67A51E84"/>
    <w:rsid w:val="67C330D0"/>
    <w:rsid w:val="67D63E2E"/>
    <w:rsid w:val="6802106D"/>
    <w:rsid w:val="68AD5917"/>
    <w:rsid w:val="69963901"/>
    <w:rsid w:val="6A364C69"/>
    <w:rsid w:val="6A3F07D6"/>
    <w:rsid w:val="6A5879B2"/>
    <w:rsid w:val="6A6571AF"/>
    <w:rsid w:val="6ADB559B"/>
    <w:rsid w:val="6B56186E"/>
    <w:rsid w:val="6B925A85"/>
    <w:rsid w:val="6B992A21"/>
    <w:rsid w:val="6BBC1559"/>
    <w:rsid w:val="6BD1399D"/>
    <w:rsid w:val="6BE31E4B"/>
    <w:rsid w:val="6BFC687A"/>
    <w:rsid w:val="6C2A18C5"/>
    <w:rsid w:val="6C300D14"/>
    <w:rsid w:val="6CDB7EED"/>
    <w:rsid w:val="6CED3B59"/>
    <w:rsid w:val="6CF8599D"/>
    <w:rsid w:val="6D0D7FAC"/>
    <w:rsid w:val="6D633D24"/>
    <w:rsid w:val="6D740556"/>
    <w:rsid w:val="6DD11792"/>
    <w:rsid w:val="6DDC55EF"/>
    <w:rsid w:val="6E1C2564"/>
    <w:rsid w:val="6E7B14CE"/>
    <w:rsid w:val="6F1D43AC"/>
    <w:rsid w:val="6F375525"/>
    <w:rsid w:val="6F7F36E4"/>
    <w:rsid w:val="6F9B1553"/>
    <w:rsid w:val="6FDC7430"/>
    <w:rsid w:val="6FF50704"/>
    <w:rsid w:val="703B73CE"/>
    <w:rsid w:val="70416E8C"/>
    <w:rsid w:val="70B96567"/>
    <w:rsid w:val="70EB3723"/>
    <w:rsid w:val="71066CCD"/>
    <w:rsid w:val="710F3D62"/>
    <w:rsid w:val="71327510"/>
    <w:rsid w:val="714C663D"/>
    <w:rsid w:val="71C21F31"/>
    <w:rsid w:val="71D0412F"/>
    <w:rsid w:val="71EE097E"/>
    <w:rsid w:val="724945A8"/>
    <w:rsid w:val="727D17F4"/>
    <w:rsid w:val="72AF461F"/>
    <w:rsid w:val="72C5692B"/>
    <w:rsid w:val="72C764E3"/>
    <w:rsid w:val="72CF4910"/>
    <w:rsid w:val="73E34AB9"/>
    <w:rsid w:val="741D0491"/>
    <w:rsid w:val="74283F5A"/>
    <w:rsid w:val="746B69CE"/>
    <w:rsid w:val="75487436"/>
    <w:rsid w:val="755B1463"/>
    <w:rsid w:val="75961EDE"/>
    <w:rsid w:val="759A42ED"/>
    <w:rsid w:val="75A00FC7"/>
    <w:rsid w:val="75C8506C"/>
    <w:rsid w:val="75DD3937"/>
    <w:rsid w:val="762D54E1"/>
    <w:rsid w:val="76352F59"/>
    <w:rsid w:val="7653174D"/>
    <w:rsid w:val="767C6CC3"/>
    <w:rsid w:val="769A071F"/>
    <w:rsid w:val="76A21419"/>
    <w:rsid w:val="76B01DF2"/>
    <w:rsid w:val="76C05CA5"/>
    <w:rsid w:val="777B459A"/>
    <w:rsid w:val="779B6592"/>
    <w:rsid w:val="77B716ED"/>
    <w:rsid w:val="77C273B5"/>
    <w:rsid w:val="78A279B8"/>
    <w:rsid w:val="78DE15BC"/>
    <w:rsid w:val="794E44A1"/>
    <w:rsid w:val="79732C41"/>
    <w:rsid w:val="79AF6E52"/>
    <w:rsid w:val="79B70F3E"/>
    <w:rsid w:val="7A5B7E2A"/>
    <w:rsid w:val="7A6178D0"/>
    <w:rsid w:val="7A85352B"/>
    <w:rsid w:val="7ACC1E6A"/>
    <w:rsid w:val="7B4A6D37"/>
    <w:rsid w:val="7B585C15"/>
    <w:rsid w:val="7B66F71B"/>
    <w:rsid w:val="7B8A6ACE"/>
    <w:rsid w:val="7B956130"/>
    <w:rsid w:val="7BFE7B99"/>
    <w:rsid w:val="7CA01774"/>
    <w:rsid w:val="7CA62E51"/>
    <w:rsid w:val="7CBC2769"/>
    <w:rsid w:val="7D2E0D01"/>
    <w:rsid w:val="7D742CC4"/>
    <w:rsid w:val="7D833020"/>
    <w:rsid w:val="7D923E31"/>
    <w:rsid w:val="7DE30397"/>
    <w:rsid w:val="7DF73CDA"/>
    <w:rsid w:val="7E1C5F55"/>
    <w:rsid w:val="7E4F06FE"/>
    <w:rsid w:val="7EAB2406"/>
    <w:rsid w:val="7F0703F9"/>
    <w:rsid w:val="7F8C5066"/>
    <w:rsid w:val="7FDC5C54"/>
    <w:rsid w:val="7FFD3B64"/>
    <w:rsid w:val="95FAC35F"/>
    <w:rsid w:val="BFFF7925"/>
    <w:rsid w:val="F3BD1F2C"/>
    <w:rsid w:val="FBFC98E1"/>
    <w:rsid w:val="FCFB3902"/>
    <w:rsid w:val="FFFF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Calibri" w:cs="宋体"/>
      <w:lang w:val="zh-CN" w:eastAsia="zh-CN" w:bidi="ar-SA"/>
    </w:rPr>
  </w:style>
  <w:style w:type="paragraph" w:styleId="4">
    <w:name w:val="heading 1"/>
    <w:basedOn w:val="1"/>
    <w:next w:val="1"/>
    <w:link w:val="100"/>
    <w:autoRedefine/>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5">
    <w:name w:val="heading 2"/>
    <w:basedOn w:val="1"/>
    <w:next w:val="1"/>
    <w:link w:val="109"/>
    <w:autoRedefine/>
    <w:qFormat/>
    <w:uiPriority w:val="0"/>
    <w:pPr>
      <w:keepNext/>
      <w:keepLines/>
      <w:spacing w:before="120" w:after="120"/>
      <w:jc w:val="left"/>
      <w:outlineLvl w:val="1"/>
    </w:pPr>
    <w:rPr>
      <w:rFonts w:ascii="宋体" w:hAnsi="宋体" w:eastAsia="宋体" w:cs="Times New Roman"/>
      <w:b/>
      <w:kern w:val="2"/>
      <w:sz w:val="21"/>
      <w:szCs w:val="24"/>
      <w:lang w:val="en-US"/>
    </w:rPr>
  </w:style>
  <w:style w:type="paragraph" w:styleId="6">
    <w:name w:val="heading 3"/>
    <w:basedOn w:val="1"/>
    <w:next w:val="1"/>
    <w:link w:val="89"/>
    <w:autoRedefine/>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7">
    <w:name w:val="heading 4"/>
    <w:basedOn w:val="1"/>
    <w:next w:val="8"/>
    <w:link w:val="159"/>
    <w:autoRedefine/>
    <w:qFormat/>
    <w:uiPriority w:val="0"/>
    <w:pPr>
      <w:keepNext/>
      <w:keepLines/>
      <w:spacing w:before="120" w:after="120"/>
      <w:outlineLvl w:val="3"/>
    </w:pPr>
    <w:rPr>
      <w:rFonts w:ascii="Arial" w:hAnsi="Arial" w:eastAsia="黑体" w:cs="Times New Roman"/>
      <w:b/>
      <w:kern w:val="2"/>
      <w:sz w:val="28"/>
      <w:lang w:val="en-US"/>
    </w:rPr>
  </w:style>
  <w:style w:type="paragraph" w:styleId="9">
    <w:name w:val="heading 5"/>
    <w:basedOn w:val="1"/>
    <w:next w:val="8"/>
    <w:link w:val="142"/>
    <w:autoRedefine/>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10">
    <w:name w:val="heading 6"/>
    <w:basedOn w:val="1"/>
    <w:next w:val="1"/>
    <w:link w:val="177"/>
    <w:autoRedefine/>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1">
    <w:name w:val="heading 7"/>
    <w:basedOn w:val="1"/>
    <w:next w:val="1"/>
    <w:link w:val="162"/>
    <w:autoRedefine/>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2">
    <w:name w:val="heading 8"/>
    <w:basedOn w:val="1"/>
    <w:next w:val="1"/>
    <w:link w:val="140"/>
    <w:autoRedefine/>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3">
    <w:name w:val="heading 9"/>
    <w:basedOn w:val="1"/>
    <w:next w:val="1"/>
    <w:link w:val="141"/>
    <w:autoRedefine/>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1">
    <w:name w:val="Default Paragraph Font"/>
    <w:semiHidden/>
    <w:unhideWhenUsed/>
    <w:qFormat/>
    <w:uiPriority w:val="1"/>
  </w:style>
  <w:style w:type="table" w:default="1" w:styleId="59">
    <w:name w:val="Normal Table"/>
    <w:autoRedefine/>
    <w:semiHidden/>
    <w:unhideWhenUsed/>
    <w:uiPriority w:val="99"/>
    <w:tblPr>
      <w:tblCellMar>
        <w:top w:w="0" w:type="dxa"/>
        <w:left w:w="108" w:type="dxa"/>
        <w:bottom w:w="0" w:type="dxa"/>
        <w:right w:w="108" w:type="dxa"/>
      </w:tblCellMar>
    </w:tblPr>
  </w:style>
  <w:style w:type="paragraph" w:styleId="2">
    <w:name w:val="Body Text First Indent"/>
    <w:basedOn w:val="3"/>
    <w:link w:val="232"/>
    <w:autoRedefine/>
    <w:qFormat/>
    <w:uiPriority w:val="0"/>
    <w:pPr>
      <w:spacing w:after="120"/>
      <w:ind w:firstLine="420" w:firstLineChars="100"/>
    </w:pPr>
    <w:rPr>
      <w:rFonts w:ascii="Times New Roman" w:hAnsi="Times New Roman" w:eastAsia="宋体"/>
      <w:sz w:val="21"/>
      <w:szCs w:val="24"/>
    </w:rPr>
  </w:style>
  <w:style w:type="paragraph" w:styleId="3">
    <w:name w:val="Body Text"/>
    <w:basedOn w:val="1"/>
    <w:next w:val="2"/>
    <w:link w:val="203"/>
    <w:autoRedefine/>
    <w:qFormat/>
    <w:uiPriority w:val="0"/>
    <w:rPr>
      <w:rFonts w:ascii="楷体_GB2312" w:hAnsi="Arial" w:eastAsia="楷体_GB2312"/>
      <w:sz w:val="28"/>
    </w:rPr>
  </w:style>
  <w:style w:type="paragraph" w:styleId="8">
    <w:name w:val="Normal Indent"/>
    <w:basedOn w:val="1"/>
    <w:autoRedefine/>
    <w:qFormat/>
    <w:uiPriority w:val="0"/>
    <w:pPr>
      <w:ind w:firstLine="420"/>
    </w:pPr>
  </w:style>
  <w:style w:type="paragraph" w:styleId="14">
    <w:name w:val="List 3"/>
    <w:basedOn w:val="1"/>
    <w:autoRedefine/>
    <w:qFormat/>
    <w:uiPriority w:val="0"/>
    <w:pPr>
      <w:ind w:left="1260" w:hanging="420"/>
    </w:pPr>
  </w:style>
  <w:style w:type="paragraph" w:styleId="15">
    <w:name w:val="toc 7"/>
    <w:basedOn w:val="1"/>
    <w:next w:val="1"/>
    <w:autoRedefine/>
    <w:semiHidden/>
    <w:qFormat/>
    <w:uiPriority w:val="0"/>
    <w:pPr>
      <w:ind w:left="1260"/>
      <w:jc w:val="left"/>
    </w:pPr>
    <w:rPr>
      <w:sz w:val="18"/>
    </w:rPr>
  </w:style>
  <w:style w:type="paragraph" w:styleId="16">
    <w:name w:val="List Number 2"/>
    <w:basedOn w:val="1"/>
    <w:autoRedefine/>
    <w:qFormat/>
    <w:uiPriority w:val="0"/>
    <w:pPr>
      <w:tabs>
        <w:tab w:val="left" w:pos="1440"/>
      </w:tabs>
      <w:spacing w:line="360" w:lineRule="auto"/>
      <w:ind w:left="1440" w:hanging="1440"/>
    </w:pPr>
    <w:rPr>
      <w:sz w:val="24"/>
      <w:szCs w:val="24"/>
    </w:rPr>
  </w:style>
  <w:style w:type="paragraph" w:styleId="17">
    <w:name w:val="index 8"/>
    <w:basedOn w:val="1"/>
    <w:next w:val="1"/>
    <w:autoRedefine/>
    <w:semiHidden/>
    <w:qFormat/>
    <w:uiPriority w:val="0"/>
    <w:pPr>
      <w:ind w:left="2940"/>
    </w:pPr>
  </w:style>
  <w:style w:type="paragraph" w:styleId="18">
    <w:name w:val="List Number"/>
    <w:basedOn w:val="1"/>
    <w:autoRedefine/>
    <w:qFormat/>
    <w:uiPriority w:val="0"/>
    <w:pPr>
      <w:tabs>
        <w:tab w:val="left" w:pos="2952"/>
      </w:tabs>
      <w:ind w:left="2952" w:hanging="432"/>
    </w:pPr>
    <w:rPr>
      <w:szCs w:val="24"/>
    </w:rPr>
  </w:style>
  <w:style w:type="paragraph" w:styleId="19">
    <w:name w:val="index 5"/>
    <w:basedOn w:val="1"/>
    <w:next w:val="1"/>
    <w:autoRedefine/>
    <w:semiHidden/>
    <w:qFormat/>
    <w:uiPriority w:val="0"/>
    <w:pPr>
      <w:ind w:left="1680"/>
    </w:pPr>
  </w:style>
  <w:style w:type="paragraph" w:styleId="20">
    <w:name w:val="Document Map"/>
    <w:basedOn w:val="1"/>
    <w:link w:val="145"/>
    <w:autoRedefine/>
    <w:semiHidden/>
    <w:qFormat/>
    <w:uiPriority w:val="0"/>
    <w:pPr>
      <w:shd w:val="clear" w:color="auto" w:fill="000080"/>
    </w:pPr>
    <w:rPr>
      <w:rFonts w:eastAsia="宋体" w:asciiTheme="minorHAnsi" w:hAnsiTheme="minorHAnsi" w:cstheme="minorBidi"/>
      <w:kern w:val="2"/>
      <w:sz w:val="21"/>
      <w:szCs w:val="24"/>
      <w:lang w:val="en-US"/>
    </w:rPr>
  </w:style>
  <w:style w:type="paragraph" w:styleId="21">
    <w:name w:val="annotation text"/>
    <w:basedOn w:val="1"/>
    <w:link w:val="223"/>
    <w:autoRedefine/>
    <w:unhideWhenUsed/>
    <w:qFormat/>
    <w:uiPriority w:val="99"/>
    <w:pPr>
      <w:jc w:val="left"/>
    </w:pPr>
  </w:style>
  <w:style w:type="paragraph" w:styleId="22">
    <w:name w:val="index 6"/>
    <w:basedOn w:val="1"/>
    <w:next w:val="1"/>
    <w:autoRedefine/>
    <w:semiHidden/>
    <w:qFormat/>
    <w:uiPriority w:val="0"/>
    <w:pPr>
      <w:ind w:left="2100"/>
    </w:pPr>
  </w:style>
  <w:style w:type="paragraph" w:styleId="23">
    <w:name w:val="Salutation"/>
    <w:basedOn w:val="1"/>
    <w:next w:val="1"/>
    <w:link w:val="197"/>
    <w:autoRedefine/>
    <w:qFormat/>
    <w:uiPriority w:val="0"/>
    <w:rPr>
      <w:rFonts w:ascii="仿宋_GB2312" w:eastAsia="仿宋_GB2312"/>
      <w:sz w:val="28"/>
    </w:rPr>
  </w:style>
  <w:style w:type="paragraph" w:styleId="24">
    <w:name w:val="Body Text 3"/>
    <w:basedOn w:val="1"/>
    <w:link w:val="244"/>
    <w:autoRedefine/>
    <w:qFormat/>
    <w:uiPriority w:val="0"/>
    <w:rPr>
      <w:rFonts w:ascii="仿宋_GB2312" w:hAnsi="Arial" w:eastAsia="仿宋_GB2312"/>
      <w:sz w:val="32"/>
    </w:rPr>
  </w:style>
  <w:style w:type="paragraph" w:styleId="25">
    <w:name w:val="Body Text Indent"/>
    <w:basedOn w:val="1"/>
    <w:link w:val="94"/>
    <w:autoRedefine/>
    <w:qFormat/>
    <w:uiPriority w:val="0"/>
    <w:pPr>
      <w:ind w:firstLine="645"/>
    </w:pPr>
    <w:rPr>
      <w:rFonts w:ascii="楷体_GB2312" w:eastAsia="楷体_GB2312" w:hAnsiTheme="minorHAnsi" w:cstheme="minorBidi"/>
      <w:kern w:val="2"/>
      <w:sz w:val="32"/>
      <w:szCs w:val="24"/>
      <w:lang w:val="en-US"/>
    </w:rPr>
  </w:style>
  <w:style w:type="paragraph" w:styleId="26">
    <w:name w:val="index 4"/>
    <w:basedOn w:val="1"/>
    <w:next w:val="1"/>
    <w:autoRedefine/>
    <w:semiHidden/>
    <w:qFormat/>
    <w:uiPriority w:val="0"/>
    <w:pPr>
      <w:ind w:left="1260"/>
    </w:pPr>
  </w:style>
  <w:style w:type="paragraph" w:styleId="27">
    <w:name w:val="toc 5"/>
    <w:basedOn w:val="1"/>
    <w:next w:val="1"/>
    <w:autoRedefine/>
    <w:semiHidden/>
    <w:qFormat/>
    <w:uiPriority w:val="0"/>
    <w:pPr>
      <w:ind w:left="840"/>
      <w:jc w:val="left"/>
    </w:pPr>
    <w:rPr>
      <w:sz w:val="18"/>
    </w:rPr>
  </w:style>
  <w:style w:type="paragraph" w:styleId="28">
    <w:name w:val="toc 3"/>
    <w:basedOn w:val="1"/>
    <w:next w:val="1"/>
    <w:autoRedefine/>
    <w:semiHidden/>
    <w:qFormat/>
    <w:uiPriority w:val="0"/>
    <w:pPr>
      <w:ind w:left="420"/>
      <w:jc w:val="left"/>
    </w:pPr>
    <w:rPr>
      <w:i/>
    </w:rPr>
  </w:style>
  <w:style w:type="paragraph" w:styleId="29">
    <w:name w:val="Plain Text"/>
    <w:basedOn w:val="1"/>
    <w:link w:val="128"/>
    <w:autoRedefine/>
    <w:qFormat/>
    <w:uiPriority w:val="0"/>
    <w:rPr>
      <w:rFonts w:ascii="宋体" w:hAnsi="Courier New" w:eastAsia="宋体" w:cstheme="minorBidi"/>
      <w:kern w:val="2"/>
      <w:sz w:val="21"/>
      <w:szCs w:val="24"/>
      <w:lang w:val="en-US"/>
    </w:rPr>
  </w:style>
  <w:style w:type="paragraph" w:styleId="30">
    <w:name w:val="toc 8"/>
    <w:basedOn w:val="1"/>
    <w:next w:val="1"/>
    <w:autoRedefine/>
    <w:semiHidden/>
    <w:qFormat/>
    <w:uiPriority w:val="0"/>
    <w:pPr>
      <w:ind w:left="1470"/>
      <w:jc w:val="left"/>
    </w:pPr>
    <w:rPr>
      <w:sz w:val="18"/>
    </w:rPr>
  </w:style>
  <w:style w:type="paragraph" w:styleId="31">
    <w:name w:val="index 3"/>
    <w:basedOn w:val="1"/>
    <w:next w:val="1"/>
    <w:autoRedefine/>
    <w:semiHidden/>
    <w:qFormat/>
    <w:uiPriority w:val="0"/>
    <w:pPr>
      <w:ind w:left="840"/>
    </w:pPr>
  </w:style>
  <w:style w:type="paragraph" w:styleId="32">
    <w:name w:val="Date"/>
    <w:basedOn w:val="1"/>
    <w:next w:val="1"/>
    <w:link w:val="233"/>
    <w:autoRedefine/>
    <w:qFormat/>
    <w:uiPriority w:val="0"/>
    <w:pPr>
      <w:ind w:left="100" w:leftChars="2500"/>
    </w:pPr>
    <w:rPr>
      <w:sz w:val="28"/>
    </w:rPr>
  </w:style>
  <w:style w:type="paragraph" w:styleId="33">
    <w:name w:val="Body Text Indent 2"/>
    <w:basedOn w:val="1"/>
    <w:link w:val="135"/>
    <w:autoRedefine/>
    <w:qFormat/>
    <w:uiPriority w:val="0"/>
    <w:pPr>
      <w:ind w:left="630" w:firstLine="645"/>
    </w:pPr>
    <w:rPr>
      <w:rFonts w:ascii="Arial" w:hAnsi="Arial" w:eastAsia="仿宋_GB2312" w:cstheme="minorBidi"/>
      <w:kern w:val="2"/>
      <w:sz w:val="32"/>
      <w:szCs w:val="24"/>
      <w:lang w:val="en-US"/>
    </w:rPr>
  </w:style>
  <w:style w:type="paragraph" w:styleId="34">
    <w:name w:val="endnote text"/>
    <w:basedOn w:val="1"/>
    <w:link w:val="229"/>
    <w:autoRedefine/>
    <w:qFormat/>
    <w:uiPriority w:val="0"/>
    <w:pPr>
      <w:snapToGrid w:val="0"/>
      <w:jc w:val="left"/>
    </w:pPr>
    <w:rPr>
      <w:szCs w:val="24"/>
    </w:rPr>
  </w:style>
  <w:style w:type="paragraph" w:styleId="35">
    <w:name w:val="Balloon Text"/>
    <w:basedOn w:val="1"/>
    <w:link w:val="207"/>
    <w:autoRedefine/>
    <w:semiHidden/>
    <w:qFormat/>
    <w:uiPriority w:val="0"/>
    <w:rPr>
      <w:sz w:val="18"/>
      <w:szCs w:val="18"/>
    </w:rPr>
  </w:style>
  <w:style w:type="paragraph" w:styleId="36">
    <w:name w:val="footer"/>
    <w:basedOn w:val="1"/>
    <w:link w:val="120"/>
    <w:autoRedefine/>
    <w:qFormat/>
    <w:uiPriority w:val="0"/>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7">
    <w:name w:val="header"/>
    <w:basedOn w:val="1"/>
    <w:link w:val="196"/>
    <w:autoRedefine/>
    <w:qFormat/>
    <w:uiPriority w:val="0"/>
    <w:pPr>
      <w:pBdr>
        <w:bottom w:val="single" w:color="auto" w:sz="6" w:space="1"/>
      </w:pBdr>
      <w:tabs>
        <w:tab w:val="center" w:pos="4153"/>
        <w:tab w:val="right" w:pos="8306"/>
      </w:tabs>
      <w:snapToGrid w:val="0"/>
      <w:jc w:val="center"/>
    </w:pPr>
    <w:rPr>
      <w:sz w:val="18"/>
    </w:rPr>
  </w:style>
  <w:style w:type="paragraph" w:styleId="38">
    <w:name w:val="Signature"/>
    <w:basedOn w:val="1"/>
    <w:link w:val="227"/>
    <w:autoRedefine/>
    <w:qFormat/>
    <w:uiPriority w:val="0"/>
    <w:pPr>
      <w:adjustRightInd w:val="0"/>
      <w:spacing w:after="600" w:line="312" w:lineRule="atLeast"/>
      <w:jc w:val="center"/>
      <w:textAlignment w:val="baseline"/>
    </w:pPr>
    <w:rPr>
      <w:rFonts w:eastAsia="仿宋_GB2312"/>
      <w:sz w:val="24"/>
    </w:rPr>
  </w:style>
  <w:style w:type="paragraph" w:styleId="39">
    <w:name w:val="toc 1"/>
    <w:basedOn w:val="1"/>
    <w:next w:val="1"/>
    <w:autoRedefine/>
    <w:semiHidden/>
    <w:qFormat/>
    <w:uiPriority w:val="0"/>
    <w:pPr>
      <w:spacing w:before="120" w:after="120"/>
      <w:jc w:val="left"/>
    </w:pPr>
    <w:rPr>
      <w:b/>
      <w:caps/>
    </w:rPr>
  </w:style>
  <w:style w:type="paragraph" w:styleId="40">
    <w:name w:val="toc 4"/>
    <w:basedOn w:val="1"/>
    <w:next w:val="1"/>
    <w:autoRedefine/>
    <w:semiHidden/>
    <w:qFormat/>
    <w:uiPriority w:val="0"/>
    <w:pPr>
      <w:ind w:left="630"/>
      <w:jc w:val="left"/>
    </w:pPr>
    <w:rPr>
      <w:sz w:val="18"/>
    </w:rPr>
  </w:style>
  <w:style w:type="paragraph" w:styleId="41">
    <w:name w:val="index heading"/>
    <w:basedOn w:val="1"/>
    <w:next w:val="42"/>
    <w:autoRedefine/>
    <w:semiHidden/>
    <w:qFormat/>
    <w:uiPriority w:val="0"/>
  </w:style>
  <w:style w:type="paragraph" w:styleId="42">
    <w:name w:val="index 1"/>
    <w:basedOn w:val="1"/>
    <w:next w:val="1"/>
    <w:autoRedefine/>
    <w:semiHidden/>
    <w:qFormat/>
    <w:uiPriority w:val="0"/>
    <w:rPr>
      <w:rFonts w:ascii="仿宋_GB2312" w:hAnsi="宋体" w:eastAsia="仿宋_GB2312"/>
      <w:sz w:val="30"/>
      <w:szCs w:val="24"/>
    </w:rPr>
  </w:style>
  <w:style w:type="paragraph" w:styleId="43">
    <w:name w:val="Subtitle"/>
    <w:basedOn w:val="1"/>
    <w:next w:val="1"/>
    <w:link w:val="242"/>
    <w:autoRedefine/>
    <w:qFormat/>
    <w:uiPriority w:val="0"/>
    <w:pPr>
      <w:widowControl/>
      <w:spacing w:after="600" w:line="276" w:lineRule="auto"/>
      <w:jc w:val="left"/>
    </w:pPr>
    <w:rPr>
      <w:rFonts w:ascii="Cambria" w:hAnsi="Cambria"/>
      <w:i/>
      <w:iCs/>
      <w:spacing w:val="13"/>
      <w:sz w:val="24"/>
      <w:szCs w:val="24"/>
      <w:lang w:eastAsia="en-US" w:bidi="en-US"/>
    </w:rPr>
  </w:style>
  <w:style w:type="paragraph" w:styleId="44">
    <w:name w:val="footnote text"/>
    <w:basedOn w:val="1"/>
    <w:link w:val="240"/>
    <w:autoRedefine/>
    <w:qFormat/>
    <w:uiPriority w:val="0"/>
    <w:pPr>
      <w:snapToGrid w:val="0"/>
      <w:jc w:val="left"/>
    </w:pPr>
    <w:rPr>
      <w:sz w:val="18"/>
      <w:szCs w:val="18"/>
    </w:rPr>
  </w:style>
  <w:style w:type="paragraph" w:styleId="45">
    <w:name w:val="toc 6"/>
    <w:basedOn w:val="1"/>
    <w:next w:val="1"/>
    <w:autoRedefine/>
    <w:semiHidden/>
    <w:qFormat/>
    <w:uiPriority w:val="0"/>
    <w:pPr>
      <w:ind w:left="1050"/>
      <w:jc w:val="left"/>
    </w:pPr>
    <w:rPr>
      <w:sz w:val="18"/>
    </w:rPr>
  </w:style>
  <w:style w:type="paragraph" w:styleId="46">
    <w:name w:val="Body Text Indent 3"/>
    <w:basedOn w:val="1"/>
    <w:link w:val="130"/>
    <w:autoRedefine/>
    <w:qFormat/>
    <w:uiPriority w:val="0"/>
    <w:pPr>
      <w:ind w:left="645" w:firstLine="645"/>
    </w:pPr>
    <w:rPr>
      <w:rFonts w:ascii="Arial" w:hAnsi="Arial" w:eastAsia="仿宋_GB2312" w:cstheme="minorBidi"/>
      <w:color w:val="FFFF00"/>
      <w:kern w:val="2"/>
      <w:sz w:val="32"/>
      <w:szCs w:val="24"/>
      <w:lang w:val="en-US"/>
    </w:rPr>
  </w:style>
  <w:style w:type="paragraph" w:styleId="47">
    <w:name w:val="index 7"/>
    <w:basedOn w:val="1"/>
    <w:next w:val="1"/>
    <w:autoRedefine/>
    <w:semiHidden/>
    <w:qFormat/>
    <w:uiPriority w:val="0"/>
    <w:pPr>
      <w:ind w:left="2520"/>
    </w:pPr>
  </w:style>
  <w:style w:type="paragraph" w:styleId="48">
    <w:name w:val="index 9"/>
    <w:basedOn w:val="1"/>
    <w:next w:val="1"/>
    <w:autoRedefine/>
    <w:semiHidden/>
    <w:qFormat/>
    <w:uiPriority w:val="0"/>
    <w:pPr>
      <w:ind w:left="3360"/>
    </w:pPr>
  </w:style>
  <w:style w:type="paragraph" w:styleId="49">
    <w:name w:val="table of figures"/>
    <w:basedOn w:val="1"/>
    <w:next w:val="1"/>
    <w:autoRedefine/>
    <w:semiHidden/>
    <w:qFormat/>
    <w:uiPriority w:val="0"/>
    <w:pPr>
      <w:ind w:left="840" w:hanging="420"/>
    </w:pPr>
  </w:style>
  <w:style w:type="paragraph" w:styleId="50">
    <w:name w:val="toc 2"/>
    <w:basedOn w:val="1"/>
    <w:next w:val="1"/>
    <w:autoRedefine/>
    <w:semiHidden/>
    <w:qFormat/>
    <w:uiPriority w:val="0"/>
    <w:pPr>
      <w:ind w:left="210"/>
      <w:jc w:val="left"/>
    </w:pPr>
    <w:rPr>
      <w:smallCaps/>
    </w:rPr>
  </w:style>
  <w:style w:type="paragraph" w:styleId="51">
    <w:name w:val="toc 9"/>
    <w:basedOn w:val="1"/>
    <w:next w:val="1"/>
    <w:autoRedefine/>
    <w:semiHidden/>
    <w:qFormat/>
    <w:uiPriority w:val="0"/>
    <w:pPr>
      <w:ind w:left="1680"/>
      <w:jc w:val="left"/>
    </w:pPr>
    <w:rPr>
      <w:sz w:val="18"/>
    </w:rPr>
  </w:style>
  <w:style w:type="paragraph" w:styleId="52">
    <w:name w:val="Body Text 2"/>
    <w:basedOn w:val="1"/>
    <w:link w:val="250"/>
    <w:autoRedefine/>
    <w:qFormat/>
    <w:uiPriority w:val="0"/>
    <w:pPr>
      <w:widowControl/>
      <w:jc w:val="center"/>
    </w:pPr>
    <w:rPr>
      <w:rFonts w:ascii="楷体_GB2312" w:eastAsia="楷体_GB2312"/>
      <w:sz w:val="28"/>
    </w:rPr>
  </w:style>
  <w:style w:type="paragraph" w:styleId="53">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54">
    <w:name w:val="HTML Preformatted"/>
    <w:basedOn w:val="1"/>
    <w:link w:val="146"/>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5">
    <w:name w:val="Normal (Web)"/>
    <w:basedOn w:val="1"/>
    <w:autoRedefine/>
    <w:qFormat/>
    <w:uiPriority w:val="99"/>
    <w:pPr>
      <w:widowControl/>
      <w:spacing w:before="100" w:beforeAutospacing="1" w:after="100" w:afterAutospacing="1"/>
      <w:jc w:val="left"/>
    </w:pPr>
    <w:rPr>
      <w:rFonts w:ascii="Arial" w:hAnsi="Arial" w:eastAsia="Arial Unicode MS" w:cs="Arial"/>
      <w:sz w:val="24"/>
      <w:szCs w:val="24"/>
    </w:rPr>
  </w:style>
  <w:style w:type="paragraph" w:styleId="56">
    <w:name w:val="index 2"/>
    <w:basedOn w:val="1"/>
    <w:next w:val="1"/>
    <w:autoRedefine/>
    <w:semiHidden/>
    <w:qFormat/>
    <w:uiPriority w:val="0"/>
    <w:pPr>
      <w:ind w:left="420"/>
    </w:pPr>
  </w:style>
  <w:style w:type="paragraph" w:styleId="57">
    <w:name w:val="Title"/>
    <w:basedOn w:val="1"/>
    <w:link w:val="92"/>
    <w:autoRedefine/>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8">
    <w:name w:val="annotation subject"/>
    <w:basedOn w:val="21"/>
    <w:next w:val="21"/>
    <w:link w:val="107"/>
    <w:autoRedefine/>
    <w:semiHidden/>
    <w:qFormat/>
    <w:uiPriority w:val="0"/>
    <w:rPr>
      <w:rFonts w:eastAsia="宋体" w:asciiTheme="minorHAnsi" w:hAnsiTheme="minorHAnsi" w:cstheme="minorBidi"/>
      <w:b/>
      <w:bCs/>
      <w:kern w:val="2"/>
      <w:sz w:val="21"/>
      <w:szCs w:val="24"/>
      <w:lang w:val="en-US"/>
    </w:rPr>
  </w:style>
  <w:style w:type="table" w:styleId="60">
    <w:name w:val="Table Grid"/>
    <w:basedOn w:val="59"/>
    <w:autoRedefine/>
    <w:qFormat/>
    <w:uiPriority w:val="0"/>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2">
    <w:name w:val="Strong"/>
    <w:autoRedefine/>
    <w:qFormat/>
    <w:uiPriority w:val="22"/>
    <w:rPr>
      <w:b/>
      <w:bCs/>
    </w:rPr>
  </w:style>
  <w:style w:type="character" w:styleId="63">
    <w:name w:val="endnote reference"/>
    <w:autoRedefine/>
    <w:qFormat/>
    <w:uiPriority w:val="0"/>
    <w:rPr>
      <w:vertAlign w:val="superscript"/>
    </w:rPr>
  </w:style>
  <w:style w:type="character" w:styleId="64">
    <w:name w:val="page number"/>
    <w:basedOn w:val="61"/>
    <w:autoRedefine/>
    <w:qFormat/>
    <w:uiPriority w:val="0"/>
  </w:style>
  <w:style w:type="character" w:styleId="65">
    <w:name w:val="FollowedHyperlink"/>
    <w:autoRedefine/>
    <w:qFormat/>
    <w:uiPriority w:val="0"/>
    <w:rPr>
      <w:color w:val="800080"/>
      <w:u w:val="single"/>
    </w:rPr>
  </w:style>
  <w:style w:type="character" w:styleId="66">
    <w:name w:val="Emphasis"/>
    <w:autoRedefine/>
    <w:qFormat/>
    <w:uiPriority w:val="0"/>
    <w:rPr>
      <w:b/>
      <w:bCs/>
      <w:i/>
      <w:iCs/>
      <w:spacing w:val="10"/>
      <w:shd w:val="clear" w:color="auto" w:fill="auto"/>
    </w:rPr>
  </w:style>
  <w:style w:type="character" w:styleId="67">
    <w:name w:val="line number"/>
    <w:basedOn w:val="61"/>
    <w:autoRedefine/>
    <w:qFormat/>
    <w:uiPriority w:val="0"/>
  </w:style>
  <w:style w:type="character" w:styleId="68">
    <w:name w:val="HTML Typewriter"/>
    <w:autoRedefine/>
    <w:qFormat/>
    <w:uiPriority w:val="0"/>
    <w:rPr>
      <w:rFonts w:ascii="宋体" w:hAnsi="宋体" w:eastAsia="宋体" w:cs="宋体"/>
      <w:sz w:val="24"/>
      <w:szCs w:val="24"/>
    </w:rPr>
  </w:style>
  <w:style w:type="character" w:styleId="69">
    <w:name w:val="Hyperlink"/>
    <w:autoRedefine/>
    <w:qFormat/>
    <w:uiPriority w:val="0"/>
    <w:rPr>
      <w:color w:val="0000FF"/>
      <w:u w:val="single"/>
    </w:rPr>
  </w:style>
  <w:style w:type="character" w:styleId="70">
    <w:name w:val="annotation reference"/>
    <w:autoRedefine/>
    <w:qFormat/>
    <w:uiPriority w:val="99"/>
    <w:rPr>
      <w:sz w:val="21"/>
    </w:rPr>
  </w:style>
  <w:style w:type="character" w:styleId="71">
    <w:name w:val="footnote reference"/>
    <w:autoRedefine/>
    <w:qFormat/>
    <w:uiPriority w:val="0"/>
    <w:rPr>
      <w:vertAlign w:val="superscript"/>
    </w:rPr>
  </w:style>
  <w:style w:type="character" w:styleId="72">
    <w:name w:val="HTML Sample"/>
    <w:autoRedefine/>
    <w:qFormat/>
    <w:uiPriority w:val="0"/>
    <w:rPr>
      <w:rFonts w:ascii="Courier New" w:hAnsi="宋体" w:eastAsia="宋体" w:cs="Courier New"/>
    </w:rPr>
  </w:style>
  <w:style w:type="character" w:customStyle="1" w:styleId="73">
    <w:name w:val="标题 1 字符"/>
    <w:basedOn w:val="61"/>
    <w:autoRedefine/>
    <w:qFormat/>
    <w:uiPriority w:val="9"/>
    <w:rPr>
      <w:rFonts w:ascii="Calibri" w:hAnsi="Calibri" w:eastAsia="Calibri" w:cs="宋体"/>
      <w:b/>
      <w:bCs/>
      <w:kern w:val="44"/>
      <w:sz w:val="44"/>
      <w:szCs w:val="44"/>
      <w:lang w:val="zh-CN"/>
    </w:rPr>
  </w:style>
  <w:style w:type="character" w:customStyle="1" w:styleId="74">
    <w:name w:val="标题 2 字符"/>
    <w:basedOn w:val="61"/>
    <w:autoRedefine/>
    <w:qFormat/>
    <w:uiPriority w:val="0"/>
    <w:rPr>
      <w:rFonts w:asciiTheme="majorHAnsi" w:hAnsiTheme="majorHAnsi" w:eastAsiaTheme="majorEastAsia" w:cstheme="majorBidi"/>
      <w:b/>
      <w:bCs/>
      <w:kern w:val="0"/>
      <w:sz w:val="32"/>
      <w:szCs w:val="32"/>
      <w:lang w:val="zh-CN"/>
    </w:rPr>
  </w:style>
  <w:style w:type="character" w:customStyle="1" w:styleId="75">
    <w:name w:val="标题 3 字符"/>
    <w:basedOn w:val="61"/>
    <w:autoRedefine/>
    <w:qFormat/>
    <w:uiPriority w:val="0"/>
    <w:rPr>
      <w:rFonts w:ascii="Calibri" w:hAnsi="Calibri" w:eastAsia="Calibri" w:cs="宋体"/>
      <w:b/>
      <w:bCs/>
      <w:kern w:val="0"/>
      <w:sz w:val="32"/>
      <w:szCs w:val="32"/>
      <w:lang w:val="zh-CN"/>
    </w:rPr>
  </w:style>
  <w:style w:type="character" w:customStyle="1" w:styleId="76">
    <w:name w:val="标题 4 字符"/>
    <w:basedOn w:val="61"/>
    <w:autoRedefine/>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1"/>
    <w:autoRedefine/>
    <w:semiHidden/>
    <w:qFormat/>
    <w:uiPriority w:val="9"/>
    <w:rPr>
      <w:rFonts w:ascii="Calibri" w:hAnsi="Calibri" w:eastAsia="Calibri" w:cs="宋体"/>
      <w:b/>
      <w:bCs/>
      <w:kern w:val="0"/>
      <w:sz w:val="28"/>
      <w:szCs w:val="28"/>
      <w:lang w:val="zh-CN"/>
    </w:rPr>
  </w:style>
  <w:style w:type="character" w:customStyle="1" w:styleId="78">
    <w:name w:val="标题 6 字符"/>
    <w:basedOn w:val="61"/>
    <w:autoRedefine/>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1"/>
    <w:autoRedefine/>
    <w:semiHidden/>
    <w:qFormat/>
    <w:uiPriority w:val="9"/>
    <w:rPr>
      <w:rFonts w:ascii="Calibri" w:hAnsi="Calibri" w:eastAsia="Calibri" w:cs="宋体"/>
      <w:b/>
      <w:bCs/>
      <w:kern w:val="0"/>
      <w:sz w:val="24"/>
      <w:lang w:val="zh-CN"/>
    </w:rPr>
  </w:style>
  <w:style w:type="character" w:customStyle="1" w:styleId="80">
    <w:name w:val="标题 8 字符"/>
    <w:basedOn w:val="61"/>
    <w:autoRedefine/>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1"/>
    <w:autoRedefine/>
    <w:semiHidden/>
    <w:qFormat/>
    <w:uiPriority w:val="9"/>
    <w:rPr>
      <w:rFonts w:asciiTheme="majorHAnsi" w:hAnsiTheme="majorHAnsi" w:eastAsiaTheme="majorEastAsia" w:cstheme="majorBidi"/>
      <w:kern w:val="0"/>
      <w:szCs w:val="21"/>
      <w:lang w:val="zh-CN"/>
    </w:rPr>
  </w:style>
  <w:style w:type="character" w:customStyle="1" w:styleId="82">
    <w:name w:val="h Char Char"/>
    <w:autoRedefine/>
    <w:qFormat/>
    <w:uiPriority w:val="0"/>
    <w:rPr>
      <w:rFonts w:eastAsia="宋体"/>
      <w:kern w:val="2"/>
      <w:sz w:val="18"/>
      <w:szCs w:val="18"/>
      <w:lang w:val="en-US" w:eastAsia="zh-CN" w:bidi="ar-SA"/>
    </w:rPr>
  </w:style>
  <w:style w:type="character" w:customStyle="1" w:styleId="83">
    <w:name w:val="apple-converted-space"/>
    <w:basedOn w:val="61"/>
    <w:autoRedefine/>
    <w:qFormat/>
    <w:uiPriority w:val="0"/>
  </w:style>
  <w:style w:type="character" w:customStyle="1" w:styleId="84">
    <w:name w:val="Char Char27"/>
    <w:autoRedefine/>
    <w:qFormat/>
    <w:uiPriority w:val="0"/>
    <w:rPr>
      <w:b/>
      <w:bCs/>
      <w:kern w:val="44"/>
      <w:sz w:val="44"/>
      <w:szCs w:val="44"/>
    </w:rPr>
  </w:style>
  <w:style w:type="character" w:customStyle="1" w:styleId="85">
    <w:name w:val="新图表正文 Char Char"/>
    <w:link w:val="86"/>
    <w:autoRedefine/>
    <w:qFormat/>
    <w:locked/>
    <w:uiPriority w:val="0"/>
    <w:rPr>
      <w:rFonts w:ascii="宋体" w:hAnsi="宋体"/>
      <w:sz w:val="18"/>
      <w:szCs w:val="21"/>
    </w:rPr>
  </w:style>
  <w:style w:type="paragraph" w:customStyle="1" w:styleId="86">
    <w:name w:val="新图表正文"/>
    <w:link w:val="85"/>
    <w:autoRedefine/>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autoRedefine/>
    <w:qFormat/>
    <w:uiPriority w:val="0"/>
    <w:rPr>
      <w:b/>
      <w:bCs/>
      <w:kern w:val="2"/>
      <w:sz w:val="32"/>
      <w:szCs w:val="32"/>
    </w:rPr>
  </w:style>
  <w:style w:type="character" w:customStyle="1" w:styleId="88">
    <w:name w:val="title_emph1"/>
    <w:autoRedefine/>
    <w:qFormat/>
    <w:uiPriority w:val="0"/>
    <w:rPr>
      <w:rFonts w:ascii="Arial" w:cs="Arial"/>
      <w:b/>
      <w:bCs/>
      <w:sz w:val="18"/>
      <w:szCs w:val="18"/>
    </w:rPr>
  </w:style>
  <w:style w:type="character" w:customStyle="1" w:styleId="89">
    <w:name w:val="标题 3 字符1"/>
    <w:link w:val="6"/>
    <w:autoRedefine/>
    <w:qFormat/>
    <w:uiPriority w:val="0"/>
    <w:rPr>
      <w:rFonts w:ascii="宋体" w:hAnsi="宋体" w:eastAsia="宋体" w:cs="Times New Roman"/>
      <w:b/>
      <w:szCs w:val="21"/>
      <w:shd w:val="clear" w:color="auto" w:fill="FFFFFF"/>
      <w:lang w:val="zh-CN"/>
    </w:rPr>
  </w:style>
  <w:style w:type="character" w:customStyle="1" w:styleId="90">
    <w:name w:val="纯文本 Char Char Char"/>
    <w:autoRedefine/>
    <w:qFormat/>
    <w:uiPriority w:val="0"/>
    <w:rPr>
      <w:rFonts w:ascii="宋体" w:hAnsi="Courier New" w:eastAsia="宋体"/>
      <w:kern w:val="2"/>
      <w:sz w:val="21"/>
      <w:szCs w:val="21"/>
      <w:lang w:val="en-US" w:eastAsia="zh-CN" w:bidi="ar-SA"/>
    </w:rPr>
  </w:style>
  <w:style w:type="character" w:customStyle="1" w:styleId="91">
    <w:name w:val="Char Char21"/>
    <w:autoRedefine/>
    <w:qFormat/>
    <w:uiPriority w:val="0"/>
    <w:rPr>
      <w:rFonts w:ascii="Arial" w:hAnsi="Arial" w:eastAsia="黑体"/>
      <w:kern w:val="2"/>
      <w:sz w:val="24"/>
      <w:szCs w:val="24"/>
    </w:rPr>
  </w:style>
  <w:style w:type="character" w:customStyle="1" w:styleId="92">
    <w:name w:val="标题 字符1"/>
    <w:link w:val="57"/>
    <w:autoRedefine/>
    <w:qFormat/>
    <w:uiPriority w:val="0"/>
    <w:rPr>
      <w:rFonts w:eastAsia="黑体"/>
      <w:b/>
      <w:sz w:val="28"/>
      <w:lang w:val="en-GB"/>
    </w:rPr>
  </w:style>
  <w:style w:type="character" w:customStyle="1" w:styleId="93">
    <w:name w:val="特点 Char1"/>
    <w:autoRedefine/>
    <w:qFormat/>
    <w:uiPriority w:val="0"/>
    <w:rPr>
      <w:rFonts w:eastAsia="宋体"/>
      <w:kern w:val="2"/>
      <w:sz w:val="21"/>
      <w:lang w:val="en-US" w:eastAsia="zh-CN" w:bidi="ar-SA"/>
    </w:rPr>
  </w:style>
  <w:style w:type="character" w:customStyle="1" w:styleId="94">
    <w:name w:val="正文文本缩进 字符1"/>
    <w:link w:val="25"/>
    <w:autoRedefine/>
    <w:qFormat/>
    <w:uiPriority w:val="0"/>
    <w:rPr>
      <w:rFonts w:ascii="楷体_GB2312" w:eastAsia="楷体_GB2312"/>
      <w:sz w:val="32"/>
    </w:rPr>
  </w:style>
  <w:style w:type="character" w:customStyle="1" w:styleId="95">
    <w:name w:val="样式 宋体 小四"/>
    <w:autoRedefine/>
    <w:qFormat/>
    <w:uiPriority w:val="0"/>
    <w:rPr>
      <w:rFonts w:ascii="宋体" w:hAnsi="宋体"/>
      <w:sz w:val="24"/>
    </w:rPr>
  </w:style>
  <w:style w:type="character" w:customStyle="1" w:styleId="96">
    <w:name w:val="无间隔 字符"/>
    <w:link w:val="97"/>
    <w:autoRedefine/>
    <w:qFormat/>
    <w:uiPriority w:val="0"/>
    <w:rPr>
      <w:rFonts w:ascii="Calibri" w:hAnsi="Calibri" w:eastAsia="微软雅黑"/>
      <w:sz w:val="24"/>
      <w:szCs w:val="22"/>
    </w:rPr>
  </w:style>
  <w:style w:type="paragraph" w:customStyle="1" w:styleId="97">
    <w:name w:val="无间隔1"/>
    <w:link w:val="96"/>
    <w:autoRedefine/>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autoRedefine/>
    <w:qFormat/>
    <w:uiPriority w:val="0"/>
    <w:rPr>
      <w:rFonts w:ascii="宋体" w:eastAsia="宋体"/>
      <w:kern w:val="2"/>
      <w:sz w:val="21"/>
      <w:szCs w:val="21"/>
      <w:lang w:val="en-US" w:eastAsia="zh-CN" w:bidi="ar-SA"/>
    </w:rPr>
  </w:style>
  <w:style w:type="character" w:customStyle="1" w:styleId="99">
    <w:name w:val="case31"/>
    <w:autoRedefine/>
    <w:qFormat/>
    <w:uiPriority w:val="0"/>
    <w:rPr>
      <w:sz w:val="21"/>
      <w:szCs w:val="21"/>
    </w:rPr>
  </w:style>
  <w:style w:type="character" w:customStyle="1" w:styleId="100">
    <w:name w:val="标题 1 字符1"/>
    <w:link w:val="4"/>
    <w:autoRedefine/>
    <w:qFormat/>
    <w:uiPriority w:val="0"/>
    <w:rPr>
      <w:rFonts w:ascii="黑体" w:hAnsi="Times New Roman" w:eastAsia="黑体" w:cs="Times New Roman"/>
      <w:b/>
      <w:kern w:val="44"/>
      <w:sz w:val="24"/>
      <w:szCs w:val="28"/>
    </w:rPr>
  </w:style>
  <w:style w:type="character" w:customStyle="1" w:styleId="101">
    <w:name w:val="style131"/>
    <w:autoRedefine/>
    <w:qFormat/>
    <w:uiPriority w:val="0"/>
    <w:rPr>
      <w:rFonts w:cs="Times New Roman"/>
      <w:sz w:val="18"/>
      <w:szCs w:val="18"/>
    </w:rPr>
  </w:style>
  <w:style w:type="character" w:customStyle="1" w:styleId="102">
    <w:name w:val="标准小四 Char"/>
    <w:autoRedefine/>
    <w:qFormat/>
    <w:uiPriority w:val="0"/>
    <w:rPr>
      <w:rFonts w:ascii="Arial" w:hAnsi="Arial" w:eastAsia="宋体"/>
      <w:kern w:val="2"/>
      <w:sz w:val="24"/>
      <w:szCs w:val="21"/>
      <w:lang w:val="en-US" w:eastAsia="zh-CN" w:bidi="ar-SA"/>
    </w:rPr>
  </w:style>
  <w:style w:type="character" w:customStyle="1" w:styleId="103">
    <w:name w:val="华宇段落1 Char Char"/>
    <w:autoRedefine/>
    <w:qFormat/>
    <w:uiPriority w:val="0"/>
    <w:rPr>
      <w:rFonts w:eastAsia="宋体"/>
      <w:bCs/>
      <w:kern w:val="2"/>
      <w:sz w:val="24"/>
      <w:szCs w:val="24"/>
      <w:lang w:val="en-US" w:eastAsia="zh-CN" w:bidi="ar-SA"/>
    </w:rPr>
  </w:style>
  <w:style w:type="character" w:customStyle="1" w:styleId="104">
    <w:name w:val="不明显强调1"/>
    <w:autoRedefine/>
    <w:qFormat/>
    <w:uiPriority w:val="0"/>
    <w:rPr>
      <w:i/>
      <w:iCs/>
    </w:rPr>
  </w:style>
  <w:style w:type="character" w:customStyle="1" w:styleId="105">
    <w:name w:val="纯文本 Char Char Char1"/>
    <w:autoRedefine/>
    <w:qFormat/>
    <w:uiPriority w:val="0"/>
    <w:rPr>
      <w:rFonts w:ascii="宋体" w:hAnsi="Courier New" w:eastAsia="宋体"/>
      <w:kern w:val="2"/>
      <w:sz w:val="21"/>
      <w:szCs w:val="21"/>
      <w:lang w:val="en-US" w:eastAsia="zh-CN" w:bidi="ar-SA"/>
    </w:rPr>
  </w:style>
  <w:style w:type="character" w:customStyle="1" w:styleId="106">
    <w:name w:val="content"/>
    <w:basedOn w:val="61"/>
    <w:autoRedefine/>
    <w:qFormat/>
    <w:uiPriority w:val="0"/>
  </w:style>
  <w:style w:type="character" w:customStyle="1" w:styleId="107">
    <w:name w:val="批注主题 字符1"/>
    <w:link w:val="58"/>
    <w:autoRedefine/>
    <w:semiHidden/>
    <w:qFormat/>
    <w:uiPriority w:val="0"/>
    <w:rPr>
      <w:rFonts w:eastAsia="宋体"/>
      <w:b/>
      <w:bCs/>
    </w:rPr>
  </w:style>
  <w:style w:type="character" w:customStyle="1" w:styleId="108">
    <w:name w:val="标准文本 Char Char"/>
    <w:autoRedefine/>
    <w:qFormat/>
    <w:uiPriority w:val="0"/>
    <w:rPr>
      <w:rFonts w:eastAsia="宋体" w:cs="宋体"/>
      <w:kern w:val="2"/>
      <w:sz w:val="24"/>
      <w:szCs w:val="24"/>
      <w:lang w:val="en-US" w:eastAsia="zh-CN" w:bidi="ar-SA"/>
    </w:rPr>
  </w:style>
  <w:style w:type="character" w:customStyle="1" w:styleId="109">
    <w:name w:val="标题 2 字符1"/>
    <w:link w:val="5"/>
    <w:autoRedefine/>
    <w:qFormat/>
    <w:uiPriority w:val="0"/>
    <w:rPr>
      <w:rFonts w:ascii="宋体" w:hAnsi="宋体" w:eastAsia="宋体" w:cs="Times New Roman"/>
      <w:b/>
    </w:rPr>
  </w:style>
  <w:style w:type="character" w:customStyle="1" w:styleId="110">
    <w:name w:val="p0 Char"/>
    <w:link w:val="111"/>
    <w:autoRedefine/>
    <w:qFormat/>
    <w:uiPriority w:val="0"/>
    <w:rPr>
      <w:rFonts w:ascii="宋体" w:hAnsi="宋体" w:eastAsia="Calibri" w:cs="宋体"/>
      <w:sz w:val="24"/>
      <w:lang w:val="zh-CN"/>
    </w:rPr>
  </w:style>
  <w:style w:type="paragraph" w:customStyle="1" w:styleId="111">
    <w:name w:val="p0"/>
    <w:basedOn w:val="1"/>
    <w:link w:val="110"/>
    <w:autoRedefine/>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字符1"/>
    <w:link w:val="113"/>
    <w:autoRedefine/>
    <w:qFormat/>
    <w:uiPriority w:val="0"/>
    <w:rPr>
      <w:rFonts w:ascii="Calibri" w:hAnsi="Calibri" w:eastAsia="宋体"/>
      <w:b/>
      <w:bCs/>
      <w:i/>
      <w:iCs/>
      <w:sz w:val="22"/>
      <w:szCs w:val="22"/>
      <w:lang w:eastAsia="en-US" w:bidi="en-US"/>
    </w:rPr>
  </w:style>
  <w:style w:type="paragraph" w:customStyle="1" w:styleId="113">
    <w:name w:val="明显引用1"/>
    <w:basedOn w:val="1"/>
    <w:next w:val="1"/>
    <w:link w:val="112"/>
    <w:autoRedefine/>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字符1"/>
    <w:link w:val="115"/>
    <w:autoRedefine/>
    <w:qFormat/>
    <w:uiPriority w:val="0"/>
    <w:rPr>
      <w:rFonts w:ascii="Calibri" w:hAnsi="Calibri" w:eastAsia="宋体"/>
      <w:i/>
      <w:iCs/>
      <w:sz w:val="22"/>
      <w:szCs w:val="22"/>
      <w:lang w:eastAsia="en-US" w:bidi="en-US"/>
    </w:rPr>
  </w:style>
  <w:style w:type="paragraph" w:customStyle="1" w:styleId="115">
    <w:name w:val="引用1"/>
    <w:basedOn w:val="1"/>
    <w:next w:val="1"/>
    <w:link w:val="114"/>
    <w:autoRedefine/>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autoRedefine/>
    <w:qFormat/>
    <w:uiPriority w:val="0"/>
  </w:style>
  <w:style w:type="character" w:customStyle="1" w:styleId="117">
    <w:name w:val="style13"/>
    <w:autoRedefine/>
    <w:qFormat/>
    <w:uiPriority w:val="0"/>
    <w:rPr>
      <w:sz w:val="18"/>
      <w:szCs w:val="18"/>
    </w:rPr>
  </w:style>
  <w:style w:type="character" w:customStyle="1" w:styleId="118">
    <w:name w:val="content_lineheight1"/>
    <w:basedOn w:val="61"/>
    <w:autoRedefine/>
    <w:qFormat/>
    <w:uiPriority w:val="0"/>
  </w:style>
  <w:style w:type="character" w:customStyle="1" w:styleId="119">
    <w:name w:val="Char Char17"/>
    <w:autoRedefine/>
    <w:qFormat/>
    <w:uiPriority w:val="0"/>
    <w:rPr>
      <w:rFonts w:ascii="宋体" w:hAnsi="Courier New"/>
      <w:kern w:val="2"/>
      <w:sz w:val="21"/>
      <w:szCs w:val="21"/>
    </w:rPr>
  </w:style>
  <w:style w:type="character" w:customStyle="1" w:styleId="120">
    <w:name w:val="页脚 字符1"/>
    <w:link w:val="36"/>
    <w:autoRedefine/>
    <w:qFormat/>
    <w:uiPriority w:val="0"/>
    <w:rPr>
      <w:sz w:val="18"/>
    </w:rPr>
  </w:style>
  <w:style w:type="character" w:customStyle="1" w:styleId="121">
    <w:name w:val="批注文字 Char"/>
    <w:autoRedefine/>
    <w:qFormat/>
    <w:uiPriority w:val="99"/>
    <w:rPr>
      <w:rFonts w:eastAsia="宋体"/>
      <w:kern w:val="2"/>
      <w:sz w:val="21"/>
      <w:lang w:val="en-US" w:eastAsia="zh-CN" w:bidi="ar-SA"/>
    </w:rPr>
  </w:style>
  <w:style w:type="character" w:customStyle="1" w:styleId="122">
    <w:name w:val="小四 段落 宋体 Char1"/>
    <w:autoRedefine/>
    <w:qFormat/>
    <w:uiPriority w:val="0"/>
    <w:rPr>
      <w:rFonts w:eastAsia="宋体"/>
      <w:kern w:val="2"/>
      <w:sz w:val="24"/>
      <w:szCs w:val="24"/>
      <w:lang w:val="en-US" w:eastAsia="zh-CN" w:bidi="ar-SA"/>
    </w:rPr>
  </w:style>
  <w:style w:type="character" w:customStyle="1" w:styleId="123">
    <w:name w:val="Char Char2"/>
    <w:autoRedefine/>
    <w:qFormat/>
    <w:uiPriority w:val="0"/>
    <w:rPr>
      <w:rFonts w:ascii="宋体" w:hAnsi="Courier New" w:eastAsia="宋体"/>
      <w:kern w:val="2"/>
      <w:sz w:val="21"/>
      <w:szCs w:val="21"/>
      <w:lang w:val="en-US" w:eastAsia="zh-CN" w:bidi="ar-SA"/>
    </w:rPr>
  </w:style>
  <w:style w:type="character" w:customStyle="1" w:styleId="124">
    <w:name w:val="样式 非加粗"/>
    <w:autoRedefine/>
    <w:qFormat/>
    <w:uiPriority w:val="0"/>
    <w:rPr>
      <w:rFonts w:eastAsia="宋体"/>
      <w:sz w:val="28"/>
    </w:rPr>
  </w:style>
  <w:style w:type="character" w:customStyle="1" w:styleId="125">
    <w:name w:val="纯文本 Char Char"/>
    <w:autoRedefine/>
    <w:qFormat/>
    <w:uiPriority w:val="0"/>
    <w:rPr>
      <w:rFonts w:ascii="宋体" w:hAnsi="Courier New" w:eastAsia="宋体"/>
      <w:kern w:val="2"/>
      <w:sz w:val="21"/>
      <w:szCs w:val="21"/>
      <w:lang w:val="en-US" w:eastAsia="zh-CN" w:bidi="ar-SA"/>
    </w:rPr>
  </w:style>
  <w:style w:type="character" w:customStyle="1" w:styleId="126">
    <w:name w:val="A2"/>
    <w:autoRedefine/>
    <w:qFormat/>
    <w:uiPriority w:val="0"/>
    <w:rPr>
      <w:rFonts w:cs="Helvetica"/>
      <w:color w:val="000000"/>
      <w:sz w:val="18"/>
      <w:szCs w:val="18"/>
    </w:rPr>
  </w:style>
  <w:style w:type="character" w:customStyle="1" w:styleId="127">
    <w:name w:val="Char Char25"/>
    <w:autoRedefine/>
    <w:qFormat/>
    <w:uiPriority w:val="0"/>
    <w:rPr>
      <w:rFonts w:ascii="Arial" w:hAnsi="Arial" w:eastAsia="黑体"/>
      <w:b/>
      <w:kern w:val="2"/>
      <w:sz w:val="28"/>
    </w:rPr>
  </w:style>
  <w:style w:type="character" w:customStyle="1" w:styleId="128">
    <w:name w:val="纯文本 字符1"/>
    <w:link w:val="29"/>
    <w:autoRedefine/>
    <w:qFormat/>
    <w:uiPriority w:val="0"/>
    <w:rPr>
      <w:rFonts w:ascii="宋体" w:hAnsi="Courier New" w:eastAsia="宋体"/>
    </w:rPr>
  </w:style>
  <w:style w:type="character" w:customStyle="1" w:styleId="129">
    <w:name w:val="标准文本 Char"/>
    <w:autoRedefine/>
    <w:qFormat/>
    <w:uiPriority w:val="0"/>
    <w:rPr>
      <w:rFonts w:eastAsia="宋体" w:cs="宋体"/>
      <w:kern w:val="2"/>
      <w:sz w:val="24"/>
      <w:szCs w:val="24"/>
      <w:lang w:val="en-US" w:eastAsia="zh-CN" w:bidi="ar-SA"/>
    </w:rPr>
  </w:style>
  <w:style w:type="character" w:customStyle="1" w:styleId="130">
    <w:name w:val="正文文本缩进 3 字符1"/>
    <w:link w:val="46"/>
    <w:autoRedefine/>
    <w:qFormat/>
    <w:uiPriority w:val="0"/>
    <w:rPr>
      <w:rFonts w:ascii="Arial" w:hAnsi="Arial" w:eastAsia="仿宋_GB2312"/>
      <w:color w:val="FFFF00"/>
      <w:sz w:val="32"/>
    </w:rPr>
  </w:style>
  <w:style w:type="character" w:customStyle="1" w:styleId="131">
    <w:name w:val="Title1 Char"/>
    <w:autoRedefine/>
    <w:qFormat/>
    <w:uiPriority w:val="0"/>
    <w:rPr>
      <w:rFonts w:eastAsia="宋体"/>
      <w:b/>
      <w:bCs/>
      <w:kern w:val="44"/>
      <w:sz w:val="44"/>
      <w:szCs w:val="44"/>
      <w:lang w:val="en-US" w:eastAsia="zh-CN" w:bidi="ar-SA"/>
    </w:rPr>
  </w:style>
  <w:style w:type="character" w:customStyle="1" w:styleId="132">
    <w:name w:val="正文缩进 Char1"/>
    <w:link w:val="133"/>
    <w:autoRedefine/>
    <w:qFormat/>
    <w:uiPriority w:val="0"/>
    <w:rPr>
      <w:rFonts w:eastAsia="宋体"/>
    </w:rPr>
  </w:style>
  <w:style w:type="paragraph" w:customStyle="1" w:styleId="133">
    <w:name w:val="正文缩进1"/>
    <w:basedOn w:val="1"/>
    <w:link w:val="132"/>
    <w:autoRedefine/>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autoRedefine/>
    <w:qFormat/>
    <w:uiPriority w:val="0"/>
    <w:rPr>
      <w:rFonts w:eastAsia="宋体"/>
      <w:kern w:val="2"/>
      <w:sz w:val="24"/>
      <w:szCs w:val="24"/>
      <w:lang w:val="en-US" w:eastAsia="zh-CN" w:bidi="ar-SA"/>
    </w:rPr>
  </w:style>
  <w:style w:type="character" w:customStyle="1" w:styleId="135">
    <w:name w:val="正文文本缩进 2 字符1"/>
    <w:link w:val="33"/>
    <w:autoRedefine/>
    <w:qFormat/>
    <w:uiPriority w:val="0"/>
    <w:rPr>
      <w:rFonts w:ascii="Arial" w:hAnsi="Arial" w:eastAsia="仿宋_GB2312"/>
      <w:sz w:val="32"/>
    </w:rPr>
  </w:style>
  <w:style w:type="character" w:customStyle="1" w:styleId="136">
    <w:name w:val="t1"/>
    <w:autoRedefine/>
    <w:qFormat/>
    <w:uiPriority w:val="0"/>
  </w:style>
  <w:style w:type="character" w:customStyle="1" w:styleId="137">
    <w:name w:val="Char Char23"/>
    <w:autoRedefine/>
    <w:qFormat/>
    <w:uiPriority w:val="0"/>
    <w:rPr>
      <w:rFonts w:ascii="Arial" w:hAnsi="Arial" w:eastAsia="黑体"/>
      <w:b/>
      <w:bCs/>
      <w:kern w:val="2"/>
      <w:sz w:val="24"/>
      <w:szCs w:val="24"/>
    </w:rPr>
  </w:style>
  <w:style w:type="character" w:customStyle="1" w:styleId="138">
    <w:name w:val="小四 段落 宋体 Char Char Char1"/>
    <w:autoRedefine/>
    <w:qFormat/>
    <w:uiPriority w:val="0"/>
    <w:rPr>
      <w:rFonts w:ascii="宋体" w:hAnsi="宋体" w:eastAsia="宋体"/>
      <w:kern w:val="2"/>
      <w:sz w:val="24"/>
      <w:szCs w:val="24"/>
      <w:lang w:val="en-US" w:eastAsia="zh-CN" w:bidi="ar-SA"/>
    </w:rPr>
  </w:style>
  <w:style w:type="character" w:customStyle="1" w:styleId="139">
    <w:name w:val="Char Char24"/>
    <w:autoRedefine/>
    <w:qFormat/>
    <w:uiPriority w:val="0"/>
    <w:rPr>
      <w:b/>
      <w:bCs/>
      <w:kern w:val="2"/>
      <w:sz w:val="28"/>
      <w:szCs w:val="28"/>
    </w:rPr>
  </w:style>
  <w:style w:type="character" w:customStyle="1" w:styleId="140">
    <w:name w:val="标题 8 字符1"/>
    <w:link w:val="12"/>
    <w:autoRedefine/>
    <w:qFormat/>
    <w:uiPriority w:val="0"/>
    <w:rPr>
      <w:rFonts w:ascii="Arial" w:hAnsi="Arial" w:eastAsia="黑体" w:cs="Times New Roman"/>
      <w:sz w:val="24"/>
    </w:rPr>
  </w:style>
  <w:style w:type="character" w:customStyle="1" w:styleId="141">
    <w:name w:val="标题 9 字符1"/>
    <w:link w:val="13"/>
    <w:autoRedefine/>
    <w:qFormat/>
    <w:uiPriority w:val="0"/>
    <w:rPr>
      <w:rFonts w:ascii="Arial" w:hAnsi="Arial" w:eastAsia="黑体" w:cs="Times New Roman"/>
      <w:szCs w:val="21"/>
    </w:rPr>
  </w:style>
  <w:style w:type="character" w:customStyle="1" w:styleId="142">
    <w:name w:val="标题 5 字符1"/>
    <w:link w:val="9"/>
    <w:autoRedefine/>
    <w:qFormat/>
    <w:uiPriority w:val="0"/>
    <w:rPr>
      <w:rFonts w:ascii="黑体" w:hAnsi="Times New Roman" w:eastAsia="黑体" w:cs="Times New Roman"/>
      <w:b/>
      <w:color w:val="000000"/>
      <w:kern w:val="0"/>
      <w:sz w:val="28"/>
      <w:szCs w:val="20"/>
    </w:rPr>
  </w:style>
  <w:style w:type="character" w:customStyle="1" w:styleId="143">
    <w:name w:val="书籍标题1"/>
    <w:autoRedefine/>
    <w:qFormat/>
    <w:uiPriority w:val="0"/>
    <w:rPr>
      <w:i/>
      <w:iCs/>
      <w:smallCaps/>
      <w:spacing w:val="5"/>
    </w:rPr>
  </w:style>
  <w:style w:type="character" w:customStyle="1" w:styleId="144">
    <w:name w:val="textcontents"/>
    <w:basedOn w:val="61"/>
    <w:autoRedefine/>
    <w:qFormat/>
    <w:uiPriority w:val="0"/>
  </w:style>
  <w:style w:type="character" w:customStyle="1" w:styleId="145">
    <w:name w:val="文档结构图 字符1"/>
    <w:link w:val="20"/>
    <w:autoRedefine/>
    <w:semiHidden/>
    <w:qFormat/>
    <w:uiPriority w:val="0"/>
    <w:rPr>
      <w:rFonts w:eastAsia="宋体"/>
      <w:shd w:val="clear" w:color="auto" w:fill="000080"/>
    </w:rPr>
  </w:style>
  <w:style w:type="character" w:customStyle="1" w:styleId="146">
    <w:name w:val="HTML 预设格式 字符1"/>
    <w:link w:val="54"/>
    <w:autoRedefine/>
    <w:qFormat/>
    <w:uiPriority w:val="0"/>
    <w:rPr>
      <w:rFonts w:ascii="黑体" w:hAnsi="Courier New" w:eastAsia="黑体" w:cs="Courier New"/>
    </w:rPr>
  </w:style>
  <w:style w:type="character" w:customStyle="1" w:styleId="147">
    <w:name w:val="标题 3 Char Char"/>
    <w:autoRedefine/>
    <w:qFormat/>
    <w:uiPriority w:val="0"/>
    <w:rPr>
      <w:rFonts w:eastAsia="仿宋_GB2312"/>
      <w:b/>
      <w:bCs/>
      <w:kern w:val="2"/>
      <w:sz w:val="28"/>
      <w:szCs w:val="32"/>
      <w:lang w:val="en-US" w:eastAsia="zh-CN" w:bidi="ar-SA"/>
    </w:rPr>
  </w:style>
  <w:style w:type="character" w:customStyle="1" w:styleId="148">
    <w:name w:val="样式 首行缩进:  2 字符 Char"/>
    <w:autoRedefine/>
    <w:qFormat/>
    <w:uiPriority w:val="0"/>
    <w:rPr>
      <w:rFonts w:eastAsia="宋体" w:cs="宋体"/>
      <w:kern w:val="2"/>
      <w:sz w:val="24"/>
      <w:lang w:val="en-US" w:eastAsia="zh-CN" w:bidi="ar-SA"/>
    </w:rPr>
  </w:style>
  <w:style w:type="character" w:customStyle="1" w:styleId="149">
    <w:name w:val="已访问的超链接1"/>
    <w:autoRedefine/>
    <w:qFormat/>
    <w:uiPriority w:val="0"/>
    <w:rPr>
      <w:color w:val="auto"/>
      <w:u w:val="none"/>
    </w:rPr>
  </w:style>
  <w:style w:type="character" w:customStyle="1" w:styleId="150">
    <w:name w:val="表格抬头 Char"/>
    <w:link w:val="151"/>
    <w:autoRedefine/>
    <w:qFormat/>
    <w:locked/>
    <w:uiPriority w:val="0"/>
    <w:rPr>
      <w:rFonts w:ascii="黑体" w:eastAsia="黑体"/>
      <w:b/>
    </w:rPr>
  </w:style>
  <w:style w:type="paragraph" w:customStyle="1" w:styleId="151">
    <w:name w:val="表格抬头"/>
    <w:basedOn w:val="1"/>
    <w:link w:val="150"/>
    <w:autoRedefine/>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1"/>
    <w:autoRedefine/>
    <w:qFormat/>
    <w:uiPriority w:val="0"/>
  </w:style>
  <w:style w:type="character" w:customStyle="1" w:styleId="153">
    <w:name w:val="point_normal1"/>
    <w:autoRedefine/>
    <w:qFormat/>
    <w:uiPriority w:val="0"/>
    <w:rPr>
      <w:rFonts w:hint="default" w:ascii="Arial" w:hAnsi="Arial" w:cs="Arial"/>
      <w:sz w:val="18"/>
      <w:szCs w:val="18"/>
    </w:rPr>
  </w:style>
  <w:style w:type="character" w:customStyle="1" w:styleId="154">
    <w:name w:val="正文 + 宋体 Char"/>
    <w:autoRedefine/>
    <w:qFormat/>
    <w:uiPriority w:val="0"/>
    <w:rPr>
      <w:rFonts w:eastAsia="宋体"/>
      <w:kern w:val="2"/>
      <w:sz w:val="21"/>
      <w:szCs w:val="24"/>
      <w:lang w:val="en-US" w:eastAsia="zh-CN" w:bidi="ar-SA"/>
    </w:rPr>
  </w:style>
  <w:style w:type="character" w:customStyle="1" w:styleId="155">
    <w:name w:val="明显参考1"/>
    <w:autoRedefine/>
    <w:qFormat/>
    <w:uiPriority w:val="0"/>
    <w:rPr>
      <w:smallCaps/>
      <w:spacing w:val="5"/>
      <w:u w:val="single"/>
    </w:rPr>
  </w:style>
  <w:style w:type="character" w:customStyle="1" w:styleId="156">
    <w:name w:val="Char Char28"/>
    <w:autoRedefine/>
    <w:qFormat/>
    <w:uiPriority w:val="0"/>
    <w:rPr>
      <w:rFonts w:ascii="Arial" w:hAnsi="Arial" w:eastAsia="黑体" w:cs="Arial"/>
      <w:b/>
      <w:bCs/>
      <w:sz w:val="32"/>
      <w:szCs w:val="32"/>
    </w:rPr>
  </w:style>
  <w:style w:type="character" w:customStyle="1" w:styleId="157">
    <w:name w:val="明显强调1"/>
    <w:autoRedefine/>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159">
    <w:name w:val="标题 4 字符1"/>
    <w:link w:val="7"/>
    <w:autoRedefine/>
    <w:qFormat/>
    <w:uiPriority w:val="0"/>
    <w:rPr>
      <w:rFonts w:ascii="Arial" w:hAnsi="Arial" w:eastAsia="黑体" w:cs="Times New Roman"/>
      <w:b/>
      <w:sz w:val="28"/>
      <w:szCs w:val="20"/>
    </w:rPr>
  </w:style>
  <w:style w:type="character" w:customStyle="1" w:styleId="160">
    <w:name w:val="normalfont1"/>
    <w:autoRedefine/>
    <w:qFormat/>
    <w:uiPriority w:val="0"/>
    <w:rPr>
      <w:rFonts w:hint="default" w:ascii="ˎ̥" w:hAnsi="ˎ̥"/>
      <w:sz w:val="18"/>
      <w:szCs w:val="18"/>
      <w:u w:val="none"/>
    </w:rPr>
  </w:style>
  <w:style w:type="character" w:customStyle="1" w:styleId="161">
    <w:name w:val="标题 Char1"/>
    <w:autoRedefine/>
    <w:qFormat/>
    <w:uiPriority w:val="0"/>
    <w:rPr>
      <w:rFonts w:ascii="Cambria" w:eastAsia="宋体" w:cs="Times New Roman"/>
      <w:b/>
      <w:bCs/>
      <w:sz w:val="32"/>
      <w:szCs w:val="32"/>
    </w:rPr>
  </w:style>
  <w:style w:type="character" w:customStyle="1" w:styleId="162">
    <w:name w:val="标题 7 字符1"/>
    <w:link w:val="11"/>
    <w:autoRedefine/>
    <w:qFormat/>
    <w:uiPriority w:val="0"/>
    <w:rPr>
      <w:rFonts w:ascii="Times New Roman" w:hAnsi="Times New Roman" w:eastAsia="宋体" w:cs="Times New Roman"/>
      <w:b/>
      <w:bCs/>
      <w:sz w:val="24"/>
    </w:rPr>
  </w:style>
  <w:style w:type="character" w:customStyle="1" w:styleId="163">
    <w:name w:val="小四 段落 宋体 Char Char Char Char Char Char Char Char"/>
    <w:autoRedefine/>
    <w:qFormat/>
    <w:uiPriority w:val="0"/>
    <w:rPr>
      <w:rFonts w:eastAsia="宋体"/>
      <w:kern w:val="2"/>
      <w:sz w:val="24"/>
      <w:szCs w:val="24"/>
      <w:lang w:val="en-US" w:eastAsia="zh-CN" w:bidi="ar-SA"/>
    </w:rPr>
  </w:style>
  <w:style w:type="character" w:customStyle="1" w:styleId="164">
    <w:name w:val="标准小四 Char Char"/>
    <w:autoRedefine/>
    <w:qFormat/>
    <w:uiPriority w:val="0"/>
    <w:rPr>
      <w:rFonts w:ascii="Arial" w:hAnsi="Arial" w:eastAsia="宋体"/>
      <w:kern w:val="2"/>
      <w:sz w:val="24"/>
      <w:szCs w:val="21"/>
      <w:lang w:val="en-US" w:eastAsia="zh-CN" w:bidi="ar-SA"/>
    </w:rPr>
  </w:style>
  <w:style w:type="character" w:customStyle="1" w:styleId="165">
    <w:name w:val="不明显参考1"/>
    <w:autoRedefine/>
    <w:qFormat/>
    <w:uiPriority w:val="0"/>
    <w:rPr>
      <w:smallCaps/>
    </w:rPr>
  </w:style>
  <w:style w:type="character" w:customStyle="1" w:styleId="166">
    <w:name w:val="标题 3 Char"/>
    <w:autoRedefine/>
    <w:qFormat/>
    <w:uiPriority w:val="0"/>
    <w:rPr>
      <w:rFonts w:ascii="宋体" w:hAnsi="宋体" w:eastAsia="宋体"/>
      <w:b/>
      <w:bCs/>
      <w:kern w:val="2"/>
      <w:sz w:val="24"/>
      <w:szCs w:val="32"/>
      <w:lang w:val="en-US" w:eastAsia="zh-CN" w:bidi="ar-SA"/>
    </w:rPr>
  </w:style>
  <w:style w:type="character" w:customStyle="1" w:styleId="167">
    <w:name w:val="3zw"/>
    <w:basedOn w:val="61"/>
    <w:autoRedefine/>
    <w:qFormat/>
    <w:uiPriority w:val="0"/>
  </w:style>
  <w:style w:type="character" w:customStyle="1" w:styleId="168">
    <w:name w:val="Char Char20"/>
    <w:autoRedefine/>
    <w:qFormat/>
    <w:uiPriority w:val="0"/>
    <w:rPr>
      <w:rFonts w:ascii="Arial" w:hAnsi="Arial" w:eastAsia="黑体"/>
      <w:kern w:val="2"/>
      <w:sz w:val="21"/>
      <w:szCs w:val="21"/>
    </w:rPr>
  </w:style>
  <w:style w:type="character" w:customStyle="1" w:styleId="169">
    <w:name w:val="2nd level Char"/>
    <w:autoRedefine/>
    <w:qFormat/>
    <w:uiPriority w:val="0"/>
    <w:rPr>
      <w:rFonts w:ascii="Arial" w:hAnsi="Arial" w:eastAsia="黑体"/>
      <w:b/>
      <w:bCs/>
      <w:kern w:val="2"/>
      <w:sz w:val="32"/>
      <w:szCs w:val="32"/>
      <w:lang w:val="en-US" w:eastAsia="zh-CN" w:bidi="ar-SA"/>
    </w:rPr>
  </w:style>
  <w:style w:type="character" w:customStyle="1" w:styleId="170">
    <w:name w:val="listbenefit"/>
    <w:autoRedefine/>
    <w:qFormat/>
    <w:uiPriority w:val="0"/>
  </w:style>
  <w:style w:type="character" w:customStyle="1" w:styleId="171">
    <w:name w:val="Char Char29"/>
    <w:autoRedefine/>
    <w:qFormat/>
    <w:uiPriority w:val="0"/>
    <w:rPr>
      <w:rFonts w:ascii="Times New Roman" w:hAnsi="Times New Roman" w:eastAsia="宋体" w:cs="Times New Roman"/>
      <w:b/>
      <w:bCs/>
      <w:kern w:val="44"/>
      <w:sz w:val="44"/>
      <w:szCs w:val="44"/>
    </w:rPr>
  </w:style>
  <w:style w:type="character" w:customStyle="1" w:styleId="172">
    <w:name w:val="subtitle1"/>
    <w:autoRedefine/>
    <w:qFormat/>
    <w:uiPriority w:val="0"/>
    <w:rPr>
      <w:rFonts w:hint="default" w:ascii="Georgia" w:hAnsi="Georgia"/>
      <w:b/>
      <w:bCs/>
      <w:color w:val="666666"/>
      <w:sz w:val="18"/>
      <w:szCs w:val="18"/>
    </w:rPr>
  </w:style>
  <w:style w:type="character" w:customStyle="1" w:styleId="173">
    <w:name w:val="样式 首行缩进:  2 字符 Char Char"/>
    <w:link w:val="174"/>
    <w:autoRedefine/>
    <w:qFormat/>
    <w:uiPriority w:val="0"/>
    <w:rPr>
      <w:rFonts w:eastAsia="宋体" w:cs="宋体"/>
      <w:sz w:val="24"/>
    </w:rPr>
  </w:style>
  <w:style w:type="paragraph" w:customStyle="1" w:styleId="174">
    <w:name w:val="样式 首行缩进:  2 字符"/>
    <w:basedOn w:val="1"/>
    <w:link w:val="173"/>
    <w:autoRedefine/>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autoRedefine/>
    <w:qFormat/>
    <w:uiPriority w:val="0"/>
    <w:rPr>
      <w:rFonts w:eastAsia="宋体"/>
      <w:kern w:val="2"/>
      <w:sz w:val="24"/>
      <w:szCs w:val="24"/>
      <w:lang w:val="en-US" w:eastAsia="zh-CN" w:bidi="ar-SA"/>
    </w:rPr>
  </w:style>
  <w:style w:type="character" w:customStyle="1" w:styleId="176">
    <w:name w:val="小四 段落 宋体 Char Char Char Char1"/>
    <w:autoRedefine/>
    <w:qFormat/>
    <w:uiPriority w:val="0"/>
    <w:rPr>
      <w:rFonts w:eastAsia="宋体"/>
      <w:kern w:val="2"/>
      <w:sz w:val="24"/>
      <w:szCs w:val="24"/>
      <w:lang w:val="en-US" w:eastAsia="zh-CN" w:bidi="ar-SA"/>
    </w:rPr>
  </w:style>
  <w:style w:type="character" w:customStyle="1" w:styleId="177">
    <w:name w:val="标题 6 字符1"/>
    <w:link w:val="10"/>
    <w:autoRedefine/>
    <w:qFormat/>
    <w:uiPriority w:val="0"/>
    <w:rPr>
      <w:rFonts w:ascii="Arial" w:hAnsi="Arial" w:eastAsia="黑体" w:cs="Times New Roman"/>
      <w:b/>
      <w:bCs/>
      <w:sz w:val="24"/>
    </w:rPr>
  </w:style>
  <w:style w:type="character" w:customStyle="1" w:styleId="178">
    <w:name w:val="para_small"/>
    <w:basedOn w:val="61"/>
    <w:autoRedefine/>
    <w:qFormat/>
    <w:uiPriority w:val="0"/>
  </w:style>
  <w:style w:type="character" w:customStyle="1" w:styleId="179">
    <w:name w:val="Char Char22"/>
    <w:autoRedefine/>
    <w:qFormat/>
    <w:uiPriority w:val="0"/>
    <w:rPr>
      <w:b/>
      <w:bCs/>
      <w:kern w:val="2"/>
      <w:sz w:val="24"/>
      <w:szCs w:val="24"/>
    </w:rPr>
  </w:style>
  <w:style w:type="character" w:customStyle="1" w:styleId="180">
    <w:name w:val="纯文本 Char1"/>
    <w:autoRedefine/>
    <w:qFormat/>
    <w:uiPriority w:val="0"/>
    <w:rPr>
      <w:rFonts w:ascii="宋体" w:hAnsi="Courier New" w:cs="Courier New"/>
      <w:kern w:val="2"/>
      <w:sz w:val="21"/>
      <w:szCs w:val="21"/>
    </w:rPr>
  </w:style>
  <w:style w:type="character" w:customStyle="1" w:styleId="181">
    <w:name w:val="font01"/>
    <w:autoRedefine/>
    <w:qFormat/>
    <w:uiPriority w:val="0"/>
    <w:rPr>
      <w:rFonts w:hint="eastAsia" w:ascii="宋体" w:hAnsi="宋体" w:eastAsia="宋体" w:cs="宋体"/>
      <w:color w:val="000000"/>
      <w:sz w:val="28"/>
      <w:szCs w:val="28"/>
      <w:u w:val="none"/>
    </w:rPr>
  </w:style>
  <w:style w:type="character" w:customStyle="1" w:styleId="182">
    <w:name w:val="111111 Char"/>
    <w:link w:val="183"/>
    <w:autoRedefine/>
    <w:qFormat/>
    <w:uiPriority w:val="0"/>
    <w:rPr>
      <w:rFonts w:ascii="宋体" w:hAnsi="宋体" w:eastAsia="黑体" w:cs="宋体"/>
      <w:b/>
      <w:bCs/>
      <w:szCs w:val="21"/>
    </w:rPr>
  </w:style>
  <w:style w:type="paragraph" w:customStyle="1" w:styleId="183">
    <w:name w:val="111111"/>
    <w:basedOn w:val="1"/>
    <w:link w:val="182"/>
    <w:autoRedefine/>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autoRedefine/>
    <w:qFormat/>
    <w:uiPriority w:val="0"/>
    <w:rPr>
      <w:rFonts w:eastAsia="宋体"/>
      <w:bCs/>
      <w:kern w:val="2"/>
      <w:sz w:val="24"/>
      <w:szCs w:val="24"/>
      <w:lang w:val="en-US" w:eastAsia="zh-CN" w:bidi="ar-SA"/>
    </w:rPr>
  </w:style>
  <w:style w:type="character" w:customStyle="1" w:styleId="185">
    <w:name w:val="ih151"/>
    <w:autoRedefine/>
    <w:qFormat/>
    <w:uiPriority w:val="0"/>
    <w:rPr>
      <w:color w:val="666666"/>
      <w:sz w:val="18"/>
      <w:szCs w:val="18"/>
      <w:u w:val="none"/>
    </w:rPr>
  </w:style>
  <w:style w:type="paragraph" w:customStyle="1" w:styleId="18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autoRedefine/>
    <w:qFormat/>
    <w:uiPriority w:val="0"/>
    <w:pPr>
      <w:widowControl/>
      <w:spacing w:line="360" w:lineRule="auto"/>
      <w:ind w:firstLine="420" w:firstLineChars="200"/>
    </w:pPr>
    <w:rPr>
      <w:rFonts w:hAnsi="Arial" w:cs="Arial"/>
      <w:szCs w:val="21"/>
    </w:rPr>
  </w:style>
  <w:style w:type="paragraph" w:customStyle="1" w:styleId="188">
    <w:name w:val="样式3"/>
    <w:basedOn w:val="1"/>
    <w:next w:val="1"/>
    <w:autoRedefine/>
    <w:qFormat/>
    <w:uiPriority w:val="0"/>
    <w:pPr>
      <w:spacing w:line="360" w:lineRule="auto"/>
    </w:pPr>
  </w:style>
  <w:style w:type="paragraph" w:customStyle="1" w:styleId="189">
    <w:name w:val="Char Char Char Char Char"/>
    <w:basedOn w:val="1"/>
    <w:autoRedefine/>
    <w:qFormat/>
    <w:uiPriority w:val="0"/>
    <w:rPr>
      <w:rFonts w:ascii="Tahoma" w:hAnsi="Tahoma" w:cs="Tahoma"/>
      <w:sz w:val="24"/>
    </w:rPr>
  </w:style>
  <w:style w:type="paragraph" w:customStyle="1" w:styleId="19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5"/>
    <w:next w:val="193"/>
    <w:autoRedefine/>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6"/>
    <w:autoRedefine/>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autoRedefine/>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20"/>
    <w:autoRedefine/>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字符"/>
    <w:basedOn w:val="61"/>
    <w:link w:val="37"/>
    <w:autoRedefine/>
    <w:qFormat/>
    <w:uiPriority w:val="0"/>
    <w:rPr>
      <w:rFonts w:ascii="Calibri" w:hAnsi="Calibri" w:eastAsia="Calibri" w:cs="宋体"/>
      <w:kern w:val="0"/>
      <w:sz w:val="18"/>
      <w:szCs w:val="20"/>
      <w:lang w:val="zh-CN"/>
    </w:rPr>
  </w:style>
  <w:style w:type="character" w:customStyle="1" w:styleId="197">
    <w:name w:val="称呼 字符"/>
    <w:basedOn w:val="61"/>
    <w:link w:val="23"/>
    <w:autoRedefine/>
    <w:qFormat/>
    <w:uiPriority w:val="0"/>
    <w:rPr>
      <w:rFonts w:ascii="仿宋_GB2312" w:hAnsi="Calibri" w:eastAsia="仿宋_GB2312" w:cs="宋体"/>
      <w:kern w:val="0"/>
      <w:sz w:val="28"/>
      <w:szCs w:val="20"/>
      <w:lang w:val="zh-CN"/>
    </w:rPr>
  </w:style>
  <w:style w:type="paragraph" w:customStyle="1" w:styleId="198">
    <w:name w:val="默认段落字体 Para Char"/>
    <w:basedOn w:val="1"/>
    <w:autoRedefine/>
    <w:qFormat/>
    <w:uiPriority w:val="0"/>
    <w:rPr>
      <w:sz w:val="24"/>
      <w:szCs w:val="24"/>
    </w:rPr>
  </w:style>
  <w:style w:type="paragraph" w:customStyle="1" w:styleId="199">
    <w:name w:val="Char Char1 Char"/>
    <w:basedOn w:val="1"/>
    <w:autoRedefine/>
    <w:qFormat/>
    <w:uiPriority w:val="0"/>
    <w:pPr>
      <w:widowControl/>
      <w:spacing w:after="160" w:line="240" w:lineRule="exact"/>
      <w:jc w:val="left"/>
    </w:pPr>
    <w:rPr>
      <w:rFonts w:ascii="Verdana" w:hAnsi="Verdana"/>
      <w:lang w:eastAsia="en-US"/>
    </w:rPr>
  </w:style>
  <w:style w:type="paragraph" w:customStyle="1" w:styleId="200">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autoRedefine/>
    <w:qFormat/>
    <w:uiPriority w:val="0"/>
    <w:pPr>
      <w:spacing w:before="156" w:line="360" w:lineRule="auto"/>
      <w:ind w:firstLine="510" w:firstLineChars="200"/>
    </w:pPr>
    <w:rPr>
      <w:sz w:val="24"/>
    </w:rPr>
  </w:style>
  <w:style w:type="character" w:customStyle="1" w:styleId="203">
    <w:name w:val="正文文本 字符"/>
    <w:basedOn w:val="61"/>
    <w:link w:val="3"/>
    <w:autoRedefine/>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autoRedefine/>
    <w:qFormat/>
    <w:uiPriority w:val="0"/>
    <w:pPr>
      <w:spacing w:line="360" w:lineRule="auto"/>
      <w:ind w:right="-33" w:firstLine="480" w:firstLineChars="200"/>
      <w:jc w:val="left"/>
    </w:pPr>
    <w:rPr>
      <w:sz w:val="24"/>
      <w:szCs w:val="24"/>
    </w:rPr>
  </w:style>
  <w:style w:type="character" w:customStyle="1" w:styleId="205">
    <w:name w:val="HTML 预设格式 字符"/>
    <w:basedOn w:val="61"/>
    <w:autoRedefine/>
    <w:semiHidden/>
    <w:qFormat/>
    <w:uiPriority w:val="99"/>
    <w:rPr>
      <w:rFonts w:ascii="Courier New" w:hAnsi="Courier New" w:eastAsia="Calibri" w:cs="Courier New"/>
      <w:kern w:val="0"/>
      <w:sz w:val="20"/>
      <w:szCs w:val="20"/>
      <w:lang w:val="zh-CN"/>
    </w:rPr>
  </w:style>
  <w:style w:type="paragraph" w:customStyle="1" w:styleId="206">
    <w:name w:val="flNote"/>
    <w:basedOn w:val="1"/>
    <w:autoRedefine/>
    <w:qFormat/>
    <w:uiPriority w:val="0"/>
    <w:pPr>
      <w:adjustRightInd w:val="0"/>
      <w:spacing w:before="567" w:line="360" w:lineRule="atLeast"/>
      <w:jc w:val="center"/>
      <w:textAlignment w:val="baseline"/>
    </w:pPr>
    <w:rPr>
      <w:rFonts w:eastAsia="黑体"/>
      <w:b/>
      <w:sz w:val="24"/>
    </w:rPr>
  </w:style>
  <w:style w:type="character" w:customStyle="1" w:styleId="207">
    <w:name w:val="批注框文本 字符"/>
    <w:basedOn w:val="61"/>
    <w:link w:val="35"/>
    <w:autoRedefine/>
    <w:semiHidden/>
    <w:qFormat/>
    <w:uiPriority w:val="0"/>
    <w:rPr>
      <w:rFonts w:ascii="Calibri" w:hAnsi="Calibri" w:eastAsia="Calibri" w:cs="宋体"/>
      <w:kern w:val="0"/>
      <w:sz w:val="18"/>
      <w:szCs w:val="18"/>
      <w:lang w:val="zh-CN"/>
    </w:rPr>
  </w:style>
  <w:style w:type="paragraph" w:customStyle="1" w:styleId="208">
    <w:name w:val="符号与编号 Char"/>
    <w:basedOn w:val="1"/>
    <w:autoRedefine/>
    <w:qFormat/>
    <w:uiPriority w:val="0"/>
    <w:pPr>
      <w:tabs>
        <w:tab w:val="left" w:pos="720"/>
      </w:tabs>
      <w:spacing w:after="156" w:afterLines="50" w:line="400" w:lineRule="atLeast"/>
      <w:ind w:left="720"/>
    </w:pPr>
    <w:rPr>
      <w:sz w:val="24"/>
      <w:szCs w:val="24"/>
    </w:rPr>
  </w:style>
  <w:style w:type="paragraph" w:customStyle="1" w:styleId="209">
    <w:name w:val="小四 段落 宋体"/>
    <w:basedOn w:val="18"/>
    <w:autoRedefine/>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autoRedefine/>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1"/>
    <w:autoRedefine/>
    <w:qFormat/>
    <w:uiPriority w:val="99"/>
    <w:rPr>
      <w:rFonts w:ascii="Calibri" w:hAnsi="Calibri" w:eastAsia="Calibri" w:cs="宋体"/>
      <w:kern w:val="0"/>
      <w:sz w:val="18"/>
      <w:szCs w:val="18"/>
      <w:lang w:val="zh-CN"/>
    </w:rPr>
  </w:style>
  <w:style w:type="paragraph" w:customStyle="1" w:styleId="212">
    <w:name w:val="font5"/>
    <w:basedOn w:val="1"/>
    <w:autoRedefine/>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1"/>
    <w:autoRedefine/>
    <w:semiHidden/>
    <w:qFormat/>
    <w:uiPriority w:val="99"/>
    <w:rPr>
      <w:rFonts w:hAnsi="Courier New" w:cs="Courier New" w:asciiTheme="minorEastAsia"/>
      <w:kern w:val="0"/>
      <w:sz w:val="20"/>
      <w:szCs w:val="20"/>
      <w:lang w:val="zh-CN"/>
    </w:rPr>
  </w:style>
  <w:style w:type="paragraph" w:customStyle="1" w:styleId="214">
    <w:name w:val="xl25"/>
    <w:basedOn w:val="1"/>
    <w:autoRedefine/>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autoRedefine/>
    <w:qFormat/>
    <w:uiPriority w:val="0"/>
    <w:pPr>
      <w:adjustRightInd w:val="0"/>
      <w:spacing w:line="360" w:lineRule="auto"/>
      <w:ind w:firstLine="480"/>
      <w:textAlignment w:val="baseline"/>
    </w:pPr>
    <w:rPr>
      <w:sz w:val="24"/>
    </w:rPr>
  </w:style>
  <w:style w:type="character" w:customStyle="1" w:styleId="216">
    <w:name w:val="正文文本缩进 字符"/>
    <w:basedOn w:val="61"/>
    <w:autoRedefine/>
    <w:semiHidden/>
    <w:qFormat/>
    <w:uiPriority w:val="99"/>
    <w:rPr>
      <w:rFonts w:ascii="Calibri" w:hAnsi="Calibri" w:eastAsia="Calibri" w:cs="宋体"/>
      <w:kern w:val="0"/>
      <w:sz w:val="20"/>
      <w:szCs w:val="20"/>
      <w:lang w:val="zh-CN"/>
    </w:rPr>
  </w:style>
  <w:style w:type="paragraph" w:customStyle="1" w:styleId="217">
    <w:name w:val="Char"/>
    <w:basedOn w:val="1"/>
    <w:autoRedefine/>
    <w:qFormat/>
    <w:uiPriority w:val="0"/>
    <w:pPr>
      <w:spacing w:after="156" w:afterLines="50" w:line="360" w:lineRule="auto"/>
    </w:pPr>
    <w:rPr>
      <w:rFonts w:ascii="Tahoma" w:hAnsi="Tahoma"/>
      <w:sz w:val="24"/>
    </w:rPr>
  </w:style>
  <w:style w:type="character" w:customStyle="1" w:styleId="218">
    <w:name w:val="文档结构图 字符"/>
    <w:basedOn w:val="61"/>
    <w:autoRedefine/>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autoRedefine/>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1"/>
    <w:autoRedefine/>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autoRedefine/>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autoRedefine/>
    <w:qFormat/>
    <w:uiPriority w:val="0"/>
    <w:pPr>
      <w:widowControl/>
      <w:numPr>
        <w:ilvl w:val="0"/>
        <w:numId w:val="2"/>
      </w:numPr>
      <w:spacing w:before="60" w:after="60"/>
      <w:jc w:val="left"/>
    </w:pPr>
    <w:rPr>
      <w:rFonts w:ascii="Arial" w:hAnsi="Arial"/>
    </w:rPr>
  </w:style>
  <w:style w:type="character" w:customStyle="1" w:styleId="223">
    <w:name w:val="批注文字 字符"/>
    <w:basedOn w:val="61"/>
    <w:link w:val="21"/>
    <w:autoRedefine/>
    <w:semiHidden/>
    <w:qFormat/>
    <w:uiPriority w:val="99"/>
    <w:rPr>
      <w:rFonts w:ascii="Calibri" w:hAnsi="Calibri" w:eastAsia="Calibri" w:cs="宋体"/>
      <w:kern w:val="0"/>
      <w:sz w:val="20"/>
      <w:szCs w:val="20"/>
      <w:lang w:val="zh-CN"/>
    </w:rPr>
  </w:style>
  <w:style w:type="character" w:customStyle="1" w:styleId="224">
    <w:name w:val="批注主题 字符"/>
    <w:basedOn w:val="223"/>
    <w:autoRedefine/>
    <w:semiHidden/>
    <w:qFormat/>
    <w:uiPriority w:val="99"/>
    <w:rPr>
      <w:rFonts w:ascii="Calibri" w:hAnsi="Calibri" w:eastAsia="Calibri" w:cs="宋体"/>
      <w:b/>
      <w:bCs/>
      <w:kern w:val="0"/>
      <w:sz w:val="20"/>
      <w:szCs w:val="20"/>
      <w:lang w:val="zh-CN"/>
    </w:rPr>
  </w:style>
  <w:style w:type="paragraph" w:customStyle="1" w:styleId="225">
    <w:name w:val="正文文本缩进1"/>
    <w:basedOn w:val="1"/>
    <w:autoRedefine/>
    <w:qFormat/>
    <w:uiPriority w:val="0"/>
    <w:pPr>
      <w:spacing w:after="120"/>
      <w:ind w:left="420" w:leftChars="200"/>
    </w:pPr>
    <w:rPr>
      <w:szCs w:val="24"/>
    </w:rPr>
  </w:style>
  <w:style w:type="character" w:customStyle="1" w:styleId="226">
    <w:name w:val="正文文本缩进 3 字符"/>
    <w:basedOn w:val="61"/>
    <w:autoRedefine/>
    <w:semiHidden/>
    <w:qFormat/>
    <w:uiPriority w:val="99"/>
    <w:rPr>
      <w:rFonts w:ascii="Calibri" w:hAnsi="Calibri" w:eastAsia="Calibri" w:cs="宋体"/>
      <w:kern w:val="0"/>
      <w:sz w:val="16"/>
      <w:szCs w:val="16"/>
      <w:lang w:val="zh-CN"/>
    </w:rPr>
  </w:style>
  <w:style w:type="character" w:customStyle="1" w:styleId="227">
    <w:name w:val="签名 字符"/>
    <w:basedOn w:val="61"/>
    <w:link w:val="38"/>
    <w:autoRedefine/>
    <w:qFormat/>
    <w:uiPriority w:val="0"/>
    <w:rPr>
      <w:rFonts w:ascii="Calibri" w:hAnsi="Calibri" w:eastAsia="仿宋_GB2312" w:cs="宋体"/>
      <w:kern w:val="0"/>
      <w:sz w:val="24"/>
      <w:szCs w:val="20"/>
      <w:lang w:val="zh-CN"/>
    </w:rPr>
  </w:style>
  <w:style w:type="paragraph" w:customStyle="1" w:styleId="228">
    <w:name w:val="tableau"/>
    <w:basedOn w:val="1"/>
    <w:autoRedefine/>
    <w:qFormat/>
    <w:uiPriority w:val="0"/>
    <w:pPr>
      <w:widowControl/>
      <w:spacing w:before="20" w:after="20"/>
      <w:jc w:val="center"/>
    </w:pPr>
    <w:rPr>
      <w:rFonts w:ascii="Arial" w:hAnsi="Arial"/>
      <w:sz w:val="16"/>
      <w:lang w:val="en-GB" w:eastAsia="en-US"/>
    </w:rPr>
  </w:style>
  <w:style w:type="character" w:customStyle="1" w:styleId="229">
    <w:name w:val="尾注文本 字符"/>
    <w:basedOn w:val="61"/>
    <w:link w:val="34"/>
    <w:autoRedefine/>
    <w:qFormat/>
    <w:uiPriority w:val="0"/>
    <w:rPr>
      <w:rFonts w:ascii="Calibri" w:hAnsi="Calibri" w:eastAsia="Calibri" w:cs="宋体"/>
      <w:kern w:val="0"/>
      <w:sz w:val="20"/>
      <w:lang w:val="zh-CN"/>
    </w:rPr>
  </w:style>
  <w:style w:type="paragraph" w:customStyle="1" w:styleId="230">
    <w:name w:val="方案正文"/>
    <w:basedOn w:val="1"/>
    <w:autoRedefine/>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autoRedefine/>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文本首行缩进 字符"/>
    <w:basedOn w:val="203"/>
    <w:link w:val="2"/>
    <w:autoRedefine/>
    <w:qFormat/>
    <w:uiPriority w:val="0"/>
    <w:rPr>
      <w:rFonts w:ascii="Times New Roman" w:hAnsi="Times New Roman" w:eastAsia="宋体" w:cs="宋体"/>
      <w:kern w:val="0"/>
      <w:sz w:val="28"/>
      <w:szCs w:val="20"/>
      <w:lang w:val="zh-CN"/>
    </w:rPr>
  </w:style>
  <w:style w:type="character" w:customStyle="1" w:styleId="233">
    <w:name w:val="日期 字符"/>
    <w:basedOn w:val="61"/>
    <w:link w:val="32"/>
    <w:autoRedefine/>
    <w:qFormat/>
    <w:uiPriority w:val="0"/>
    <w:rPr>
      <w:rFonts w:ascii="Calibri" w:hAnsi="Calibri" w:eastAsia="Calibri" w:cs="宋体"/>
      <w:kern w:val="0"/>
      <w:sz w:val="28"/>
      <w:szCs w:val="20"/>
      <w:lang w:val="zh-CN"/>
    </w:rPr>
  </w:style>
  <w:style w:type="paragraph" w:customStyle="1" w:styleId="234">
    <w:name w:val="列出段落1"/>
    <w:basedOn w:val="1"/>
    <w:autoRedefine/>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autoRedefine/>
    <w:qFormat/>
    <w:uiPriority w:val="0"/>
    <w:pPr>
      <w:spacing w:line="360" w:lineRule="auto"/>
      <w:ind w:firstLine="470" w:firstLineChars="196"/>
    </w:pPr>
    <w:rPr>
      <w:sz w:val="24"/>
    </w:rPr>
  </w:style>
  <w:style w:type="paragraph" w:customStyle="1" w:styleId="236">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237">
    <w:name w:val="zw"/>
    <w:basedOn w:val="1"/>
    <w:autoRedefine/>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6"/>
    <w:autoRedefine/>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2"/>
    <w:autoRedefine/>
    <w:qFormat/>
    <w:uiPriority w:val="0"/>
    <w:pPr>
      <w:spacing w:line="360" w:lineRule="auto"/>
    </w:pPr>
    <w:rPr>
      <w:rFonts w:eastAsia="仿宋_GB2312"/>
      <w:sz w:val="24"/>
      <w:szCs w:val="24"/>
    </w:rPr>
  </w:style>
  <w:style w:type="character" w:customStyle="1" w:styleId="240">
    <w:name w:val="脚注文本 字符"/>
    <w:basedOn w:val="61"/>
    <w:link w:val="44"/>
    <w:autoRedefine/>
    <w:qFormat/>
    <w:uiPriority w:val="0"/>
    <w:rPr>
      <w:rFonts w:ascii="Calibri" w:hAnsi="Calibri" w:eastAsia="Calibri" w:cs="宋体"/>
      <w:kern w:val="0"/>
      <w:sz w:val="18"/>
      <w:szCs w:val="18"/>
      <w:lang w:val="zh-CN"/>
    </w:rPr>
  </w:style>
  <w:style w:type="paragraph" w:customStyle="1" w:styleId="241">
    <w:name w:val="Char Char Char Char Char Char Char"/>
    <w:basedOn w:val="1"/>
    <w:autoRedefine/>
    <w:qFormat/>
    <w:uiPriority w:val="0"/>
    <w:pPr>
      <w:jc w:val="left"/>
    </w:pPr>
    <w:rPr>
      <w:rFonts w:ascii="Tahoma" w:hAnsi="Tahoma"/>
      <w:sz w:val="24"/>
    </w:rPr>
  </w:style>
  <w:style w:type="character" w:customStyle="1" w:styleId="242">
    <w:name w:val="副标题 字符"/>
    <w:basedOn w:val="61"/>
    <w:link w:val="43"/>
    <w:autoRedefine/>
    <w:qFormat/>
    <w:uiPriority w:val="0"/>
    <w:rPr>
      <w:rFonts w:ascii="Cambria" w:hAnsi="Cambria" w:eastAsia="Calibri" w:cs="宋体"/>
      <w:i/>
      <w:iCs/>
      <w:spacing w:val="13"/>
      <w:kern w:val="0"/>
      <w:sz w:val="24"/>
      <w:lang w:val="zh-CN" w:eastAsia="en-US" w:bidi="en-US"/>
    </w:rPr>
  </w:style>
  <w:style w:type="paragraph" w:customStyle="1" w:styleId="243">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字符"/>
    <w:basedOn w:val="61"/>
    <w:link w:val="24"/>
    <w:autoRedefine/>
    <w:qFormat/>
    <w:uiPriority w:val="0"/>
    <w:rPr>
      <w:rFonts w:ascii="仿宋_GB2312" w:hAnsi="Arial" w:eastAsia="仿宋_GB2312" w:cs="宋体"/>
      <w:kern w:val="0"/>
      <w:sz w:val="32"/>
      <w:szCs w:val="20"/>
      <w:lang w:val="zh-CN"/>
    </w:rPr>
  </w:style>
  <w:style w:type="paragraph" w:customStyle="1" w:styleId="245">
    <w:name w:val="项目符号，二级"/>
    <w:basedOn w:val="246"/>
    <w:next w:val="246"/>
    <w:autoRedefine/>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autoRedefine/>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autoRedefine/>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7"/>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字符"/>
    <w:basedOn w:val="61"/>
    <w:link w:val="52"/>
    <w:autoRedefine/>
    <w:qFormat/>
    <w:uiPriority w:val="0"/>
    <w:rPr>
      <w:rFonts w:ascii="楷体_GB2312" w:hAnsi="Calibri" w:eastAsia="楷体_GB2312" w:cs="宋体"/>
      <w:kern w:val="0"/>
      <w:sz w:val="28"/>
      <w:szCs w:val="20"/>
      <w:lang w:val="zh-CN"/>
    </w:rPr>
  </w:style>
  <w:style w:type="paragraph" w:customStyle="1" w:styleId="251">
    <w:name w:val="font10"/>
    <w:basedOn w:val="1"/>
    <w:autoRedefine/>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1"/>
    <w:autoRedefine/>
    <w:semiHidden/>
    <w:qFormat/>
    <w:uiPriority w:val="99"/>
    <w:rPr>
      <w:rFonts w:ascii="Calibri" w:hAnsi="Calibri" w:eastAsia="Calibri" w:cs="宋体"/>
      <w:kern w:val="0"/>
      <w:sz w:val="20"/>
      <w:szCs w:val="20"/>
      <w:lang w:val="zh-CN"/>
    </w:rPr>
  </w:style>
  <w:style w:type="paragraph" w:customStyle="1" w:styleId="253">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autoRedefine/>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autoRedefine/>
    <w:qFormat/>
    <w:uiPriority w:val="0"/>
    <w:rPr>
      <w:rFonts w:ascii="Tahoma" w:hAnsi="Tahoma" w:cs="Tahoma"/>
      <w:sz w:val="24"/>
    </w:rPr>
  </w:style>
  <w:style w:type="paragraph" w:customStyle="1" w:styleId="256">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autoRedefine/>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261">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5"/>
    <w:autoRedefine/>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autoRedefine/>
    <w:qFormat/>
    <w:uiPriority w:val="0"/>
    <w:pPr>
      <w:spacing w:line="360" w:lineRule="auto"/>
      <w:ind w:firstLine="200" w:firstLineChars="200"/>
    </w:pPr>
    <w:rPr>
      <w:bCs/>
      <w:sz w:val="24"/>
      <w:szCs w:val="24"/>
    </w:rPr>
  </w:style>
  <w:style w:type="paragraph" w:customStyle="1" w:styleId="26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autoRedefine/>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autoRedefine/>
    <w:qFormat/>
    <w:uiPriority w:val="0"/>
    <w:pPr>
      <w:keepNext/>
      <w:keepLines/>
      <w:spacing w:before="156" w:beforeLines="50" w:after="156" w:afterLines="50"/>
      <w:jc w:val="left"/>
      <w:outlineLvl w:val="2"/>
    </w:pPr>
    <w:rPr>
      <w:b/>
      <w:bCs/>
      <w:sz w:val="24"/>
    </w:rPr>
  </w:style>
  <w:style w:type="paragraph" w:customStyle="1" w:styleId="267">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autoRedefine/>
    <w:qFormat/>
    <w:uiPriority w:val="0"/>
    <w:rPr>
      <w:rFonts w:ascii="Tahoma" w:hAnsi="Tahoma"/>
      <w:sz w:val="24"/>
    </w:rPr>
  </w:style>
  <w:style w:type="paragraph" w:customStyle="1" w:styleId="269">
    <w:name w:val="Char Char Char Char Char Char Char Char Char Char Char Char Char Char Char Char Char Char Char Char Char"/>
    <w:basedOn w:val="1"/>
    <w:autoRedefine/>
    <w:qFormat/>
    <w:uiPriority w:val="0"/>
    <w:rPr>
      <w:rFonts w:ascii="Tahoma" w:hAnsi="Tahoma"/>
      <w:sz w:val="24"/>
    </w:rPr>
  </w:style>
  <w:style w:type="paragraph" w:customStyle="1" w:styleId="270">
    <w:name w:val="Char Char Char Char Char Char Char Char Char Char Char1 Char Char Char1"/>
    <w:basedOn w:val="1"/>
    <w:autoRedefine/>
    <w:semiHidden/>
    <w:qFormat/>
    <w:uiPriority w:val="0"/>
    <w:pPr>
      <w:ind w:firstLine="200" w:firstLineChars="200"/>
      <w:jc w:val="left"/>
    </w:pPr>
    <w:rPr>
      <w:rFonts w:ascii="Tahoma" w:hAnsi="Tahoma"/>
      <w:sz w:val="24"/>
      <w:szCs w:val="24"/>
    </w:rPr>
  </w:style>
  <w:style w:type="paragraph" w:customStyle="1" w:styleId="271">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autoRedefine/>
    <w:qFormat/>
    <w:uiPriority w:val="0"/>
    <w:pPr>
      <w:ind w:right="-134" w:rightChars="-64"/>
    </w:pPr>
    <w:rPr>
      <w:bCs w:val="0"/>
      <w:lang w:val="en-US"/>
    </w:rPr>
  </w:style>
  <w:style w:type="paragraph" w:customStyle="1" w:styleId="273">
    <w:name w:val="列表段落1"/>
    <w:basedOn w:val="1"/>
    <w:autoRedefine/>
    <w:qFormat/>
    <w:uiPriority w:val="34"/>
    <w:pPr>
      <w:ind w:firstLine="420" w:firstLineChars="200"/>
    </w:pPr>
    <w:rPr>
      <w:szCs w:val="24"/>
    </w:rPr>
  </w:style>
  <w:style w:type="paragraph" w:customStyle="1" w:styleId="274">
    <w:name w:val="Char Char Char Char Char Char Char Char Char"/>
    <w:basedOn w:val="1"/>
    <w:autoRedefine/>
    <w:qFormat/>
    <w:uiPriority w:val="0"/>
    <w:pPr>
      <w:tabs>
        <w:tab w:val="left" w:pos="360"/>
      </w:tabs>
      <w:ind w:left="360" w:hanging="360" w:hangingChars="200"/>
    </w:pPr>
    <w:rPr>
      <w:sz w:val="24"/>
      <w:szCs w:val="24"/>
    </w:rPr>
  </w:style>
  <w:style w:type="paragraph" w:customStyle="1" w:styleId="275">
    <w:name w:val="Char Char Char Char"/>
    <w:basedOn w:val="1"/>
    <w:autoRedefine/>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autoRedefine/>
    <w:semiHidden/>
    <w:qFormat/>
    <w:uiPriority w:val="0"/>
    <w:rPr>
      <w:rFonts w:ascii="Tahoma" w:hAnsi="Tahoma" w:cs="仿宋_GB2312"/>
      <w:sz w:val="24"/>
      <w:szCs w:val="28"/>
    </w:rPr>
  </w:style>
  <w:style w:type="paragraph" w:customStyle="1" w:styleId="2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autoRedefine/>
    <w:qFormat/>
    <w:uiPriority w:val="0"/>
    <w:pPr>
      <w:spacing w:line="360" w:lineRule="auto"/>
      <w:ind w:firstLine="480"/>
    </w:pPr>
    <w:rPr>
      <w:sz w:val="24"/>
    </w:rPr>
  </w:style>
  <w:style w:type="paragraph" w:customStyle="1" w:styleId="280">
    <w:name w:val="content_lineheight"/>
    <w:basedOn w:val="1"/>
    <w:autoRedefine/>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autoRedefine/>
    <w:qFormat/>
    <w:uiPriority w:val="0"/>
    <w:pPr>
      <w:widowControl/>
      <w:spacing w:line="360" w:lineRule="auto"/>
      <w:ind w:firstLine="480"/>
      <w:jc w:val="left"/>
    </w:pPr>
    <w:rPr>
      <w:color w:val="000000"/>
      <w:sz w:val="24"/>
      <w:szCs w:val="24"/>
    </w:rPr>
  </w:style>
  <w:style w:type="paragraph" w:customStyle="1" w:styleId="283">
    <w:name w:val="表蕊"/>
    <w:basedOn w:val="1"/>
    <w:autoRedefine/>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autoRedefine/>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6"/>
    <w:autoRedefine/>
    <w:qFormat/>
    <w:uiPriority w:val="0"/>
    <w:pPr>
      <w:spacing w:before="156" w:beforeLines="50" w:after="156" w:afterLines="50"/>
      <w:jc w:val="left"/>
    </w:pPr>
    <w:rPr>
      <w:rFonts w:cs="宋体"/>
      <w:bCs/>
      <w:sz w:val="30"/>
    </w:rPr>
  </w:style>
  <w:style w:type="paragraph" w:customStyle="1" w:styleId="286">
    <w:name w:val="列出段落2"/>
    <w:basedOn w:val="1"/>
    <w:autoRedefine/>
    <w:qFormat/>
    <w:uiPriority w:val="0"/>
    <w:pPr>
      <w:widowControl/>
      <w:ind w:left="720"/>
      <w:jc w:val="left"/>
    </w:pPr>
    <w:rPr>
      <w:rFonts w:ascii="Arial" w:hAnsi="Arial" w:eastAsia="黑体" w:cs="Arial"/>
      <w:sz w:val="24"/>
      <w:szCs w:val="24"/>
      <w:lang w:eastAsia="en-US"/>
    </w:rPr>
  </w:style>
  <w:style w:type="paragraph" w:customStyle="1" w:styleId="287">
    <w:name w:val="正文 居中"/>
    <w:basedOn w:val="1"/>
    <w:autoRedefine/>
    <w:qFormat/>
    <w:uiPriority w:val="0"/>
    <w:pPr>
      <w:spacing w:line="360" w:lineRule="auto"/>
      <w:jc w:val="center"/>
    </w:pPr>
    <w:rPr>
      <w:sz w:val="24"/>
    </w:rPr>
  </w:style>
  <w:style w:type="paragraph" w:customStyle="1" w:styleId="288">
    <w:name w:val="flName"/>
    <w:basedOn w:val="206"/>
    <w:autoRedefine/>
    <w:qFormat/>
    <w:uiPriority w:val="0"/>
    <w:pPr>
      <w:spacing w:before="0" w:line="113" w:lineRule="atLeast"/>
    </w:pPr>
  </w:style>
  <w:style w:type="paragraph" w:customStyle="1" w:styleId="289">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autoRedefine/>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autoRedefine/>
    <w:qFormat/>
    <w:uiPriority w:val="0"/>
    <w:pPr>
      <w:widowControl/>
      <w:tabs>
        <w:tab w:val="left" w:pos="840"/>
      </w:tabs>
      <w:ind w:left="840" w:hanging="420"/>
      <w:jc w:val="left"/>
    </w:pPr>
    <w:rPr>
      <w:sz w:val="18"/>
      <w:szCs w:val="24"/>
    </w:rPr>
  </w:style>
  <w:style w:type="paragraph" w:customStyle="1" w:styleId="292">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autoRedefine/>
    <w:qFormat/>
    <w:uiPriority w:val="0"/>
    <w:pPr>
      <w:snapToGrid w:val="0"/>
      <w:ind w:firstLine="21" w:firstLineChars="21"/>
    </w:pPr>
    <w:rPr>
      <w:rFonts w:ascii="宋体" w:hAnsi="宋体"/>
    </w:rPr>
  </w:style>
  <w:style w:type="paragraph" w:customStyle="1" w:styleId="295">
    <w:name w:val="正文1"/>
    <w:basedOn w:val="1"/>
    <w:next w:val="1"/>
    <w:autoRedefine/>
    <w:qFormat/>
    <w:uiPriority w:val="0"/>
    <w:pPr>
      <w:spacing w:before="156" w:line="360" w:lineRule="auto"/>
      <w:ind w:firstLine="510" w:firstLineChars="200"/>
    </w:pPr>
    <w:rPr>
      <w:sz w:val="24"/>
    </w:rPr>
  </w:style>
  <w:style w:type="paragraph" w:customStyle="1" w:styleId="296">
    <w:name w:val="标题1，章节第一层"/>
    <w:basedOn w:val="246"/>
    <w:next w:val="246"/>
    <w:autoRedefine/>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3"/>
    <w:autoRedefine/>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autoRedefine/>
    <w:qFormat/>
    <w:uiPriority w:val="0"/>
    <w:rPr>
      <w:rFonts w:ascii="宋体" w:hAnsi="宋体"/>
      <w:sz w:val="24"/>
      <w:u w:color="000000"/>
    </w:rPr>
  </w:style>
  <w:style w:type="paragraph" w:customStyle="1" w:styleId="302">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304">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autoRedefine/>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autoRedefine/>
    <w:qFormat/>
    <w:uiPriority w:val="0"/>
    <w:pPr>
      <w:outlineLvl w:val="1"/>
    </w:pPr>
    <w:rPr>
      <w:rFonts w:ascii="仿宋_GB2312" w:hAnsi="宋体" w:eastAsia="仿宋_GB2312"/>
      <w:kern w:val="28"/>
      <w:sz w:val="28"/>
      <w:szCs w:val="24"/>
    </w:rPr>
  </w:style>
  <w:style w:type="paragraph" w:customStyle="1" w:styleId="307">
    <w:name w:val="公文正文"/>
    <w:basedOn w:val="25"/>
    <w:autoRedefine/>
    <w:qFormat/>
    <w:uiPriority w:val="0"/>
    <w:pPr>
      <w:ind w:firstLine="200" w:firstLineChars="200"/>
    </w:pPr>
    <w:rPr>
      <w:rFonts w:ascii="仿宋_GB2312" w:hAnsi="宋体" w:eastAsia="仿宋_GB2312"/>
      <w:kern w:val="28"/>
      <w:sz w:val="28"/>
    </w:rPr>
  </w:style>
  <w:style w:type="paragraph" w:customStyle="1" w:styleId="308">
    <w:name w:val="font14"/>
    <w:basedOn w:val="1"/>
    <w:autoRedefine/>
    <w:qFormat/>
    <w:uiPriority w:val="0"/>
    <w:pPr>
      <w:widowControl/>
      <w:spacing w:before="100" w:beforeAutospacing="1" w:after="100" w:afterAutospacing="1"/>
      <w:jc w:val="left"/>
    </w:pPr>
    <w:rPr>
      <w:sz w:val="36"/>
      <w:szCs w:val="36"/>
    </w:rPr>
  </w:style>
  <w:style w:type="paragraph" w:customStyle="1" w:styleId="309">
    <w:name w:val="马刚标题1"/>
    <w:basedOn w:val="4"/>
    <w:next w:val="1"/>
    <w:autoRedefine/>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autoRedefine/>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autoRedefine/>
    <w:qFormat/>
    <w:uiPriority w:val="34"/>
    <w:pPr>
      <w:ind w:left="720"/>
      <w:contextualSpacing/>
    </w:pPr>
  </w:style>
  <w:style w:type="paragraph" w:customStyle="1" w:styleId="31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19">
    <w:name w:val="Char Char1 Char1"/>
    <w:basedOn w:val="1"/>
    <w:autoRedefine/>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20"/>
    <w:autoRedefine/>
    <w:qFormat/>
    <w:uiPriority w:val="0"/>
  </w:style>
  <w:style w:type="paragraph" w:customStyle="1" w:styleId="321">
    <w:name w:val="插图"/>
    <w:basedOn w:val="1"/>
    <w:autoRedefine/>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autoRedefine/>
    <w:qFormat/>
    <w:uiPriority w:val="0"/>
    <w:rPr>
      <w:rFonts w:ascii="Tahoma" w:hAnsi="Tahoma" w:cs="Tahoma"/>
      <w:sz w:val="24"/>
    </w:rPr>
  </w:style>
  <w:style w:type="paragraph" w:customStyle="1" w:styleId="323">
    <w:name w:val="Char Char Char Char1"/>
    <w:basedOn w:val="20"/>
    <w:autoRedefine/>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autoRedefine/>
    <w:qFormat/>
    <w:uiPriority w:val="0"/>
    <w:rPr>
      <w:rFonts w:ascii="Tahoma" w:hAnsi="Tahoma"/>
      <w:sz w:val="24"/>
    </w:rPr>
  </w:style>
  <w:style w:type="paragraph" w:customStyle="1" w:styleId="325">
    <w:name w:val="Char Char"/>
    <w:basedOn w:val="1"/>
    <w:autoRedefine/>
    <w:qFormat/>
    <w:uiPriority w:val="0"/>
    <w:rPr>
      <w:rFonts w:ascii="Tahoma" w:hAnsi="Tahoma" w:cs="Tahoma"/>
      <w:sz w:val="24"/>
    </w:rPr>
  </w:style>
  <w:style w:type="paragraph" w:customStyle="1" w:styleId="326">
    <w:name w:val="Char Char Char Char Char Char Char Char Char Char Char Char Char Char"/>
    <w:basedOn w:val="1"/>
    <w:autoRedefine/>
    <w:qFormat/>
    <w:uiPriority w:val="0"/>
    <w:rPr>
      <w:rFonts w:ascii="Tahoma" w:hAnsi="Tahoma"/>
      <w:sz w:val="24"/>
    </w:rPr>
  </w:style>
  <w:style w:type="paragraph" w:customStyle="1" w:styleId="327">
    <w:name w:val="列表段落11"/>
    <w:basedOn w:val="1"/>
    <w:autoRedefine/>
    <w:qFormat/>
    <w:uiPriority w:val="34"/>
    <w:pPr>
      <w:widowControl/>
      <w:ind w:left="720"/>
      <w:contextualSpacing/>
      <w:jc w:val="left"/>
    </w:pPr>
    <w:rPr>
      <w:rFonts w:ascii="Arial" w:hAnsi="Arial" w:eastAsia="黑体"/>
      <w:sz w:val="24"/>
      <w:szCs w:val="24"/>
      <w:lang w:eastAsia="en-US"/>
    </w:rPr>
  </w:style>
  <w:style w:type="paragraph" w:customStyle="1" w:styleId="328">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autoRedefine/>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autoRedefine/>
    <w:qFormat/>
    <w:uiPriority w:val="0"/>
    <w:rPr>
      <w:rFonts w:ascii="Tahoma" w:hAnsi="Tahoma" w:cs="Tahoma"/>
      <w:sz w:val="24"/>
    </w:rPr>
  </w:style>
  <w:style w:type="paragraph" w:customStyle="1" w:styleId="333">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autoRedefine/>
    <w:qFormat/>
    <w:uiPriority w:val="0"/>
    <w:rPr>
      <w:rFonts w:ascii="Tahoma" w:hAnsi="Tahoma"/>
      <w:sz w:val="24"/>
    </w:rPr>
  </w:style>
  <w:style w:type="paragraph" w:customStyle="1" w:styleId="337">
    <w:name w:val="首行缩进"/>
    <w:basedOn w:val="1"/>
    <w:autoRedefine/>
    <w:qFormat/>
    <w:uiPriority w:val="0"/>
    <w:pPr>
      <w:ind w:firstLine="480" w:firstLineChars="200"/>
    </w:pPr>
  </w:style>
  <w:style w:type="paragraph" w:customStyle="1" w:styleId="338">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autoRedefine/>
    <w:qFormat/>
    <w:uiPriority w:val="0"/>
    <w:pPr>
      <w:tabs>
        <w:tab w:val="left" w:pos="360"/>
      </w:tabs>
      <w:ind w:left="200" w:hanging="200" w:hangingChars="200"/>
    </w:pPr>
    <w:rPr>
      <w:sz w:val="24"/>
      <w:szCs w:val="24"/>
    </w:rPr>
  </w:style>
  <w:style w:type="paragraph" w:customStyle="1" w:styleId="340">
    <w:name w:val="font11"/>
    <w:basedOn w:val="1"/>
    <w:autoRedefine/>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autoRedefine/>
    <w:qFormat/>
    <w:uiPriority w:val="0"/>
    <w:rPr>
      <w:rFonts w:ascii="Tahoma" w:hAnsi="Tahoma"/>
      <w:sz w:val="24"/>
    </w:rPr>
  </w:style>
  <w:style w:type="paragraph" w:customStyle="1" w:styleId="342">
    <w:name w:val="Char Char Char Char Char1"/>
    <w:basedOn w:val="1"/>
    <w:autoRedefine/>
    <w:qFormat/>
    <w:uiPriority w:val="0"/>
    <w:rPr>
      <w:rFonts w:ascii="Tahoma" w:hAnsi="Tahoma"/>
      <w:sz w:val="24"/>
    </w:rPr>
  </w:style>
  <w:style w:type="paragraph" w:customStyle="1" w:styleId="343">
    <w:name w:val="font7"/>
    <w:basedOn w:val="1"/>
    <w:autoRedefine/>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autoRedefine/>
    <w:qFormat/>
    <w:uiPriority w:val="0"/>
    <w:pPr>
      <w:widowControl/>
      <w:spacing w:line="360" w:lineRule="auto"/>
      <w:ind w:firstLine="420"/>
      <w:jc w:val="left"/>
    </w:pPr>
    <w:rPr>
      <w:rFonts w:ascii="宋体" w:hAnsi="宋体"/>
      <w:szCs w:val="21"/>
    </w:rPr>
  </w:style>
  <w:style w:type="paragraph" w:customStyle="1" w:styleId="345">
    <w:name w:val="Test2"/>
    <w:basedOn w:val="5"/>
    <w:autoRedefine/>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autoRedefine/>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autoRedefine/>
    <w:qFormat/>
    <w:uiPriority w:val="0"/>
    <w:pPr>
      <w:widowControl/>
      <w:spacing w:after="160" w:line="240" w:lineRule="exact"/>
      <w:jc w:val="left"/>
    </w:pPr>
    <w:rPr>
      <w:szCs w:val="24"/>
    </w:rPr>
  </w:style>
  <w:style w:type="paragraph" w:customStyle="1" w:styleId="348">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349">
    <w:name w:val="Char Char Char Char Char Char Char Char Char Char Char Char Char Char1"/>
    <w:basedOn w:val="1"/>
    <w:autoRedefine/>
    <w:qFormat/>
    <w:uiPriority w:val="0"/>
    <w:rPr>
      <w:rFonts w:ascii="Tahoma" w:hAnsi="Tahoma" w:cs="Tahoma"/>
      <w:sz w:val="24"/>
    </w:rPr>
  </w:style>
  <w:style w:type="paragraph" w:customStyle="1" w:styleId="350">
    <w:name w:val="Char Char Char Char Char Char"/>
    <w:basedOn w:val="1"/>
    <w:autoRedefine/>
    <w:qFormat/>
    <w:uiPriority w:val="0"/>
    <w:rPr>
      <w:rFonts w:ascii="Tahoma" w:hAnsi="Tahoma" w:cs="Tahoma"/>
      <w:sz w:val="24"/>
    </w:rPr>
  </w:style>
  <w:style w:type="paragraph" w:customStyle="1" w:styleId="351">
    <w:name w:val="项目符号，一级"/>
    <w:basedOn w:val="246"/>
    <w:next w:val="246"/>
    <w:autoRedefine/>
    <w:qFormat/>
    <w:uiPriority w:val="0"/>
    <w:pPr>
      <w:tabs>
        <w:tab w:val="left" w:pos="1320"/>
      </w:tabs>
      <w:spacing w:line="240" w:lineRule="atLeast"/>
      <w:ind w:left="376" w:leftChars="179" w:firstLine="0"/>
    </w:pPr>
    <w:rPr>
      <w:bCs w:val="0"/>
      <w:color w:val="000000"/>
      <w:szCs w:val="24"/>
    </w:rPr>
  </w:style>
  <w:style w:type="paragraph" w:customStyle="1" w:styleId="352">
    <w:name w:val="retrait3"/>
    <w:basedOn w:val="1"/>
    <w:autoRedefine/>
    <w:qFormat/>
    <w:uiPriority w:val="0"/>
    <w:pPr>
      <w:widowControl/>
      <w:spacing w:before="20" w:after="20"/>
      <w:ind w:left="851"/>
      <w:jc w:val="left"/>
    </w:pPr>
    <w:rPr>
      <w:rFonts w:ascii="Arial" w:hAnsi="Arial"/>
      <w:sz w:val="24"/>
      <w:lang w:val="en-GB"/>
    </w:rPr>
  </w:style>
  <w:style w:type="paragraph" w:customStyle="1" w:styleId="353">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4">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5">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6">
    <w:name w:val="二级条标题"/>
    <w:basedOn w:val="1"/>
    <w:next w:val="258"/>
    <w:autoRedefine/>
    <w:qFormat/>
    <w:uiPriority w:val="0"/>
    <w:pPr>
      <w:widowControl/>
      <w:tabs>
        <w:tab w:val="left" w:pos="2240"/>
      </w:tabs>
      <w:ind w:hanging="420"/>
      <w:outlineLvl w:val="3"/>
    </w:pPr>
    <w:rPr>
      <w:rFonts w:eastAsia="黑体"/>
    </w:rPr>
  </w:style>
  <w:style w:type="paragraph" w:customStyle="1" w:styleId="357">
    <w:name w:val="样式2"/>
    <w:basedOn w:val="1"/>
    <w:autoRedefine/>
    <w:qFormat/>
    <w:uiPriority w:val="0"/>
    <w:pPr>
      <w:spacing w:line="360" w:lineRule="auto"/>
      <w:ind w:left="200" w:leftChars="200"/>
    </w:pPr>
    <w:rPr>
      <w:rFonts w:ascii="宋体" w:hAnsi="宋体"/>
      <w:b/>
      <w:sz w:val="24"/>
      <w:szCs w:val="24"/>
    </w:rPr>
  </w:style>
  <w:style w:type="paragraph" w:customStyle="1" w:styleId="358">
    <w:name w:val="文档正文"/>
    <w:basedOn w:val="1"/>
    <w:autoRedefine/>
    <w:qFormat/>
    <w:uiPriority w:val="0"/>
    <w:pPr>
      <w:spacing w:line="360" w:lineRule="auto"/>
    </w:pPr>
    <w:rPr>
      <w:rFonts w:ascii="宋体" w:hAnsi="宋体"/>
      <w:b/>
      <w:bCs/>
      <w:szCs w:val="24"/>
    </w:rPr>
  </w:style>
  <w:style w:type="paragraph" w:customStyle="1" w:styleId="359">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60">
    <w:name w:val="Char Char1 Char Char Char Char Char Char Char"/>
    <w:basedOn w:val="1"/>
    <w:autoRedefine/>
    <w:qFormat/>
    <w:uiPriority w:val="0"/>
    <w:rPr>
      <w:rFonts w:ascii="Tahoma" w:hAnsi="Tahoma" w:cs="Tahoma"/>
      <w:sz w:val="24"/>
    </w:rPr>
  </w:style>
  <w:style w:type="paragraph" w:customStyle="1" w:styleId="361">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62">
    <w:name w:val="小四 段落 宋体 Char Char Char"/>
    <w:basedOn w:val="18"/>
    <w:autoRedefine/>
    <w:qFormat/>
    <w:uiPriority w:val="0"/>
    <w:pPr>
      <w:tabs>
        <w:tab w:val="clear" w:pos="2952"/>
      </w:tabs>
      <w:spacing w:line="360" w:lineRule="auto"/>
      <w:ind w:left="0" w:right="-33" w:firstLine="545" w:firstLineChars="227"/>
      <w:jc w:val="left"/>
    </w:pPr>
    <w:rPr>
      <w:sz w:val="24"/>
    </w:rPr>
  </w:style>
  <w:style w:type="paragraph" w:customStyle="1" w:styleId="363">
    <w:name w:val="样式 加点正文 + 段前: 0.5 行 段后: 0.5 行1"/>
    <w:basedOn w:val="1"/>
    <w:autoRedefine/>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4">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5">
    <w:name w:val="标准文本"/>
    <w:basedOn w:val="1"/>
    <w:autoRedefine/>
    <w:qFormat/>
    <w:uiPriority w:val="0"/>
    <w:pPr>
      <w:spacing w:line="360" w:lineRule="auto"/>
      <w:ind w:firstLine="480" w:firstLineChars="200"/>
    </w:pPr>
    <w:rPr>
      <w:sz w:val="24"/>
      <w:szCs w:val="24"/>
    </w:rPr>
  </w:style>
  <w:style w:type="paragraph" w:customStyle="1" w:styleId="366">
    <w:name w:val="Char Char Char Char Char Char Char Char Char Char Char Char Char1"/>
    <w:basedOn w:val="20"/>
    <w:autoRedefine/>
    <w:qFormat/>
    <w:uiPriority w:val="0"/>
    <w:rPr>
      <w:rFonts w:ascii="Tahoma" w:hAnsi="Tahoma"/>
      <w:sz w:val="24"/>
    </w:rPr>
  </w:style>
  <w:style w:type="paragraph" w:customStyle="1" w:styleId="367">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8">
    <w:name w:val="Char Char Char Char Char Char Char Char1"/>
    <w:basedOn w:val="1"/>
    <w:autoRedefine/>
    <w:qFormat/>
    <w:uiPriority w:val="0"/>
    <w:rPr>
      <w:rFonts w:ascii="Tahoma" w:hAnsi="Tahoma" w:cs="Tahoma"/>
      <w:sz w:val="24"/>
    </w:rPr>
  </w:style>
  <w:style w:type="paragraph" w:customStyle="1" w:styleId="369">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70">
    <w:name w:val="af17cgridlangnp1033langf"/>
    <w:autoRedefine/>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1">
    <w:name w:val="Default Text"/>
    <w:basedOn w:val="1"/>
    <w:autoRedefine/>
    <w:qFormat/>
    <w:uiPriority w:val="0"/>
    <w:pPr>
      <w:widowControl/>
      <w:jc w:val="left"/>
    </w:pPr>
    <w:rPr>
      <w:sz w:val="24"/>
      <w:lang w:eastAsia="en-US"/>
    </w:rPr>
  </w:style>
  <w:style w:type="paragraph" w:customStyle="1" w:styleId="372">
    <w:name w:val="qw"/>
    <w:autoRedefine/>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3">
    <w:name w:val="小四 段落 宋体 Char"/>
    <w:basedOn w:val="18"/>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74">
    <w:name w:val="标准小四"/>
    <w:basedOn w:val="1"/>
    <w:autoRedefine/>
    <w:qFormat/>
    <w:uiPriority w:val="0"/>
    <w:pPr>
      <w:spacing w:line="360" w:lineRule="auto"/>
      <w:ind w:firstLine="480" w:firstLineChars="200"/>
    </w:pPr>
    <w:rPr>
      <w:rFonts w:ascii="Arial" w:hAnsi="Arial"/>
      <w:sz w:val="24"/>
      <w:szCs w:val="21"/>
    </w:rPr>
  </w:style>
  <w:style w:type="paragraph" w:customStyle="1" w:styleId="375">
    <w:name w:val="Body Text Indent 31"/>
    <w:basedOn w:val="1"/>
    <w:autoRedefine/>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6">
    <w:name w:val="段落"/>
    <w:basedOn w:val="1"/>
    <w:autoRedefine/>
    <w:qFormat/>
    <w:uiPriority w:val="0"/>
    <w:pPr>
      <w:spacing w:line="460" w:lineRule="exact"/>
      <w:ind w:firstLine="480"/>
    </w:pPr>
    <w:rPr>
      <w:sz w:val="24"/>
    </w:rPr>
  </w:style>
  <w:style w:type="paragraph" w:customStyle="1" w:styleId="377">
    <w:name w:val="font6"/>
    <w:basedOn w:val="1"/>
    <w:autoRedefine/>
    <w:qFormat/>
    <w:uiPriority w:val="0"/>
    <w:pPr>
      <w:widowControl/>
      <w:spacing w:before="100" w:beforeAutospacing="1" w:after="100" w:afterAutospacing="1"/>
      <w:jc w:val="left"/>
    </w:pPr>
    <w:rPr>
      <w:rFonts w:ascii="宋体" w:hAnsi="宋体"/>
      <w:b/>
      <w:bCs/>
    </w:rPr>
  </w:style>
  <w:style w:type="paragraph" w:customStyle="1" w:styleId="378">
    <w:name w:val="正文 + 宋体"/>
    <w:basedOn w:val="1"/>
    <w:autoRedefine/>
    <w:qFormat/>
    <w:uiPriority w:val="0"/>
    <w:pPr>
      <w:spacing w:line="360" w:lineRule="auto"/>
      <w:ind w:firstLine="420" w:firstLineChars="200"/>
    </w:pPr>
    <w:rPr>
      <w:szCs w:val="24"/>
    </w:rPr>
  </w:style>
  <w:style w:type="paragraph" w:customStyle="1" w:styleId="379">
    <w:name w:val="font9"/>
    <w:basedOn w:val="1"/>
    <w:autoRedefine/>
    <w:qFormat/>
    <w:uiPriority w:val="0"/>
    <w:pPr>
      <w:widowControl/>
      <w:spacing w:before="100" w:beforeAutospacing="1" w:after="100" w:afterAutospacing="1"/>
      <w:jc w:val="left"/>
    </w:pPr>
    <w:rPr>
      <w:b/>
      <w:bCs/>
    </w:rPr>
  </w:style>
  <w:style w:type="paragraph" w:customStyle="1" w:styleId="380">
    <w:name w:val="a0"/>
    <w:basedOn w:val="1"/>
    <w:autoRedefine/>
    <w:qFormat/>
    <w:uiPriority w:val="0"/>
    <w:pPr>
      <w:widowControl/>
      <w:spacing w:before="100" w:beforeAutospacing="1" w:after="100" w:afterAutospacing="1"/>
    </w:pPr>
    <w:rPr>
      <w:rFonts w:ascii="宋体" w:hAnsi="宋体"/>
      <w:sz w:val="24"/>
      <w:szCs w:val="24"/>
    </w:rPr>
  </w:style>
  <w:style w:type="paragraph" w:customStyle="1" w:styleId="381">
    <w:name w:val="标题2，章节第二层"/>
    <w:basedOn w:val="1"/>
    <w:next w:val="246"/>
    <w:autoRedefine/>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2">
    <w:name w:val="表格内文字"/>
    <w:basedOn w:val="1"/>
    <w:autoRedefine/>
    <w:qFormat/>
    <w:uiPriority w:val="0"/>
    <w:pPr>
      <w:spacing w:line="300" w:lineRule="atLeast"/>
    </w:pPr>
    <w:rPr>
      <w:sz w:val="18"/>
      <w:szCs w:val="24"/>
    </w:rPr>
  </w:style>
  <w:style w:type="paragraph" w:customStyle="1" w:styleId="383">
    <w:name w:val="Pa6"/>
    <w:basedOn w:val="1"/>
    <w:next w:val="1"/>
    <w:autoRedefine/>
    <w:qFormat/>
    <w:uiPriority w:val="0"/>
    <w:pPr>
      <w:autoSpaceDE w:val="0"/>
      <w:autoSpaceDN w:val="0"/>
      <w:adjustRightInd w:val="0"/>
      <w:spacing w:line="241" w:lineRule="atLeast"/>
      <w:jc w:val="left"/>
    </w:pPr>
    <w:rPr>
      <w:rFonts w:ascii="HYDaHeiJ" w:eastAsia="HYDaHeiJ"/>
      <w:sz w:val="24"/>
      <w:szCs w:val="24"/>
    </w:rPr>
  </w:style>
  <w:style w:type="character" w:customStyle="1" w:styleId="384">
    <w:name w:val="明显引用 字符"/>
    <w:basedOn w:val="61"/>
    <w:autoRedefine/>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5">
    <w:name w:val="greytypebeni"/>
    <w:basedOn w:val="1"/>
    <w:autoRedefine/>
    <w:qFormat/>
    <w:uiPriority w:val="0"/>
    <w:pPr>
      <w:widowControl/>
      <w:jc w:val="left"/>
    </w:pPr>
    <w:rPr>
      <w:rFonts w:ascii="宋体" w:hAnsi="宋体"/>
      <w:sz w:val="24"/>
      <w:szCs w:val="24"/>
    </w:rPr>
  </w:style>
  <w:style w:type="paragraph" w:customStyle="1" w:styleId="386">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7">
    <w:name w:val="Char12"/>
    <w:basedOn w:val="1"/>
    <w:autoRedefine/>
    <w:qFormat/>
    <w:uiPriority w:val="0"/>
    <w:rPr>
      <w:rFonts w:ascii="仿宋_GB2312" w:hAnsi="宋体" w:eastAsia="仿宋_GB2312"/>
      <w:b/>
      <w:sz w:val="32"/>
      <w:szCs w:val="32"/>
    </w:rPr>
  </w:style>
  <w:style w:type="paragraph" w:customStyle="1" w:styleId="388">
    <w:name w:val="中等深浅网格 1 - 强调文字颜色 21"/>
    <w:basedOn w:val="1"/>
    <w:autoRedefine/>
    <w:qFormat/>
    <w:uiPriority w:val="0"/>
    <w:pPr>
      <w:ind w:firstLine="420" w:firstLineChars="200"/>
    </w:pPr>
    <w:rPr>
      <w:szCs w:val="22"/>
    </w:rPr>
  </w:style>
  <w:style w:type="paragraph" w:customStyle="1" w:styleId="389">
    <w:name w:val="丁华标题1"/>
    <w:basedOn w:val="4"/>
    <w:next w:val="193"/>
    <w:autoRedefine/>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90">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1">
    <w:name w:val="正文文本缩进 31"/>
    <w:basedOn w:val="1"/>
    <w:autoRedefine/>
    <w:qFormat/>
    <w:uiPriority w:val="0"/>
    <w:pPr>
      <w:tabs>
        <w:tab w:val="left" w:pos="0"/>
      </w:tabs>
      <w:spacing w:line="360" w:lineRule="auto"/>
      <w:ind w:firstLine="504" w:firstLineChars="209"/>
    </w:pPr>
    <w:rPr>
      <w:rFonts w:ascii="宋体"/>
      <w:b/>
      <w:bCs/>
      <w:sz w:val="24"/>
      <w:szCs w:val="24"/>
    </w:rPr>
  </w:style>
  <w:style w:type="paragraph" w:customStyle="1" w:styleId="392">
    <w:name w:val="样式 段后: 0.25 行"/>
    <w:basedOn w:val="1"/>
    <w:autoRedefine/>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4">
    <w:name w:val="7"/>
    <w:basedOn w:val="1"/>
    <w:next w:val="55"/>
    <w:autoRedefine/>
    <w:qFormat/>
    <w:uiPriority w:val="0"/>
    <w:pPr>
      <w:widowControl/>
      <w:spacing w:before="100" w:beforeAutospacing="1" w:after="100" w:afterAutospacing="1"/>
      <w:jc w:val="left"/>
    </w:pPr>
    <w:rPr>
      <w:rFonts w:ascii="宋体" w:hAnsi="宋体"/>
      <w:sz w:val="24"/>
    </w:rPr>
  </w:style>
  <w:style w:type="paragraph" w:customStyle="1" w:styleId="395">
    <w:name w:val="Table Text Char"/>
    <w:autoRedefine/>
    <w:qFormat/>
    <w:uiPriority w:val="0"/>
    <w:pPr>
      <w:snapToGrid w:val="0"/>
      <w:spacing w:before="80" w:after="80"/>
    </w:pPr>
    <w:rPr>
      <w:rFonts w:ascii="Arial" w:hAnsi="Arial" w:eastAsia="宋体" w:cs="Arial"/>
      <w:sz w:val="18"/>
      <w:szCs w:val="28"/>
      <w:lang w:val="en-US" w:eastAsia="zh-CN" w:bidi="ar-SA"/>
    </w:rPr>
  </w:style>
  <w:style w:type="character" w:customStyle="1" w:styleId="396">
    <w:name w:val="引用 字符"/>
    <w:basedOn w:val="61"/>
    <w:autoRedefine/>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7">
    <w:name w:val="标题6"/>
    <w:basedOn w:val="9"/>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8">
    <w:name w:val="flType"/>
    <w:basedOn w:val="288"/>
    <w:autoRedefine/>
    <w:qFormat/>
    <w:uiPriority w:val="0"/>
    <w:pPr>
      <w:spacing w:after="284"/>
    </w:pPr>
    <w:rPr>
      <w:rFonts w:eastAsia="宋体"/>
      <w:b w:val="0"/>
    </w:rPr>
  </w:style>
  <w:style w:type="paragraph" w:customStyle="1" w:styleId="399">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400">
    <w:name w:val="正文3"/>
    <w:basedOn w:val="1"/>
    <w:autoRedefine/>
    <w:qFormat/>
    <w:uiPriority w:val="0"/>
  </w:style>
  <w:style w:type="paragraph" w:customStyle="1" w:styleId="401">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2">
    <w:name w:val="Char Char Char"/>
    <w:basedOn w:val="20"/>
    <w:autoRedefine/>
    <w:qFormat/>
    <w:uiPriority w:val="0"/>
    <w:pPr>
      <w:spacing w:line="436" w:lineRule="exact"/>
    </w:pPr>
  </w:style>
  <w:style w:type="paragraph" w:customStyle="1" w:styleId="403">
    <w:name w:val="小四 段落 宋体 Char Char"/>
    <w:basedOn w:val="1"/>
    <w:autoRedefine/>
    <w:qFormat/>
    <w:uiPriority w:val="0"/>
    <w:pPr>
      <w:spacing w:line="360" w:lineRule="auto"/>
      <w:ind w:firstLine="480" w:firstLineChars="200"/>
    </w:pPr>
    <w:rPr>
      <w:rFonts w:ascii="宋体" w:hAnsi="宋体"/>
      <w:sz w:val="24"/>
      <w:szCs w:val="24"/>
    </w:rPr>
  </w:style>
  <w:style w:type="paragraph" w:customStyle="1" w:styleId="404">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5">
    <w:name w:val="二级目录"/>
    <w:next w:val="1"/>
    <w:autoRedefine/>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6">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407">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8">
    <w:name w:val="Body Text 21"/>
    <w:basedOn w:val="1"/>
    <w:autoRedefine/>
    <w:qFormat/>
    <w:uiPriority w:val="0"/>
    <w:pPr>
      <w:widowControl/>
      <w:overflowPunct w:val="0"/>
      <w:autoSpaceDE w:val="0"/>
      <w:autoSpaceDN w:val="0"/>
      <w:adjustRightInd w:val="0"/>
      <w:ind w:left="720" w:hanging="720"/>
      <w:textAlignment w:val="baseline"/>
    </w:pPr>
    <w:rPr>
      <w:sz w:val="24"/>
      <w:lang w:val="en-GB"/>
    </w:rPr>
  </w:style>
  <w:style w:type="paragraph" w:customStyle="1" w:styleId="409">
    <w:name w:val="Char Char Char Char Char Char Char1 Char"/>
    <w:basedOn w:val="1"/>
    <w:autoRedefine/>
    <w:qFormat/>
    <w:uiPriority w:val="0"/>
    <w:rPr>
      <w:rFonts w:ascii="Tahoma" w:hAnsi="Tahoma" w:cs="Tahoma"/>
      <w:sz w:val="24"/>
    </w:rPr>
  </w:style>
  <w:style w:type="paragraph" w:customStyle="1" w:styleId="410">
    <w:name w:val="Char Char1 Char Char Char Char1 Char Char Char Char Char Char"/>
    <w:basedOn w:val="1"/>
    <w:autoRedefine/>
    <w:qFormat/>
    <w:uiPriority w:val="0"/>
    <w:rPr>
      <w:rFonts w:ascii="Tahoma" w:hAnsi="Tahoma"/>
      <w:sz w:val="24"/>
    </w:rPr>
  </w:style>
  <w:style w:type="paragraph" w:customStyle="1" w:styleId="411">
    <w:name w:val="Char Char3"/>
    <w:basedOn w:val="1"/>
    <w:autoRedefine/>
    <w:qFormat/>
    <w:uiPriority w:val="0"/>
    <w:rPr>
      <w:rFonts w:ascii="Tahoma" w:hAnsi="Tahoma"/>
      <w:sz w:val="24"/>
    </w:rPr>
  </w:style>
  <w:style w:type="paragraph" w:customStyle="1" w:styleId="412">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3">
    <w:name w:val="Normal1"/>
    <w:basedOn w:val="1"/>
    <w:autoRedefine/>
    <w:qFormat/>
    <w:uiPriority w:val="0"/>
  </w:style>
  <w:style w:type="paragraph" w:customStyle="1" w:styleId="414">
    <w:name w:val="正文文本 21"/>
    <w:basedOn w:val="1"/>
    <w:autoRedefine/>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正文文本 22"/>
    <w:basedOn w:val="1"/>
    <w:autoRedefine/>
    <w:qFormat/>
    <w:uiPriority w:val="0"/>
    <w:pPr>
      <w:widowControl/>
      <w:overflowPunct w:val="0"/>
      <w:autoSpaceDE w:val="0"/>
      <w:autoSpaceDN w:val="0"/>
      <w:adjustRightInd w:val="0"/>
      <w:ind w:left="720" w:hanging="720"/>
      <w:textAlignment w:val="baseline"/>
    </w:pPr>
    <w:rPr>
      <w:sz w:val="24"/>
      <w:lang w:val="en-GB"/>
    </w:rPr>
  </w:style>
  <w:style w:type="paragraph" w:customStyle="1" w:styleId="416">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417">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8">
    <w:name w:val="章标题"/>
    <w:next w:val="258"/>
    <w:autoRedefine/>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9">
    <w:name w:val="a"/>
    <w:basedOn w:val="1"/>
    <w:autoRedefine/>
    <w:qFormat/>
    <w:uiPriority w:val="0"/>
    <w:pPr>
      <w:widowControl/>
      <w:spacing w:before="100" w:beforeAutospacing="1" w:after="100" w:afterAutospacing="1"/>
    </w:pPr>
    <w:rPr>
      <w:rFonts w:ascii="宋体" w:hAnsi="宋体"/>
      <w:sz w:val="24"/>
      <w:szCs w:val="24"/>
    </w:rPr>
  </w:style>
  <w:style w:type="paragraph" w:customStyle="1" w:styleId="420">
    <w:name w:val="_Style 42"/>
    <w:basedOn w:val="1"/>
    <w:next w:val="3"/>
    <w:autoRedefine/>
    <w:qFormat/>
    <w:uiPriority w:val="0"/>
    <w:rPr>
      <w:rFonts w:ascii="楷体_GB2312" w:hAnsi="Arial" w:eastAsia="楷体_GB2312"/>
      <w:sz w:val="28"/>
    </w:rPr>
  </w:style>
  <w:style w:type="paragraph" w:customStyle="1" w:styleId="421">
    <w:name w:val="默认段落字体 Para Char Char Char Char Char Char Char"/>
    <w:basedOn w:val="1"/>
    <w:autoRedefine/>
    <w:qFormat/>
    <w:uiPriority w:val="0"/>
  </w:style>
  <w:style w:type="paragraph" w:customStyle="1" w:styleId="422">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3">
    <w:name w:val="正文--表格内正文"/>
    <w:basedOn w:val="1"/>
    <w:autoRedefine/>
    <w:qFormat/>
    <w:uiPriority w:val="0"/>
    <w:pPr>
      <w:spacing w:before="156" w:beforeLines="50" w:line="0" w:lineRule="atLeast"/>
      <w:jc w:val="center"/>
    </w:pPr>
    <w:rPr>
      <w:rFonts w:ascii="宋体" w:hAnsi="宋体"/>
      <w:color w:val="000000"/>
      <w:sz w:val="24"/>
      <w:szCs w:val="24"/>
    </w:rPr>
  </w:style>
  <w:style w:type="paragraph" w:customStyle="1" w:styleId="424">
    <w:name w:val="Char Char Char1"/>
    <w:basedOn w:val="1"/>
    <w:autoRedefine/>
    <w:qFormat/>
    <w:uiPriority w:val="0"/>
    <w:rPr>
      <w:rFonts w:ascii="Tahoma" w:hAnsi="Tahoma"/>
      <w:sz w:val="24"/>
    </w:rPr>
  </w:style>
  <w:style w:type="paragraph" w:customStyle="1" w:styleId="425">
    <w:name w:val="符号与编号"/>
    <w:basedOn w:val="1"/>
    <w:autoRedefine/>
    <w:qFormat/>
    <w:uiPriority w:val="0"/>
    <w:pPr>
      <w:tabs>
        <w:tab w:val="left" w:pos="900"/>
      </w:tabs>
      <w:spacing w:after="156" w:afterLines="50" w:line="400" w:lineRule="atLeast"/>
      <w:ind w:left="900" w:hanging="420"/>
    </w:pPr>
    <w:rPr>
      <w:sz w:val="24"/>
      <w:szCs w:val="24"/>
    </w:rPr>
  </w:style>
  <w:style w:type="paragraph" w:customStyle="1" w:styleId="42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7">
    <w:name w:val="Char1 Char Char Char1"/>
    <w:basedOn w:val="1"/>
    <w:autoRedefine/>
    <w:qFormat/>
    <w:uiPriority w:val="0"/>
    <w:rPr>
      <w:rFonts w:ascii="Tahoma" w:hAnsi="Tahoma"/>
      <w:sz w:val="24"/>
    </w:rPr>
  </w:style>
  <w:style w:type="paragraph" w:customStyle="1" w:styleId="428">
    <w:name w:val="样式4"/>
    <w:basedOn w:val="5"/>
    <w:autoRedefine/>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9">
    <w:name w:val="未处理的提及1"/>
    <w:basedOn w:val="61"/>
    <w:autoRedefine/>
    <w:unhideWhenUsed/>
    <w:qFormat/>
    <w:uiPriority w:val="99"/>
    <w:rPr>
      <w:color w:val="605E5C"/>
      <w:shd w:val="clear" w:color="auto" w:fill="E1DFDD"/>
    </w:rPr>
  </w:style>
  <w:style w:type="paragraph" w:customStyle="1" w:styleId="430">
    <w:name w:val="Table Paragraph"/>
    <w:basedOn w:val="1"/>
    <w:autoRedefine/>
    <w:qFormat/>
    <w:uiPriority w:val="0"/>
  </w:style>
  <w:style w:type="character" w:customStyle="1" w:styleId="431">
    <w:name w:val="列出段落字符"/>
    <w:link w:val="432"/>
    <w:autoRedefine/>
    <w:qFormat/>
    <w:uiPriority w:val="34"/>
    <w:rPr>
      <w:kern w:val="2"/>
      <w:sz w:val="21"/>
      <w:szCs w:val="24"/>
    </w:rPr>
  </w:style>
  <w:style w:type="paragraph" w:customStyle="1" w:styleId="432">
    <w:name w:val="列出段落3"/>
    <w:basedOn w:val="1"/>
    <w:link w:val="431"/>
    <w:autoRedefine/>
    <w:qFormat/>
    <w:uiPriority w:val="34"/>
    <w:pPr>
      <w:ind w:firstLine="420" w:firstLineChars="200"/>
    </w:pPr>
    <w:rPr>
      <w:rFonts w:ascii="Times New Roman" w:hAnsi="Times New Roman" w:eastAsia="宋体" w:cs="Times New Roman"/>
      <w:kern w:val="2"/>
      <w:sz w:val="21"/>
      <w:szCs w:val="24"/>
      <w:lang w:val="en-US"/>
    </w:rPr>
  </w:style>
  <w:style w:type="character" w:customStyle="1" w:styleId="433">
    <w:name w:val="页脚 Char"/>
    <w:autoRedefine/>
    <w:qFormat/>
    <w:uiPriority w:val="0"/>
    <w:rPr>
      <w:kern w:val="2"/>
      <w:sz w:val="18"/>
    </w:rPr>
  </w:style>
  <w:style w:type="character" w:customStyle="1" w:styleId="434">
    <w:name w:val="页眉 Char"/>
    <w:autoRedefine/>
    <w:qFormat/>
    <w:uiPriority w:val="0"/>
    <w:rPr>
      <w:kern w:val="2"/>
      <w:sz w:val="18"/>
    </w:rPr>
  </w:style>
  <w:style w:type="paragraph" w:customStyle="1" w:styleId="435">
    <w:name w:val="U_正文2"/>
    <w:basedOn w:val="1"/>
    <w:autoRedefine/>
    <w:qFormat/>
    <w:uiPriority w:val="99"/>
    <w:pPr>
      <w:spacing w:beforeLines="10" w:afterLines="10" w:line="300" w:lineRule="auto"/>
    </w:pPr>
    <w:rPr>
      <w:rFonts w:ascii="Times New Roman" w:hAnsi="Times New Roman" w:eastAsia="宋体"/>
      <w:sz w:val="24"/>
    </w:rPr>
  </w:style>
  <w:style w:type="character" w:customStyle="1" w:styleId="436">
    <w:name w:val="font31"/>
    <w:basedOn w:val="61"/>
    <w:autoRedefine/>
    <w:qFormat/>
    <w:uiPriority w:val="0"/>
    <w:rPr>
      <w:rFonts w:hint="default" w:ascii="Calibri" w:hAnsi="Calibri" w:cs="Calibri"/>
      <w:color w:val="000000"/>
      <w:sz w:val="20"/>
      <w:szCs w:val="20"/>
      <w:u w:val="none"/>
    </w:rPr>
  </w:style>
  <w:style w:type="character" w:customStyle="1" w:styleId="437">
    <w:name w:val="font21"/>
    <w:basedOn w:val="61"/>
    <w:autoRedefine/>
    <w:qFormat/>
    <w:uiPriority w:val="0"/>
    <w:rPr>
      <w:rFonts w:hint="eastAsia" w:ascii="宋体" w:hAnsi="宋体" w:eastAsia="宋体" w:cs="宋体"/>
      <w:color w:val="000000"/>
      <w:sz w:val="20"/>
      <w:szCs w:val="20"/>
      <w:u w:val="none"/>
    </w:rPr>
  </w:style>
  <w:style w:type="character" w:customStyle="1" w:styleId="438">
    <w:name w:val="font41"/>
    <w:basedOn w:val="61"/>
    <w:autoRedefine/>
    <w:qFormat/>
    <w:uiPriority w:val="0"/>
    <w:rPr>
      <w:rFonts w:hint="eastAsia" w:ascii="宋体" w:hAnsi="宋体" w:eastAsia="宋体" w:cs="宋体"/>
      <w:color w:val="000000"/>
      <w:sz w:val="21"/>
      <w:szCs w:val="21"/>
      <w:u w:val="none"/>
    </w:rPr>
  </w:style>
  <w:style w:type="character" w:customStyle="1" w:styleId="439">
    <w:name w:val="font61"/>
    <w:basedOn w:val="61"/>
    <w:autoRedefine/>
    <w:qFormat/>
    <w:uiPriority w:val="0"/>
    <w:rPr>
      <w:rFonts w:ascii="Symbol" w:hAnsi="Symbol" w:cs="Symbol"/>
      <w:color w:val="000000"/>
      <w:sz w:val="20"/>
      <w:szCs w:val="20"/>
      <w:u w:val="none"/>
    </w:rPr>
  </w:style>
  <w:style w:type="character" w:customStyle="1" w:styleId="440">
    <w:name w:val="font71"/>
    <w:basedOn w:val="61"/>
    <w:autoRedefine/>
    <w:qFormat/>
    <w:uiPriority w:val="0"/>
    <w:rPr>
      <w:rFonts w:hint="eastAsia" w:ascii="宋体" w:hAnsi="宋体" w:eastAsia="宋体" w:cs="宋体"/>
      <w:color w:val="0066CC"/>
      <w:sz w:val="20"/>
      <w:szCs w:val="20"/>
      <w:u w:val="none"/>
    </w:rPr>
  </w:style>
  <w:style w:type="character" w:customStyle="1" w:styleId="441">
    <w:name w:val="font81"/>
    <w:basedOn w:val="61"/>
    <w:autoRedefine/>
    <w:qFormat/>
    <w:uiPriority w:val="0"/>
    <w:rPr>
      <w:rFonts w:hint="eastAsia" w:ascii="宋体" w:hAnsi="宋体" w:eastAsia="宋体" w:cs="宋体"/>
      <w:b/>
      <w:bCs/>
      <w:color w:val="000000"/>
      <w:sz w:val="20"/>
      <w:szCs w:val="20"/>
      <w:u w:val="none"/>
    </w:rPr>
  </w:style>
  <w:style w:type="character" w:customStyle="1" w:styleId="442">
    <w:name w:val="font91"/>
    <w:basedOn w:val="61"/>
    <w:autoRedefine/>
    <w:qFormat/>
    <w:uiPriority w:val="0"/>
    <w:rPr>
      <w:rFonts w:hint="eastAsia" w:ascii="宋体" w:hAnsi="宋体" w:eastAsia="宋体" w:cs="宋体"/>
      <w:b/>
      <w:bCs/>
      <w:color w:val="3366FF"/>
      <w:sz w:val="20"/>
      <w:szCs w:val="20"/>
      <w:u w:val="none"/>
    </w:rPr>
  </w:style>
  <w:style w:type="character" w:customStyle="1" w:styleId="443">
    <w:name w:val="15"/>
    <w:basedOn w:val="61"/>
    <w:autoRedefine/>
    <w:qFormat/>
    <w:uiPriority w:val="0"/>
    <w:rPr>
      <w:rFonts w:hint="eastAsia" w:ascii="宋体" w:hAnsi="宋体" w:eastAsia="宋体" w:cs="宋体"/>
      <w:color w:val="0066CC"/>
      <w:sz w:val="20"/>
      <w:szCs w:val="20"/>
    </w:rPr>
  </w:style>
  <w:style w:type="character" w:customStyle="1" w:styleId="444">
    <w:name w:val="16"/>
    <w:basedOn w:val="61"/>
    <w:autoRedefine/>
    <w:qFormat/>
    <w:uiPriority w:val="0"/>
    <w:rPr>
      <w:rFonts w:hint="eastAsia" w:ascii="宋体" w:hAnsi="宋体" w:eastAsia="宋体" w:cs="宋体"/>
      <w:b/>
      <w:bCs/>
      <w:color w:val="000000"/>
      <w:sz w:val="20"/>
      <w:szCs w:val="20"/>
    </w:rPr>
  </w:style>
  <w:style w:type="character" w:customStyle="1" w:styleId="445">
    <w:name w:val="10"/>
    <w:basedOn w:val="61"/>
    <w:autoRedefine/>
    <w:qFormat/>
    <w:uiPriority w:val="0"/>
    <w:rPr>
      <w:rFonts w:hint="default" w:ascii="Calibri" w:hAnsi="Calibri" w:cs="Calibri"/>
    </w:rPr>
  </w:style>
  <w:style w:type="character" w:customStyle="1" w:styleId="446">
    <w:name w:val="17"/>
    <w:basedOn w:val="61"/>
    <w:autoRedefine/>
    <w:qFormat/>
    <w:uiPriority w:val="0"/>
    <w:rPr>
      <w:rFonts w:hint="eastAsia" w:ascii="宋体" w:hAnsi="宋体" w:eastAsia="宋体" w:cs="宋体"/>
      <w:b/>
      <w:bCs/>
      <w:color w:val="3366FF"/>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2364</Words>
  <Characters>13476</Characters>
  <Lines>112</Lines>
  <Paragraphs>31</Paragraphs>
  <TotalTime>61</TotalTime>
  <ScaleCrop>false</ScaleCrop>
  <LinksUpToDate>false</LinksUpToDate>
  <CharactersWithSpaces>15809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2024-03-25T08:44:00Z</dcterms:created>
  <dc:creator>Microsoft Office 用户</dc:creator>
  <cp:lastModifiedBy>小暖</cp:lastModifiedBy>
  <cp:lastPrinted>2024-03-12T07:49:00Z</cp:lastPrinted>
  <dcterms:modified xsi:type="dcterms:W3CDTF">2024-03-27T01:40:07Z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AF5503CE995E490884DFCDB58EEF28FA_13</vt:lpwstr>
  </property>
  <property fmtid="{D5CDD505-2E9C-101B-9397-08002B2CF9AE}" pid="4" name="ClassificationContentMarkingFooterShapeIds">
    <vt:lpwstr>4,5,6,7,8,9,a,b,c</vt:lpwstr>
  </property>
  <property fmtid="{D5CDD505-2E9C-101B-9397-08002B2CF9AE}" pid="5" name="ClassificationContentMarkingFooterFontProps">
    <vt:lpwstr>#626469,6,Calibri</vt:lpwstr>
  </property>
  <property fmtid="{D5CDD505-2E9C-101B-9397-08002B2CF9AE}" pid="6" name="ClassificationContentMarkingFooterText">
    <vt:lpwstr>Public</vt:lpwstr>
  </property>
  <property fmtid="{D5CDD505-2E9C-101B-9397-08002B2CF9AE}" pid="7" name="MSIP_Label_23507802-f8e4-4e38-829c-ac8ea9b241e4_Enabled">
    <vt:lpwstr>true</vt:lpwstr>
  </property>
  <property fmtid="{D5CDD505-2E9C-101B-9397-08002B2CF9AE}" pid="8" name="MSIP_Label_23507802-f8e4-4e38-829c-ac8ea9b241e4_SetDate">
    <vt:lpwstr>2024-03-06T00:29:39Z</vt:lpwstr>
  </property>
  <property fmtid="{D5CDD505-2E9C-101B-9397-08002B2CF9AE}" pid="9" name="MSIP_Label_23507802-f8e4-4e38-829c-ac8ea9b241e4_Method">
    <vt:lpwstr>Privileged</vt:lpwstr>
  </property>
  <property fmtid="{D5CDD505-2E9C-101B-9397-08002B2CF9AE}" pid="10" name="MSIP_Label_23507802-f8e4-4e38-829c-ac8ea9b241e4_Name">
    <vt:lpwstr>Public v2</vt:lpwstr>
  </property>
  <property fmtid="{D5CDD505-2E9C-101B-9397-08002B2CF9AE}" pid="11" name="MSIP_Label_23507802-f8e4-4e38-829c-ac8ea9b241e4_SiteId">
    <vt:lpwstr>6e51e1ad-c54b-4b39-b598-0ffe9ae68fef</vt:lpwstr>
  </property>
  <property fmtid="{D5CDD505-2E9C-101B-9397-08002B2CF9AE}" pid="12" name="MSIP_Label_23507802-f8e4-4e38-829c-ac8ea9b241e4_ActionId">
    <vt:lpwstr>56a16b62-5872-4ee2-9940-bcbb19d3ad04</vt:lpwstr>
  </property>
  <property fmtid="{D5CDD505-2E9C-101B-9397-08002B2CF9AE}" pid="13" name="MSIP_Label_23507802-f8e4-4e38-829c-ac8ea9b241e4_ContentBits">
    <vt:lpwstr>2</vt:lpwstr>
  </property>
</Properties>
</file>